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600"/>
        <w:jc w:val="center"/>
      </w:pPr>
      <w:r>
        <w:rPr>
          <w:rFonts w:ascii="Calibri" w:cs="Calibri" w:eastAsia="Calibri" w:hAnsi="Calibri"/>
          <w:b/>
          <w:bCs/>
          <w:color w:val="1F3864"/>
          <w:sz w:val="72"/>
          <w:szCs w:val="72"/>
        </w:rPr>
        <w:t xml:space="preserve">CRISP-DM</w:t>
      </w:r>
    </w:p>
    <w:p>
      <w:pPr>
        <w:spacing w:before="0" w:after="200"/>
        <w:jc w:val="center"/>
      </w:pPr>
      <w:r>
        <w:rPr>
          <w:rFonts w:ascii="Calibri" w:cs="Calibri" w:eastAsia="Calibri" w:hAnsi="Calibri"/>
          <w:b/>
          <w:bCs/>
          <w:color w:val="2E75B6"/>
          <w:sz w:val="36"/>
          <w:szCs w:val="36"/>
        </w:rPr>
        <w:t xml:space="preserve">Detección Automática de Transacciones Fraudulentas</w:t>
      </w:r>
    </w:p>
    <w:p>
      <w:pPr>
        <w:spacing w:before="0" w:after="600"/>
        <w:jc w:val="center"/>
      </w:pPr>
      <w:r>
        <w:rPr>
          <w:rFonts w:ascii="Calibri" w:cs="Calibri" w:eastAsia="Calibri" w:hAnsi="Calibri"/>
          <w:i/>
          <w:iCs/>
          <w:color w:val="555555"/>
          <w:sz w:val="26"/>
          <w:szCs w:val="26"/>
        </w:rPr>
        <w:t xml:space="preserve">Credit Card Fraud Detection — Kaggle MLG-ULB</w:t>
      </w:r>
    </w:p>
    <w:p>
      <w:pPr>
        <w:spacing w:before="60" w:after="60"/>
      </w:pPr>
      <w:r>
        <w:t xml:space="preserve"/>
      </w:r>
    </w:p>
    <w:p>
      <w:pPr>
        <w:spacing w:before="60" w:after="60"/>
      </w:pPr>
      <w:r>
        <w:t xml:space="preserve"/>
      </w:r>
    </w:p>
    <w:p>
      <w:pPr>
        <w:spacing w:before="0" w:after="120"/>
        <w:jc w:val="center"/>
      </w:pPr>
      <w:r>
        <w:rPr>
          <w:rFonts w:ascii="Calibri" w:cs="Calibri" w:eastAsia="Calibri" w:hAnsi="Calibri"/>
          <w:b/>
          <w:bCs/>
          <w:sz w:val="26"/>
          <w:szCs w:val="26"/>
        </w:rPr>
        <w:t xml:space="preserve">Máster en Inteligencia Artificial y Big Data</w:t>
      </w:r>
    </w:p>
    <w:p>
      <w:pPr>
        <w:spacing w:before="0" w:after="120"/>
        <w:jc w:val="center"/>
      </w:pPr>
      <w:r>
        <w:rPr>
          <w:rFonts w:ascii="Calibri" w:cs="Calibri" w:eastAsia="Calibri" w:hAnsi="Calibri"/>
          <w:sz w:val="24"/>
          <w:szCs w:val="24"/>
        </w:rPr>
        <w:t xml:space="preserve">Proyecto de Minería de Datos</w:t>
      </w:r>
    </w:p>
    <w:p>
      <w:pPr>
        <w:spacing w:before="0" w:after="120"/>
        <w:jc w:val="center"/>
      </w:pPr>
      <w:r>
        <w:rPr>
          <w:rFonts w:ascii="Calibri" w:cs="Calibri" w:eastAsia="Calibri" w:hAnsi="Calibri"/>
          <w:sz w:val="24"/>
          <w:szCs w:val="24"/>
        </w:rPr>
        <w:t xml:space="preserve">Marzo 2026</w:t>
      </w:r>
    </w:p>
    <w:p>
      <w:pPr>
        <w:spacing w:before="60" w:after="60"/>
      </w:pPr>
      <w:r>
        <w:t xml:space="preserve"/>
      </w:r>
    </w:p>
    <w:p>
      <w:pPr>
        <w:spacing w:before="60" w:after="60"/>
      </w:pPr>
      <w:r>
        <w:t xml:space="preserve"/>
      </w:r>
    </w:p>
    <w:p>
      <w:pPr>
        <w:spacing w:before="60" w:after="60"/>
      </w:pPr>
      <w:r>
        <w:t xml:space="preserve"/>
      </w:r>
    </w:p>
    <w:p>
      <w:pPr>
        <w:jc w:val="center"/>
      </w:pPr>
      <w:r>
        <w:rPr>
          <w:rFonts w:ascii="Calibri" w:cs="Calibri" w:eastAsia="Calibri" w:hAnsi="Calibri"/>
          <w:i/>
          <w:iCs/>
          <w:color w:val="888888"/>
          <w:sz w:val="22"/>
          <w:szCs w:val="22"/>
        </w:rPr>
        <w:t xml:space="preserve">Aplicación práctica de la metodología CRISP-DM</w:t>
      </w:r>
    </w:p>
    <w:p>
      <w:r>
        <w:br w:type="page"/>
      </w:r>
    </w:p>
    <w:p>
      <w:pPr>
        <w:pStyle w:val="ListParagraph"/>
        <w:numPr>
          <w:ilvl w:val="0"/>
          <w:numId w:val="2"/>
        </w:numPr>
        <w:spacing w:before="360" w:after="180"/>
      </w:pPr>
      <w:r>
        <w:rPr>
          <w:rFonts w:ascii="Calibri" w:cs="Calibri" w:eastAsia="Calibri" w:hAnsi="Calibri"/>
          <w:sz w:val="32"/>
          <w:szCs w:val="32"/>
        </w:rPr>
        <w:t xml:space="preserve">Comprensión del Negocio</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Objetivo de Negocio</w:t>
      </w:r>
    </w:p>
    <w:p>
      <w:pPr>
        <w:spacing w:before="60" w:after="60"/>
      </w:pPr>
      <w:r>
        <w:t xml:space="preserve"/>
      </w:r>
    </w:p>
    <w:p>
      <w:pPr>
        <w:spacing w:before="80" w:after="80"/>
      </w:pPr>
      <w:r>
        <w:rPr>
          <w:rFonts w:ascii="Calibri" w:cs="Calibri" w:eastAsia="Calibri" w:hAnsi="Calibri"/>
          <w:sz w:val="23"/>
          <w:szCs w:val="23"/>
        </w:rPr>
        <w:t xml:space="preserve">Esta es la primera fase del proyecto y tiene como objetivo determinar cuál es el problema que se desea resolver y por qué es necesario aplicar la minería de datos para abordarlo.</w:t>
      </w:r>
    </w:p>
    <w:p>
      <w:pPr>
        <w:spacing w:before="60" w:after="60"/>
      </w:pPr>
      <w:r>
        <w:t xml:space="preserve"/>
      </w:r>
    </w:p>
    <w:p>
      <w:pPr>
        <w:spacing w:before="80" w:after="80"/>
      </w:pPr>
      <w:r>
        <w:rPr>
          <w:rFonts w:ascii="Calibri" w:cs="Calibri" w:eastAsia="Calibri" w:hAnsi="Calibri"/>
          <w:b w:val="false"/>
          <w:bCs w:val="false"/>
          <w:sz w:val="23"/>
          <w:szCs w:val="23"/>
        </w:rPr>
        <w:t xml:space="preserve">En nuestro caso, el objetivo de negocio es la </w:t>
      </w:r>
      <w:r>
        <w:rPr>
          <w:rFonts w:ascii="Calibri" w:cs="Calibri" w:eastAsia="Calibri" w:hAnsi="Calibri"/>
          <w:b/>
          <w:bCs/>
          <w:sz w:val="23"/>
          <w:szCs w:val="23"/>
        </w:rPr>
        <w:t xml:space="preserve">detección automática de transacciones fraudulentas en tarjetas de crédito</w:t>
      </w:r>
      <w:r>
        <w:rPr>
          <w:rFonts w:ascii="Calibri" w:cs="Calibri" w:eastAsia="Calibri" w:hAnsi="Calibri"/>
          <w:b w:val="false"/>
          <w:bCs w:val="false"/>
          <w:sz w:val="23"/>
          <w:szCs w:val="23"/>
        </w:rPr>
        <w:t xml:space="preserve">, con el fin de minimizar las pérdidas económicas producidas por el fraude y reducir simultáneamente los falsos positivos, es decir, las transacciones legítimas bloqueadas erróneamente.</w:t>
      </w:r>
    </w:p>
    <w:p>
      <w:pPr>
        <w:spacing w:before="60" w:after="60"/>
      </w:pPr>
      <w:r>
        <w:t xml:space="preserve"/>
      </w:r>
    </w:p>
    <w:p>
      <w:pPr>
        <w:spacing w:before="80" w:after="80"/>
      </w:pPr>
      <w:r>
        <w:rPr>
          <w:rFonts w:ascii="Calibri" w:cs="Calibri" w:eastAsia="Calibri" w:hAnsi="Calibri"/>
          <w:sz w:val="23"/>
          <w:szCs w:val="23"/>
        </w:rPr>
        <w:t xml:space="preserve">El fraude en tarjetas de crédito representa uno de los mayores retos del sector financiero. Según estimaciones del sector, las pérdidas globales por fraude superan los 30.000 millones de euros anuales. Detectar un fraude a tiempo evita el perjuicio económico al cliente y a la entidad emisora, pero bloquear transacciones legítimas daña la experiencia del usuario y genera costes operativos de gestión de reclamaciones.</w:t>
      </w:r>
    </w:p>
    <w:p>
      <w:pPr>
        <w:spacing w:before="60" w:after="60"/>
      </w:pPr>
      <w:r>
        <w:t xml:space="preserve"/>
      </w:r>
    </w:p>
    <w:p>
      <w:pPr>
        <w:spacing w:before="80" w:after="80"/>
      </w:pPr>
      <w:r>
        <w:rPr>
          <w:rFonts w:ascii="Calibri" w:cs="Calibri" w:eastAsia="Calibri" w:hAnsi="Calibri"/>
          <w:sz w:val="23"/>
          <w:szCs w:val="23"/>
        </w:rPr>
        <w:t xml:space="preserve">El sistema de detección debe ser capaz de clasificar cada transacción en tiempo real, asignándole un score de riesgo entre 0 y 1, y tomando una decisión automática: aprobar, revisar o bloquear.</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Objetivo de Minería</w:t>
      </w:r>
    </w:p>
    <w:p>
      <w:pPr>
        <w:spacing w:before="60" w:after="60"/>
      </w:pPr>
      <w:r>
        <w:t xml:space="preserve"/>
      </w:r>
    </w:p>
    <w:p>
      <w:pPr>
        <w:spacing w:before="80" w:after="80"/>
      </w:pPr>
      <w:r>
        <w:rPr>
          <w:rFonts w:ascii="Calibri" w:cs="Calibri" w:eastAsia="Calibri" w:hAnsi="Calibri"/>
          <w:sz w:val="23"/>
          <w:szCs w:val="23"/>
        </w:rPr>
        <w:t xml:space="preserve">Esta tarea tiene como finalidad representar los objetivos del negocio en términos de las metas del proyecto de minería de datos.</w:t>
      </w:r>
    </w:p>
    <w:p>
      <w:pPr>
        <w:spacing w:before="60" w:after="60"/>
      </w:pPr>
      <w:r>
        <w:t xml:space="preserve"/>
      </w:r>
    </w:p>
    <w:p>
      <w:pPr>
        <w:spacing w:before="80" w:after="80"/>
      </w:pPr>
      <w:r>
        <w:rPr>
          <w:rFonts w:ascii="Calibri" w:cs="Calibri" w:eastAsia="Calibri" w:hAnsi="Calibri"/>
          <w:b w:val="false"/>
          <w:bCs w:val="false"/>
          <w:sz w:val="23"/>
          <w:szCs w:val="23"/>
        </w:rPr>
        <w:t xml:space="preserve">El objetivo de minería es un problema de </w:t>
      </w:r>
      <w:r>
        <w:rPr>
          <w:rFonts w:ascii="Calibri" w:cs="Calibri" w:eastAsia="Calibri" w:hAnsi="Calibri"/>
          <w:b/>
          <w:bCs/>
          <w:sz w:val="23"/>
          <w:szCs w:val="23"/>
        </w:rPr>
        <w:t xml:space="preserve">clasificación binaria supervisada</w:t>
      </w:r>
      <w:r>
        <w:rPr>
          <w:rFonts w:ascii="Calibri" w:cs="Calibri" w:eastAsia="Calibri" w:hAnsi="Calibri"/>
          <w:b w:val="false"/>
          <w:bCs w:val="false"/>
          <w:sz w:val="23"/>
          <w:szCs w:val="23"/>
        </w:rPr>
        <w:t xml:space="preserve">: dada una transacción con sus características, el modelo debe predecir si es fraudulenta (clase 1) o legítima (clase 0).</w:t>
      </w:r>
    </w:p>
    <w:p>
      <w:pPr>
        <w:spacing w:before="60" w:after="60"/>
      </w:pPr>
      <w:r>
        <w:t xml:space="preserve"/>
      </w:r>
    </w:p>
    <w:p>
      <w:pPr>
        <w:spacing w:before="80" w:after="80"/>
      </w:pPr>
      <w:r>
        <w:rPr>
          <w:rFonts w:ascii="Calibri" w:cs="Calibri" w:eastAsia="Calibri" w:hAnsi="Calibri"/>
          <w:sz w:val="23"/>
          <w:szCs w:val="23"/>
        </w:rPr>
        <w:t xml:space="preserve">El principal reto técnico es el fuerte desbalance de clases: en el dataset utilizado, las transacciones fraudulentas representan únicamente el 0,172% del total (492 fraudes sobre 284.807 transacciones). Este desequilibrio hace que los modelos estándar tiendan a ignorar la clase minoritaria, optimizando la precisión global a costa del recall sobre fraudes.</w:t>
      </w:r>
    </w:p>
    <w:p>
      <w:pPr>
        <w:spacing w:before="60" w:after="60"/>
      </w:pPr>
      <w:r>
        <w:t xml:space="preserve"/>
      </w:r>
    </w:p>
    <w:p>
      <w:pPr>
        <w:spacing w:before="80" w:after="80"/>
      </w:pPr>
      <w:r>
        <w:rPr>
          <w:rFonts w:ascii="Calibri" w:cs="Calibri" w:eastAsia="Calibri" w:hAnsi="Calibri"/>
          <w:b w:val="false"/>
          <w:bCs w:val="false"/>
          <w:sz w:val="23"/>
          <w:szCs w:val="23"/>
        </w:rPr>
        <w:t xml:space="preserve">La variable objetivo es </w:t>
      </w:r>
      <w:r>
        <w:rPr>
          <w:rFonts w:ascii="Calibri" w:cs="Calibri" w:eastAsia="Calibri" w:hAnsi="Calibri"/>
          <w:b/>
          <w:bCs/>
          <w:sz w:val="23"/>
          <w:szCs w:val="23"/>
        </w:rPr>
        <w:t xml:space="preserve">Class</w:t>
      </w:r>
      <w:r>
        <w:rPr>
          <w:rFonts w:ascii="Calibri" w:cs="Calibri" w:eastAsia="Calibri" w:hAnsi="Calibri"/>
          <w:b w:val="false"/>
          <w:bCs w:val="false"/>
          <w:sz w:val="23"/>
          <w:szCs w:val="23"/>
        </w:rPr>
        <w:t xml:space="preserve"> (0 = legítima, 1 = fraude). Las variables predictoras son los componentes V1–V28 (resultado de una transformación PCA aplicada por razones de confidencialidad), junto con </w:t>
      </w:r>
      <w:r>
        <w:rPr>
          <w:rFonts w:ascii="Calibri" w:cs="Calibri" w:eastAsia="Calibri" w:hAnsi="Calibri"/>
          <w:b/>
          <w:bCs/>
          <w:sz w:val="23"/>
          <w:szCs w:val="23"/>
        </w:rPr>
        <w:t xml:space="preserve">Amount</w:t>
      </w:r>
      <w:r>
        <w:rPr>
          <w:rFonts w:ascii="Calibri" w:cs="Calibri" w:eastAsia="Calibri" w:hAnsi="Calibri"/>
          <w:b w:val="false"/>
          <w:bCs w:val="false"/>
          <w:sz w:val="23"/>
          <w:szCs w:val="23"/>
        </w:rPr>
        <w:t xml:space="preserve"> (importe de la transacción) y </w:t>
      </w:r>
      <w:r>
        <w:rPr>
          <w:rFonts w:ascii="Calibri" w:cs="Calibri" w:eastAsia="Calibri" w:hAnsi="Calibri"/>
          <w:b/>
          <w:bCs/>
          <w:sz w:val="23"/>
          <w:szCs w:val="23"/>
        </w:rPr>
        <w:t xml:space="preserve">Time</w:t>
      </w:r>
      <w:r>
        <w:rPr>
          <w:rFonts w:ascii="Calibri" w:cs="Calibri" w:eastAsia="Calibri" w:hAnsi="Calibri"/>
          <w:b w:val="false"/>
          <w:bCs w:val="false"/>
          <w:sz w:val="23"/>
          <w:szCs w:val="23"/>
        </w:rPr>
        <w:t xml:space="preserve"> (segundos transcurridos desde la primera transacción del dataset).</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Tipo de Proyecto Funcional y Tecnológico</w:t>
      </w:r>
    </w:p>
    <w:p>
      <w:pPr>
        <w:spacing w:before="60" w:after="60"/>
      </w:pPr>
      <w:r>
        <w:t xml:space="preserve"/>
      </w:r>
    </w:p>
    <w:p>
      <w:pPr>
        <w:spacing w:before="80" w:after="80"/>
      </w:pPr>
      <w:r>
        <w:rPr>
          <w:rFonts w:ascii="Calibri" w:cs="Calibri" w:eastAsia="Calibri" w:hAnsi="Calibri"/>
          <w:b w:val="false"/>
          <w:bCs w:val="false"/>
          <w:sz w:val="23"/>
          <w:szCs w:val="23"/>
        </w:rPr>
        <w:t xml:space="preserve">El tipo de proyecto funcional es de </w:t>
      </w:r>
      <w:r>
        <w:rPr>
          <w:rFonts w:ascii="Calibri" w:cs="Calibri" w:eastAsia="Calibri" w:hAnsi="Calibri"/>
          <w:b/>
          <w:bCs/>
          <w:sz w:val="23"/>
          <w:szCs w:val="23"/>
        </w:rPr>
        <w:t xml:space="preserve">proceso</w:t>
      </w:r>
      <w:r>
        <w:rPr>
          <w:rFonts w:ascii="Calibri" w:cs="Calibri" w:eastAsia="Calibri" w:hAnsi="Calibri"/>
          <w:b w:val="false"/>
          <w:bCs w:val="false"/>
          <w:sz w:val="23"/>
          <w:szCs w:val="23"/>
        </w:rPr>
        <w:t xml:space="preserve"> (proceso de pago con tarjeta de crédito), ya que no analizamos un producto físico sino las transacciones que se producen durante la operativa bancaria.</w:t>
      </w:r>
    </w:p>
    <w:p>
      <w:pPr>
        <w:spacing w:before="60" w:after="60"/>
      </w:pPr>
      <w:r>
        <w:t xml:space="preserve"/>
      </w:r>
    </w:p>
    <w:p>
      <w:pPr>
        <w:spacing w:before="80" w:after="80"/>
      </w:pPr>
      <w:r>
        <w:rPr>
          <w:rFonts w:ascii="Calibri" w:cs="Calibri" w:eastAsia="Calibri" w:hAnsi="Calibri"/>
          <w:sz w:val="23"/>
          <w:szCs w:val="23"/>
        </w:rPr>
        <w:t xml:space="preserve">El proyecto tecnológico se divide en dos componentes:</w:t>
      </w:r>
    </w:p>
    <w:p>
      <w:pPr>
        <w:spacing w:before="60" w:after="60"/>
      </w:pPr>
      <w:r>
        <w:t xml:space="preserve"/>
      </w:r>
    </w:p>
    <w:p>
      <w:pPr>
        <w:pStyle w:val="ListParagraph"/>
        <w:numPr>
          <w:ilvl w:val="2"/>
          <w:numId w:val="2"/>
        </w:numPr>
        <w:spacing w:before="240" w:after="120"/>
      </w:pPr>
      <w:r>
        <w:rPr>
          <w:rFonts w:ascii="Calibri" w:cs="Calibri" w:eastAsia="Calibri" w:hAnsi="Calibri"/>
          <w:sz w:val="26"/>
          <w:szCs w:val="26"/>
        </w:rPr>
        <w:t xml:space="preserve">Proyecto Descriptivo</w:t>
      </w:r>
    </w:p>
    <w:p>
      <w:pPr>
        <w:spacing w:before="60" w:after="60"/>
      </w:pPr>
      <w:r>
        <w:t xml:space="preserve"/>
      </w:r>
    </w:p>
    <w:p>
      <w:pPr>
        <w:spacing w:before="80" w:after="80"/>
      </w:pPr>
      <w:r>
        <w:rPr>
          <w:rFonts w:ascii="Calibri" w:cs="Calibri" w:eastAsia="Calibri" w:hAnsi="Calibri"/>
          <w:sz w:val="23"/>
          <w:szCs w:val="23"/>
        </w:rPr>
        <w:t xml:space="preserve">El objetivo del proyecto descriptivo es explorar los datos, entender la distribución de las variables y detectar patrones que permitan comprender el comportamiento diferencial entre transacciones legítimas y fraudulentas.</w:t>
      </w:r>
    </w:p>
    <w:p>
      <w:pPr>
        <w:spacing w:before="60" w:after="60"/>
      </w:pPr>
      <w:r>
        <w:t xml:space="preserve"/>
      </w:r>
    </w:p>
    <w:p>
      <w:pPr>
        <w:spacing w:before="80" w:after="80"/>
      </w:pPr>
      <w:r>
        <w:rPr>
          <w:rFonts w:ascii="Calibri" w:cs="Calibri" w:eastAsia="Calibri" w:hAnsi="Calibri"/>
          <w:sz w:val="23"/>
          <w:szCs w:val="23"/>
        </w:rPr>
        <w:t xml:space="preserve">Para ello se realizan los siguientes análisis:</w:t>
      </w:r>
    </w:p>
    <w:p>
      <w:pPr>
        <w:spacing w:before="60" w:after="60"/>
      </w:pPr>
      <w:r>
        <w:t xml:space="preserve"/>
      </w:r>
    </w:p>
    <w:p>
      <w:pPr>
        <w:spacing w:before="80" w:after="80"/>
      </w:pPr>
      <w:r>
        <w:rPr>
          <w:rFonts w:ascii="Calibri" w:cs="Calibri" w:eastAsia="Calibri" w:hAnsi="Calibri"/>
          <w:b/>
          <w:bCs/>
          <w:sz w:val="23"/>
          <w:szCs w:val="23"/>
        </w:rPr>
        <w:t xml:space="preserve">1. Análisis de distribución y calidad de datos: </w:t>
      </w:r>
      <w:r>
        <w:rPr>
          <w:rFonts w:ascii="Calibri" w:cs="Calibri" w:eastAsia="Calibri" w:hAnsi="Calibri"/>
          <w:b w:val="false"/>
          <w:bCs w:val="false"/>
          <w:sz w:val="23"/>
          <w:szCs w:val="23"/>
        </w:rPr>
        <w:t xml:space="preserve">estudio de valores nulos, duplicados, outliers y distribución de las variables V1–V28 y Amount.</w:t>
      </w:r>
    </w:p>
    <w:p>
      <w:pPr>
        <w:spacing w:before="80" w:after="80"/>
      </w:pPr>
      <w:r>
        <w:rPr>
          <w:rFonts w:ascii="Calibri" w:cs="Calibri" w:eastAsia="Calibri" w:hAnsi="Calibri"/>
          <w:b/>
          <w:bCs/>
          <w:sz w:val="23"/>
          <w:szCs w:val="23"/>
        </w:rPr>
        <w:t xml:space="preserve">2. Análisis de correlación: </w:t>
      </w:r>
      <w:r>
        <w:rPr>
          <w:rFonts w:ascii="Calibri" w:cs="Calibri" w:eastAsia="Calibri" w:hAnsi="Calibri"/>
          <w:b w:val="false"/>
          <w:bCs w:val="false"/>
          <w:sz w:val="23"/>
          <w:szCs w:val="23"/>
        </w:rPr>
        <w:t xml:space="preserve">cálculo de correlaciones entre las variables predictoras y la variable objetivo Class. Los componentes V17, V14, V12 y V10 muestran las correlaciones negativas más altas (r = −0,313, −0,293, −0,251 y −0,207 respectivamente).</w:t>
      </w:r>
    </w:p>
    <w:p>
      <w:pPr>
        <w:spacing w:before="80" w:after="80"/>
      </w:pPr>
      <w:r>
        <w:rPr>
          <w:rFonts w:ascii="Calibri" w:cs="Calibri" w:eastAsia="Calibri" w:hAnsi="Calibri"/>
          <w:b/>
          <w:bCs/>
          <w:sz w:val="23"/>
          <w:szCs w:val="23"/>
        </w:rPr>
        <w:t xml:space="preserve">3. Análisis temporal: </w:t>
      </w:r>
      <w:r>
        <w:rPr>
          <w:rFonts w:ascii="Calibri" w:cs="Calibri" w:eastAsia="Calibri" w:hAnsi="Calibri"/>
          <w:b w:val="false"/>
          <w:bCs w:val="false"/>
          <w:sz w:val="23"/>
          <w:szCs w:val="23"/>
        </w:rPr>
        <w:t xml:space="preserve">detección de patrones horarios en la distribución de fraudes. Las transacciones nocturnas (00:00–06:00h) presentan una proporción ligeramente superior de fraudes.</w:t>
      </w:r>
    </w:p>
    <w:p>
      <w:pPr>
        <w:spacing w:before="80" w:after="80"/>
      </w:pPr>
      <w:r>
        <w:rPr>
          <w:rFonts w:ascii="Calibri" w:cs="Calibri" w:eastAsia="Calibri" w:hAnsi="Calibri"/>
          <w:b/>
          <w:bCs/>
          <w:sz w:val="23"/>
          <w:szCs w:val="23"/>
        </w:rPr>
        <w:t xml:space="preserve">4. Análisis de componentes principales (PCA): </w:t>
      </w:r>
      <w:r>
        <w:rPr>
          <w:rFonts w:ascii="Calibri" w:cs="Calibri" w:eastAsia="Calibri" w:hAnsi="Calibri"/>
          <w:b w:val="false"/>
          <w:bCs w:val="false"/>
          <w:sz w:val="23"/>
          <w:szCs w:val="23"/>
        </w:rPr>
        <w:t xml:space="preserve">las variables V1–V28 ya son resultado de una PCA previa realizada por los autores del dataset. Se analiza su poder discriminante individual y conjunto.</w:t>
      </w:r>
    </w:p>
    <w:p>
      <w:pPr>
        <w:spacing w:before="60" w:after="60"/>
      </w:pPr>
      <w:r>
        <w:t xml:space="preserve"/>
      </w:r>
    </w:p>
    <w:p>
      <w:pPr>
        <w:pStyle w:val="ListParagraph"/>
        <w:numPr>
          <w:ilvl w:val="2"/>
          <w:numId w:val="2"/>
        </w:numPr>
        <w:spacing w:before="240" w:after="120"/>
      </w:pPr>
      <w:r>
        <w:rPr>
          <w:rFonts w:ascii="Calibri" w:cs="Calibri" w:eastAsia="Calibri" w:hAnsi="Calibri"/>
          <w:sz w:val="26"/>
          <w:szCs w:val="26"/>
        </w:rPr>
        <w:t xml:space="preserve">Proyecto Predictivo</w:t>
      </w:r>
    </w:p>
    <w:p>
      <w:pPr>
        <w:spacing w:before="60" w:after="60"/>
      </w:pPr>
      <w:r>
        <w:t xml:space="preserve"/>
      </w:r>
    </w:p>
    <w:p>
      <w:pPr>
        <w:spacing w:before="80" w:after="80"/>
      </w:pPr>
      <w:r>
        <w:rPr>
          <w:rFonts w:ascii="Calibri" w:cs="Calibri" w:eastAsia="Calibri" w:hAnsi="Calibri"/>
          <w:sz w:val="23"/>
          <w:szCs w:val="23"/>
        </w:rPr>
        <w:t xml:space="preserve">El objetivo del proyecto predictivo es construir un modelo capaz de clasificar nuevas transacciones como fraudulentas o legítimas, proporcionando una probabilidad de fraude (score de riesgo) para cada operación.</w:t>
      </w:r>
    </w:p>
    <w:p>
      <w:pPr>
        <w:spacing w:before="60" w:after="60"/>
      </w:pPr>
      <w:r>
        <w:t xml:space="preserve"/>
      </w:r>
    </w:p>
    <w:p>
      <w:pPr>
        <w:spacing w:before="80" w:after="80"/>
      </w:pPr>
      <w:r>
        <w:rPr>
          <w:rFonts w:ascii="Calibri" w:cs="Calibri" w:eastAsia="Calibri" w:hAnsi="Calibri"/>
          <w:sz w:val="23"/>
          <w:szCs w:val="23"/>
        </w:rPr>
        <w:t xml:space="preserve">Se evalúan cinco algoritmos de clasificación supervisada:</w:t>
      </w:r>
    </w:p>
    <w:p>
      <w:pPr>
        <w:spacing w:before="60" w:after="60"/>
      </w:pPr>
      <w:r>
        <w:t xml:space="preserve"/>
      </w:r>
    </w:p>
    <w:p>
      <w:pPr>
        <w:spacing w:before="80" w:after="80"/>
      </w:pPr>
      <w:r>
        <w:rPr>
          <w:rFonts w:ascii="Calibri" w:cs="Calibri" w:eastAsia="Calibri" w:hAnsi="Calibri"/>
          <w:b/>
          <w:bCs/>
          <w:sz w:val="23"/>
          <w:szCs w:val="23"/>
        </w:rPr>
        <w:t xml:space="preserve">1. Regresión Logística: </w:t>
      </w:r>
      <w:r>
        <w:rPr>
          <w:rFonts w:ascii="Calibri" w:cs="Calibri" w:eastAsia="Calibri" w:hAnsi="Calibri"/>
          <w:b w:val="false"/>
          <w:bCs w:val="false"/>
          <w:sz w:val="23"/>
          <w:szCs w:val="23"/>
        </w:rPr>
        <w:t xml:space="preserve">modelo baseline rápido e interpretable, con salida de probabilidad calibrada.</w:t>
      </w:r>
    </w:p>
    <w:p>
      <w:pPr>
        <w:spacing w:before="80" w:after="80"/>
      </w:pPr>
      <w:r>
        <w:rPr>
          <w:rFonts w:ascii="Calibri" w:cs="Calibri" w:eastAsia="Calibri" w:hAnsi="Calibri"/>
          <w:b/>
          <w:bCs/>
          <w:sz w:val="23"/>
          <w:szCs w:val="23"/>
        </w:rPr>
        <w:t xml:space="preserve">2. Árbol de Decisión: </w:t>
      </w:r>
      <w:r>
        <w:rPr>
          <w:rFonts w:ascii="Calibri" w:cs="Calibri" w:eastAsia="Calibri" w:hAnsi="Calibri"/>
          <w:b w:val="false"/>
          <w:bCs w:val="false"/>
          <w:sz w:val="23"/>
          <w:szCs w:val="23"/>
        </w:rPr>
        <w:t xml:space="preserve">modelo interpretable que genera reglas IF-THEN auditables, útil para explicabilidad ante reguladores (PSD2, GDPR).</w:t>
      </w:r>
    </w:p>
    <w:p>
      <w:pPr>
        <w:spacing w:before="80" w:after="80"/>
      </w:pPr>
      <w:r>
        <w:rPr>
          <w:rFonts w:ascii="Calibri" w:cs="Calibri" w:eastAsia="Calibri" w:hAnsi="Calibri"/>
          <w:b/>
          <w:bCs/>
          <w:sz w:val="23"/>
          <w:szCs w:val="23"/>
        </w:rPr>
        <w:t xml:space="preserve">3. Random Forest: </w:t>
      </w:r>
      <w:r>
        <w:rPr>
          <w:rFonts w:ascii="Calibri" w:cs="Calibri" w:eastAsia="Calibri" w:hAnsi="Calibri"/>
          <w:b w:val="false"/>
          <w:bCs w:val="false"/>
          <w:sz w:val="23"/>
          <w:szCs w:val="23"/>
        </w:rPr>
        <w:t xml:space="preserve">ensemble de árboles con class_weight=balanced. Modelo ganador de la Fase 4 con F1=0,8140.</w:t>
      </w:r>
    </w:p>
    <w:p>
      <w:pPr>
        <w:spacing w:before="80" w:after="80"/>
      </w:pPr>
      <w:r>
        <w:rPr>
          <w:rFonts w:ascii="Calibri" w:cs="Calibri" w:eastAsia="Calibri" w:hAnsi="Calibri"/>
          <w:b/>
          <w:bCs/>
          <w:sz w:val="23"/>
          <w:szCs w:val="23"/>
        </w:rPr>
        <w:t xml:space="preserve">4. Gradient Boosting: </w:t>
      </w:r>
      <w:r>
        <w:rPr>
          <w:rFonts w:ascii="Calibri" w:cs="Calibri" w:eastAsia="Calibri" w:hAnsi="Calibri"/>
          <w:b w:val="false"/>
          <w:bCs w:val="false"/>
          <w:sz w:val="23"/>
          <w:szCs w:val="23"/>
        </w:rPr>
        <w:t xml:space="preserve">árboles secuenciales minimizando el gradiente de la pérdida. Mayor AUC del test set (0,9704).</w:t>
      </w:r>
    </w:p>
    <w:p>
      <w:pPr>
        <w:spacing w:before="80" w:after="80"/>
      </w:pPr>
      <w:r>
        <w:rPr>
          <w:rFonts w:ascii="Calibri" w:cs="Calibri" w:eastAsia="Calibri" w:hAnsi="Calibri"/>
          <w:b/>
          <w:bCs/>
          <w:sz w:val="23"/>
          <w:szCs w:val="23"/>
        </w:rPr>
        <w:t xml:space="preserve">5. Red Neuronal MLP: </w:t>
      </w:r>
      <w:r>
        <w:rPr>
          <w:rFonts w:ascii="Calibri" w:cs="Calibri" w:eastAsia="Calibri" w:hAnsi="Calibri"/>
          <w:b w:val="false"/>
          <w:bCs w:val="false"/>
          <w:sz w:val="23"/>
          <w:szCs w:val="23"/>
        </w:rPr>
        <w:t xml:space="preserve">tres capas ocultas (128-64-32 neuronas) con activación ReLU y optimizador Adam.</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Recursos</w:t>
      </w:r>
    </w:p>
    <w:p>
      <w:pPr>
        <w:spacing w:before="60" w:after="60"/>
      </w:pPr>
      <w:r>
        <w:t xml:space="preserve"/>
      </w:r>
    </w:p>
    <w:p>
      <w:pPr>
        <w:spacing w:before="80" w:after="80"/>
      </w:pPr>
      <w:r>
        <w:rPr>
          <w:rFonts w:ascii="Calibri" w:cs="Calibri" w:eastAsia="Calibri" w:hAnsi="Calibri"/>
          <w:sz w:val="23"/>
          <w:szCs w:val="23"/>
        </w:rPr>
        <w:t xml:space="preserve">Los datos disponibles son los siguientes:</w:t>
      </w:r>
    </w:p>
    <w:p>
      <w:pPr>
        <w:spacing w:before="60" w:after="60"/>
      </w:pPr>
      <w:r>
        <w:t xml:space="preserve"/>
      </w:r>
    </w:p>
    <w:p>
      <w:pPr>
        <w:spacing w:before="80" w:after="80"/>
      </w:pPr>
      <w:r>
        <w:rPr>
          <w:rFonts w:ascii="Calibri" w:cs="Calibri" w:eastAsia="Calibri" w:hAnsi="Calibri"/>
          <w:b/>
          <w:bCs/>
          <w:sz w:val="23"/>
          <w:szCs w:val="23"/>
        </w:rPr>
        <w:t xml:space="preserve">1. Dataset principal: </w:t>
      </w:r>
      <w:r>
        <w:rPr>
          <w:rFonts w:ascii="Calibri" w:cs="Calibri" w:eastAsia="Calibri" w:hAnsi="Calibri"/>
          <w:b w:val="false"/>
          <w:bCs w:val="false"/>
          <w:sz w:val="23"/>
          <w:szCs w:val="23"/>
        </w:rPr>
        <w:t xml:space="preserve">Credit Card Fraud Detection (Kaggle — MLG-ULB). 284.807 transacciones reales de tarjetas de crédito europeas de septiembre de 2013. Variables: Time, V1–V28 (PCA), Amount, Class.</w:t>
      </w:r>
    </w:p>
    <w:p>
      <w:pPr>
        <w:spacing w:before="80" w:after="80"/>
      </w:pPr>
      <w:r>
        <w:rPr>
          <w:rFonts w:ascii="Calibri" w:cs="Calibri" w:eastAsia="Calibri" w:hAnsi="Calibri"/>
          <w:b/>
          <w:bCs/>
          <w:sz w:val="23"/>
          <w:szCs w:val="23"/>
        </w:rPr>
        <w:t xml:space="preserve">2. Datos de entrenamiento: </w:t>
      </w:r>
      <w:r>
        <w:rPr>
          <w:rFonts w:ascii="Calibri" w:cs="Calibri" w:eastAsia="Calibri" w:hAnsi="Calibri"/>
          <w:b w:val="false"/>
          <w:bCs w:val="false"/>
          <w:sz w:val="23"/>
          <w:szCs w:val="23"/>
        </w:rPr>
        <w:t xml:space="preserve">170.235 transacciones (60% del total, partición estratificada), con 284 fraudes (0,167%).</w:t>
      </w:r>
    </w:p>
    <w:p>
      <w:pPr>
        <w:spacing w:before="80" w:after="80"/>
      </w:pPr>
      <w:r>
        <w:rPr>
          <w:rFonts w:ascii="Calibri" w:cs="Calibri" w:eastAsia="Calibri" w:hAnsi="Calibri"/>
          <w:b/>
          <w:bCs/>
          <w:sz w:val="23"/>
          <w:szCs w:val="23"/>
        </w:rPr>
        <w:t xml:space="preserve">3. Datos de validación (dev set): </w:t>
      </w:r>
      <w:r>
        <w:rPr>
          <w:rFonts w:ascii="Calibri" w:cs="Calibri" w:eastAsia="Calibri" w:hAnsi="Calibri"/>
          <w:b w:val="false"/>
          <w:bCs w:val="false"/>
          <w:sz w:val="23"/>
          <w:szCs w:val="23"/>
        </w:rPr>
        <w:t xml:space="preserve">56.745 transacciones (20%), con 94 fraudes (0,166%). Usado para optimización de hiperparámetros y umbral.</w:t>
      </w:r>
    </w:p>
    <w:p>
      <w:pPr>
        <w:spacing w:before="80" w:after="80"/>
      </w:pPr>
      <w:r>
        <w:rPr>
          <w:rFonts w:ascii="Calibri" w:cs="Calibri" w:eastAsia="Calibri" w:hAnsi="Calibri"/>
          <w:b/>
          <w:bCs/>
          <w:sz w:val="23"/>
          <w:szCs w:val="23"/>
        </w:rPr>
        <w:t xml:space="preserve">4. Test set sellado: </w:t>
      </w:r>
      <w:r>
        <w:rPr>
          <w:rFonts w:ascii="Calibri" w:cs="Calibri" w:eastAsia="Calibri" w:hAnsi="Calibri"/>
          <w:b w:val="false"/>
          <w:bCs w:val="false"/>
          <w:sz w:val="23"/>
          <w:szCs w:val="23"/>
        </w:rPr>
        <w:t xml:space="preserve">56.746 transacciones (20%), con 95 fraudes (0,167%). No utilizado hasta la evaluación final.</w:t>
      </w:r>
    </w:p>
    <w:p>
      <w:pPr>
        <w:spacing w:before="60" w:after="60"/>
      </w:pPr>
      <w:r>
        <w:t xml:space="preserve"/>
      </w:r>
    </w:p>
    <w:p>
      <w:pPr>
        <w:spacing w:before="80" w:after="80"/>
      </w:pPr>
      <w:r>
        <w:rPr>
          <w:rFonts w:ascii="Calibri" w:cs="Calibri" w:eastAsia="Calibri" w:hAnsi="Calibri"/>
          <w:sz w:val="23"/>
          <w:szCs w:val="23"/>
        </w:rPr>
        <w:t xml:space="preserve">Hardware: equipo local con CPU Intel/AMD, 8+ GB RAM. El entrenamiento del Random Forest (200 árboles, n_jobs=-1) requiere aproximadamente 87 segundos. El Gradient Boosting requiere ~443 segundos sobre submuestras SMOTE de 40.000 filas.</w:t>
      </w:r>
    </w:p>
    <w:p>
      <w:pPr>
        <w:spacing w:before="80" w:after="80"/>
      </w:pPr>
      <w:r>
        <w:rPr>
          <w:rFonts w:ascii="Calibri" w:cs="Calibri" w:eastAsia="Calibri" w:hAnsi="Calibri"/>
          <w:sz w:val="23"/>
          <w:szCs w:val="23"/>
        </w:rPr>
        <w:t xml:space="preserve">Software: Python 3.9+, scikit-learn, pandas, numpy, matplotlib, seaborn, imbalanced-learn, XGBoost, joblib.</w:t>
      </w:r>
    </w:p>
    <w:p>
      <w:pPr>
        <w:spacing w:before="80" w:after="80"/>
      </w:pPr>
      <w:r>
        <w:rPr>
          <w:rFonts w:ascii="Calibri" w:cs="Calibri" w:eastAsia="Calibri" w:hAnsi="Calibri"/>
          <w:sz w:val="23"/>
          <w:szCs w:val="23"/>
        </w:rPr>
        <w:t xml:space="preserve">Roles: Data Scientist (modelado y evaluación), Data Engineer (pipeline de datos), Analista de Negocio (definición de umbrales y costes).</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Granularidad</w:t>
      </w:r>
    </w:p>
    <w:p>
      <w:pPr>
        <w:spacing w:before="60" w:after="60"/>
      </w:pPr>
      <w:r>
        <w:t xml:space="preserve"/>
      </w:r>
    </w:p>
    <w:p>
      <w:pPr>
        <w:spacing w:before="80" w:after="80"/>
      </w:pPr>
      <w:r>
        <w:rPr>
          <w:rFonts w:ascii="Calibri" w:cs="Calibri" w:eastAsia="Calibri" w:hAnsi="Calibri"/>
          <w:b w:val="false"/>
          <w:bCs w:val="false"/>
          <w:sz w:val="23"/>
          <w:szCs w:val="23"/>
        </w:rPr>
        <w:t xml:space="preserve">La granularidad del dataset es la </w:t>
      </w:r>
      <w:r>
        <w:rPr>
          <w:rFonts w:ascii="Calibri" w:cs="Calibri" w:eastAsia="Calibri" w:hAnsi="Calibri"/>
          <w:b/>
          <w:bCs/>
          <w:sz w:val="23"/>
          <w:szCs w:val="23"/>
        </w:rPr>
        <w:t xml:space="preserve">transacción individual</w:t>
      </w:r>
      <w:r>
        <w:rPr>
          <w:rFonts w:ascii="Calibri" w:cs="Calibri" w:eastAsia="Calibri" w:hAnsi="Calibri"/>
          <w:b w:val="false"/>
          <w:bCs w:val="false"/>
          <w:sz w:val="23"/>
          <w:szCs w:val="23"/>
        </w:rPr>
        <w:t xml:space="preserve">, identificada de forma implícita por su posición en el dataset (no existe un ID de transacción explícito). Cada fila representa una transacción única realizada con una tarjeta de crédito.</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Cadencia</w:t>
      </w:r>
    </w:p>
    <w:p>
      <w:pPr>
        <w:spacing w:before="60" w:after="60"/>
      </w:pPr>
      <w:r>
        <w:t xml:space="preserve"/>
      </w:r>
    </w:p>
    <w:p>
      <w:pPr>
        <w:spacing w:before="80" w:after="80"/>
      </w:pPr>
      <w:r>
        <w:rPr>
          <w:rFonts w:ascii="Calibri" w:cs="Calibri" w:eastAsia="Calibri" w:hAnsi="Calibri"/>
          <w:b w:val="false"/>
          <w:bCs w:val="false"/>
          <w:sz w:val="23"/>
          <w:szCs w:val="23"/>
        </w:rPr>
        <w:t xml:space="preserve">La variable </w:t>
      </w:r>
      <w:r>
        <w:rPr>
          <w:rFonts w:ascii="Calibri" w:cs="Calibri" w:eastAsia="Calibri" w:hAnsi="Calibri"/>
          <w:b/>
          <w:bCs/>
          <w:sz w:val="23"/>
          <w:szCs w:val="23"/>
        </w:rPr>
        <w:t xml:space="preserve">Time</w:t>
      </w:r>
      <w:r>
        <w:rPr>
          <w:rFonts w:ascii="Calibri" w:cs="Calibri" w:eastAsia="Calibri" w:hAnsi="Calibri"/>
          <w:b w:val="false"/>
          <w:bCs w:val="false"/>
          <w:sz w:val="23"/>
          <w:szCs w:val="23"/>
        </w:rPr>
        <w:t xml:space="preserve"> recoge los segundos transcurridos desde la primera transacción del dataset. El rango cubre aproximadamente 48 horas de operaciones. La cadencia no es fija (las transacciones no son equidistantes en el tiempo), por lo que se aplica una transformación cíclica (Hour_sin, Hour_cos) para capturar el patrón horario.</w:t>
      </w:r>
    </w:p>
    <w:p>
      <w:pPr>
        <w:spacing w:before="60" w:after="60"/>
      </w:pPr>
      <w:r>
        <w:t xml:space="preserve"/>
      </w:r>
    </w:p>
    <w:p>
      <w:pPr>
        <w:spacing w:before="80" w:after="80"/>
      </w:pPr>
      <w:r>
        <w:rPr>
          <w:rFonts w:ascii="Calibri" w:cs="Calibri" w:eastAsia="Calibri" w:hAnsi="Calibri"/>
          <w:sz w:val="23"/>
          <w:szCs w:val="23"/>
        </w:rPr>
        <w:t xml:space="preserve">La clave del dataset es la propia fila (una transacción = una fila). No existen combinaciones de granularidad + cadencia porque cada transacción es un evento único e irrepetible.</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Presupuesto</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7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Concepto</w:t>
            </w:r>
          </w:p>
        </w:tc>
        <w:tc>
          <w:tcPr>
            <w:tcW w:type="dxa" w:w="4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Detalle</w:t>
            </w:r>
          </w:p>
        </w:tc>
        <w:tc>
          <w:tcPr>
            <w:tcW w:type="dxa" w:w="22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Estimación</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Hardware</w:t>
            </w:r>
          </w:p>
        </w:tc>
        <w:tc>
          <w:tcPr>
            <w:tcW w:type="dxa" w:w="4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Equipo de desarrollo (CPU, RAM)</w:t>
            </w:r>
          </w:p>
        </w:tc>
        <w:tc>
          <w:tcPr>
            <w:tcW w:type="dxa" w:w="22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Existente</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Software</w:t>
            </w:r>
          </w:p>
        </w:tc>
        <w:tc>
          <w:tcPr>
            <w:tcW w:type="dxa" w:w="4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Python, scikit-learn, XGBoost (open source)</w:t>
            </w:r>
          </w:p>
        </w:tc>
        <w:tc>
          <w:tcPr>
            <w:tcW w:type="dxa" w:w="22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 EUR</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Infraestructura</w:t>
            </w:r>
          </w:p>
        </w:tc>
        <w:tc>
          <w:tcPr>
            <w:tcW w:type="dxa" w:w="4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Ejecución local / cloud opcional</w:t>
            </w:r>
          </w:p>
        </w:tc>
        <w:tc>
          <w:tcPr>
            <w:tcW w:type="dxa" w:w="22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0–500 EUR/mes</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Data Scientist</w:t>
            </w:r>
          </w:p>
        </w:tc>
        <w:tc>
          <w:tcPr>
            <w:tcW w:type="dxa" w:w="4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1 persona × 3 meses × 20h/sem</w:t>
            </w:r>
          </w:p>
        </w:tc>
        <w:tc>
          <w:tcPr>
            <w:tcW w:type="dxa" w:w="22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~4.800 EUR</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Data Engineer</w:t>
            </w:r>
          </w:p>
        </w:tc>
        <w:tc>
          <w:tcPr>
            <w:tcW w:type="dxa" w:w="4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0,5 personas × 2 meses</w:t>
            </w:r>
          </w:p>
        </w:tc>
        <w:tc>
          <w:tcPr>
            <w:tcW w:type="dxa" w:w="22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~1.600 EUR</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Analista de Negocio</w:t>
            </w:r>
          </w:p>
        </w:tc>
        <w:tc>
          <w:tcPr>
            <w:tcW w:type="dxa" w:w="4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0,25 personas × 1 mes</w:t>
            </w:r>
          </w:p>
        </w:tc>
        <w:tc>
          <w:tcPr>
            <w:tcW w:type="dxa" w:w="22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~400 EUR</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TOTAL</w:t>
            </w:r>
          </w:p>
        </w:tc>
        <w:tc>
          <w:tcPr>
            <w:tcW w:type="dxa" w:w="4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Estimación proyecto completo</w:t>
            </w:r>
          </w:p>
        </w:tc>
        <w:tc>
          <w:tcPr>
            <w:tcW w:type="dxa" w:w="22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~7.300 EUR</w:t>
            </w:r>
          </w:p>
        </w:tc>
      </w:tr>
    </w:tbl>
    <w:p>
      <w:pPr>
        <w:spacing w:before="60" w:after="60"/>
      </w:pPr>
      <w:r>
        <w:t xml:space="preserve"/>
      </w:r>
    </w:p>
    <w:p>
      <w:r>
        <w:br w:type="page"/>
      </w:r>
    </w:p>
    <w:p>
      <w:pPr>
        <w:pStyle w:val="ListParagraph"/>
        <w:numPr>
          <w:ilvl w:val="0"/>
          <w:numId w:val="2"/>
        </w:numPr>
        <w:spacing w:before="360" w:after="180"/>
      </w:pPr>
      <w:r>
        <w:rPr>
          <w:rFonts w:ascii="Calibri" w:cs="Calibri" w:eastAsia="Calibri" w:hAnsi="Calibri"/>
          <w:sz w:val="32"/>
          <w:szCs w:val="32"/>
        </w:rPr>
        <w:t xml:space="preserve">Comprensión de los Datos</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Descripción del Dataset</w:t>
      </w:r>
    </w:p>
    <w:p>
      <w:pPr>
        <w:spacing w:before="60" w:after="60"/>
      </w:pPr>
      <w:r>
        <w:t xml:space="preserve"/>
      </w:r>
    </w:p>
    <w:p>
      <w:pPr>
        <w:spacing w:before="80" w:after="80"/>
      </w:pPr>
      <w:r>
        <w:rPr>
          <w:rFonts w:ascii="Calibri" w:cs="Calibri" w:eastAsia="Calibri" w:hAnsi="Calibri"/>
          <w:b w:val="false"/>
          <w:bCs w:val="false"/>
          <w:sz w:val="23"/>
          <w:szCs w:val="23"/>
        </w:rPr>
        <w:t xml:space="preserve">El dataset utilizado es el </w:t>
      </w:r>
      <w:r>
        <w:rPr>
          <w:rFonts w:ascii="Calibri" w:cs="Calibri" w:eastAsia="Calibri" w:hAnsi="Calibri"/>
          <w:b/>
          <w:bCs/>
          <w:sz w:val="23"/>
          <w:szCs w:val="23"/>
        </w:rPr>
        <w:t xml:space="preserve">Credit Card Fraud Detection</w:t>
      </w:r>
      <w:r>
        <w:rPr>
          <w:rFonts w:ascii="Calibri" w:cs="Calibri" w:eastAsia="Calibri" w:hAnsi="Calibri"/>
          <w:b w:val="false"/>
          <w:bCs w:val="false"/>
          <w:sz w:val="23"/>
          <w:szCs w:val="23"/>
        </w:rPr>
        <w:t xml:space="preserve"> publicado por el grupo MLG de la Université Libre de Bruxelles en Kaggle. Contiene 284.807 transacciones de tarjetas de crédito europeas realizadas durante septiembre de 2013, de las cuales 492 (0,172%) son fraudulentas.</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7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Variable</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Tipo</w:t>
            </w:r>
          </w:p>
        </w:tc>
        <w:tc>
          <w:tcPr>
            <w:tcW w:type="dxa" w:w="60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Descripción</w:t>
            </w:r>
          </w:p>
        </w:tc>
      </w:tr>
      <w:tr>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Time</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Numérica continua</w:t>
            </w:r>
          </w:p>
        </w:tc>
        <w:tc>
          <w:tcPr>
            <w:tcW w:type="dxa" w:w="60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Segundos transcurridos desde la primera transacción del dataset</w:t>
            </w:r>
          </w:p>
        </w:tc>
      </w:tr>
      <w:tr>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V1 – V28</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Numérica continua</w:t>
            </w:r>
          </w:p>
        </w:tc>
        <w:tc>
          <w:tcPr>
            <w:tcW w:type="dxa" w:w="60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Componentes obtenidas mediante PCA. No se revelan las variables originales por confidencialidad</w:t>
            </w:r>
          </w:p>
        </w:tc>
      </w:tr>
      <w:tr>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Amount</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Numérica continua</w:t>
            </w:r>
          </w:p>
        </w:tc>
        <w:tc>
          <w:tcPr>
            <w:tcW w:type="dxa" w:w="60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Importe de la transacción en EUR. Media: 88,47 EUR; máx.: 25.691,16 EUR</w:t>
            </w:r>
          </w:p>
        </w:tc>
      </w:tr>
      <w:tr>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Class</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Binaria (0/1)</w:t>
            </w:r>
          </w:p>
        </w:tc>
        <w:tc>
          <w:tcPr>
            <w:tcW w:type="dxa" w:w="60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Variable objetivo: 0 = transacción legítima, 1 = transacción fraudulenta</w:t>
            </w:r>
          </w:p>
        </w:tc>
      </w:tr>
    </w:tbl>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Exploración y Estadísticas Descriptivas</w:t>
      </w:r>
    </w:p>
    <w:p>
      <w:pPr>
        <w:spacing w:before="60" w:after="60"/>
      </w:pPr>
      <w:r>
        <w:t xml:space="preserve"/>
      </w:r>
    </w:p>
    <w:p>
      <w:pPr>
        <w:spacing w:before="80" w:after="80"/>
      </w:pPr>
      <w:r>
        <w:rPr>
          <w:rFonts w:ascii="Calibri" w:cs="Calibri" w:eastAsia="Calibri" w:hAnsi="Calibri"/>
          <w:sz w:val="23"/>
          <w:szCs w:val="23"/>
        </w:rPr>
        <w:t xml:space="preserve">Tras la limpieza de 1.081 registros duplicados, el dataset real contiene 283.726 transacciones y 473 fraudes (0,167%). Los resultados más relevantes del análisis exploratorio son:</w:t>
      </w:r>
    </w:p>
    <w:p>
      <w:pPr>
        <w:spacing w:before="60" w:after="60"/>
      </w:pPr>
      <w:r>
        <w:t xml:space="preserve"/>
      </w:r>
    </w:p>
    <w:p>
      <w:pPr>
        <w:spacing w:before="80" w:after="80"/>
      </w:pPr>
      <w:r>
        <w:rPr>
          <w:rFonts w:ascii="Calibri" w:cs="Calibri" w:eastAsia="Calibri" w:hAnsi="Calibri"/>
          <w:b/>
          <w:bCs/>
          <w:sz w:val="23"/>
          <w:szCs w:val="23"/>
        </w:rPr>
        <w:t xml:space="preserve">Valores nulos: </w:t>
      </w:r>
      <w:r>
        <w:rPr>
          <w:rFonts w:ascii="Calibri" w:cs="Calibri" w:eastAsia="Calibri" w:hAnsi="Calibri"/>
          <w:b w:val="false"/>
          <w:bCs w:val="false"/>
          <w:sz w:val="23"/>
          <w:szCs w:val="23"/>
        </w:rPr>
        <w:t xml:space="preserve">ninguno en ninguna variable.</w:t>
      </w:r>
    </w:p>
    <w:p>
      <w:pPr>
        <w:spacing w:before="80" w:after="80"/>
      </w:pPr>
      <w:r>
        <w:rPr>
          <w:rFonts w:ascii="Calibri" w:cs="Calibri" w:eastAsia="Calibri" w:hAnsi="Calibri"/>
          <w:b/>
          <w:bCs/>
          <w:sz w:val="23"/>
          <w:szCs w:val="23"/>
        </w:rPr>
        <w:t xml:space="preserve">Outliers en Amount: </w:t>
      </w:r>
      <w:r>
        <w:rPr>
          <w:rFonts w:ascii="Calibri" w:cs="Calibri" w:eastAsia="Calibri" w:hAnsi="Calibri"/>
          <w:b w:val="false"/>
          <w:bCs w:val="false"/>
          <w:sz w:val="23"/>
          <w:szCs w:val="23"/>
        </w:rPr>
        <w:t xml:space="preserve">18.802 valores atípicos (6,6% del total), conservados al ser transacciones legítimas reales de alto importe.</w:t>
      </w:r>
    </w:p>
    <w:p>
      <w:pPr>
        <w:spacing w:before="80" w:after="80"/>
      </w:pPr>
      <w:r>
        <w:rPr>
          <w:rFonts w:ascii="Calibri" w:cs="Calibri" w:eastAsia="Calibri" w:hAnsi="Calibri"/>
          <w:b/>
          <w:bCs/>
          <w:sz w:val="23"/>
          <w:szCs w:val="23"/>
        </w:rPr>
        <w:t xml:space="preserve">Distribución de Amount: </w:t>
      </w:r>
      <w:r>
        <w:rPr>
          <w:rFonts w:ascii="Calibri" w:cs="Calibri" w:eastAsia="Calibri" w:hAnsi="Calibri"/>
          <w:b w:val="false"/>
          <w:bCs w:val="false"/>
          <w:sz w:val="23"/>
          <w:szCs w:val="23"/>
        </w:rPr>
        <w:t xml:space="preserve">fuerte asimetría positiva (skewness = 16,98). Transformada mediante log1p: skewness = 0,16 (reducción del 99%).</w:t>
      </w:r>
    </w:p>
    <w:p>
      <w:pPr>
        <w:spacing w:before="80" w:after="80"/>
      </w:pPr>
      <w:r>
        <w:rPr>
          <w:rFonts w:ascii="Calibri" w:cs="Calibri" w:eastAsia="Calibri" w:hAnsi="Calibri"/>
          <w:b/>
          <w:bCs/>
          <w:sz w:val="23"/>
          <w:szCs w:val="23"/>
        </w:rPr>
        <w:t xml:space="preserve">Patrón temporal: </w:t>
      </w:r>
      <w:r>
        <w:rPr>
          <w:rFonts w:ascii="Calibri" w:cs="Calibri" w:eastAsia="Calibri" w:hAnsi="Calibri"/>
          <w:b w:val="false"/>
          <w:bCs w:val="false"/>
          <w:sz w:val="23"/>
          <w:szCs w:val="23"/>
        </w:rPr>
        <w:t xml:space="preserve">las transacciones nocturnas (00:00–06:00h) presentan mayor proporción de fraudes. Se crea la variable binaria Is_Night con correlación r = 0,023 con Class.</w:t>
      </w:r>
    </w:p>
    <w:p>
      <w:pPr>
        <w:spacing w:before="60" w:after="60"/>
      </w:pPr>
      <w:r>
        <w:t xml:space="preserve"/>
      </w:r>
    </w:p>
    <w:p>
      <w:pPr>
        <w:spacing w:before="80" w:after="80"/>
      </w:pPr>
      <w:r>
        <w:rPr>
          <w:rFonts w:ascii="Calibri" w:cs="Calibri" w:eastAsia="Calibri" w:hAnsi="Calibri"/>
          <w:sz w:val="23"/>
          <w:szCs w:val="23"/>
        </w:rPr>
        <w:t xml:space="preserve">Las variables más discriminantes (correlación de Pearson con Class):</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07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Variable</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Correlación con Class</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Dirección</w:t>
            </w:r>
          </w:p>
        </w:tc>
        <w:tc>
          <w:tcPr>
            <w:tcW w:type="dxa" w:w="40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Interpretación</w:t>
            </w:r>
          </w:p>
        </w:tc>
      </w:tr>
      <w:tr>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V17</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-0,313</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Negativa</w:t>
            </w:r>
          </w:p>
        </w:tc>
        <w:tc>
          <w:tcPr>
            <w:tcW w:type="dxa" w:w="40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Mayor discriminante: valores muy negativos indican fraude</w:t>
            </w:r>
          </w:p>
        </w:tc>
      </w:tr>
      <w:tr>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V14</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-0,293</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Negativa</w:t>
            </w:r>
          </w:p>
        </w:tc>
        <w:tc>
          <w:tcPr>
            <w:tcW w:type="dxa" w:w="40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Segundo discriminante más potente</w:t>
            </w:r>
          </w:p>
        </w:tc>
      </w:tr>
      <w:tr>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V12</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-0,251</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Negativa</w:t>
            </w:r>
          </w:p>
        </w:tc>
        <w:tc>
          <w:tcPr>
            <w:tcW w:type="dxa" w:w="40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Tercer discriminante</w:t>
            </w:r>
          </w:p>
        </w:tc>
      </w:tr>
      <w:tr>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V10</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-0,207</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Negativa</w:t>
            </w:r>
          </w:p>
        </w:tc>
        <w:tc>
          <w:tcPr>
            <w:tcW w:type="dxa" w:w="40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Cuarto discriminante</w:t>
            </w:r>
          </w:p>
        </w:tc>
      </w:tr>
      <w:tr>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V11</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+0,149</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Positiva</w:t>
            </w:r>
          </w:p>
        </w:tc>
        <w:tc>
          <w:tcPr>
            <w:tcW w:type="dxa" w:w="40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Correlación positiva con fraude</w:t>
            </w:r>
          </w:p>
        </w:tc>
      </w:tr>
      <w:tr>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V4</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+0,129</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Positiva</w:t>
            </w:r>
          </w:p>
        </w:tc>
        <w:tc>
          <w:tcPr>
            <w:tcW w:type="dxa" w:w="40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Segunda variable con correlación positiva</w:t>
            </w:r>
          </w:p>
        </w:tc>
      </w:tr>
    </w:tbl>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Calidad de los Datos</w:t>
      </w:r>
    </w:p>
    <w:p>
      <w:pPr>
        <w:spacing w:before="60" w:after="60"/>
      </w:pPr>
      <w:r>
        <w:t xml:space="preserve"/>
      </w:r>
    </w:p>
    <w:p>
      <w:pPr>
        <w:spacing w:before="80" w:after="80"/>
      </w:pPr>
      <w:r>
        <w:rPr>
          <w:rFonts w:ascii="Calibri" w:cs="Calibri" w:eastAsia="Calibri" w:hAnsi="Calibri"/>
          <w:sz w:val="23"/>
          <w:szCs w:val="23"/>
        </w:rPr>
        <w:t xml:space="preserve">Se evalúan cinco dimensiones de calidad de datos:</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177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Dimensión</w:t>
            </w:r>
          </w:p>
        </w:tc>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Resultado</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KPI</w:t>
            </w:r>
          </w:p>
        </w:tc>
        <w:tc>
          <w:tcPr>
            <w:tcW w:type="dxa" w:w="17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Estado</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Completitud</w:t>
            </w:r>
          </w:p>
        </w:tc>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 valores nulos en 31 variables × 283.726 filas</w:t>
            </w:r>
          </w:p>
        </w:tc>
        <w:tc>
          <w:tcPr>
            <w:tcW w:type="dxa" w:w="1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100%</w:t>
            </w:r>
          </w:p>
        </w:tc>
        <w:tc>
          <w:tcPr>
            <w:tcW w:type="dxa" w:w="177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Calibri" w:cs="Calibri" w:eastAsia="Calibri" w:hAnsi="Calibri"/>
                <w:b w:val="false"/>
                <w:bCs w:val="false"/>
                <w:sz w:val="20"/>
                <w:szCs w:val="20"/>
              </w:rPr>
              <w:t xml:space="preserve">ALTO</w:t>
            </w:r>
          </w:p>
        </w:tc>
      </w:tr>
      <w:tr>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bCs/>
                <w:sz w:val="20"/>
                <w:szCs w:val="20"/>
              </w:rPr>
              <w:t xml:space="preserve">Conformidad</w:t>
            </w:r>
          </w:p>
        </w:tc>
        <w:tc>
          <w:tcPr>
            <w:tcW w:type="dxa" w:w="3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Tipos de dato consistentes; Amount y V1–V28 en rango esperado</w:t>
            </w:r>
          </w:p>
        </w:tc>
        <w:tc>
          <w:tcPr>
            <w:tcW w:type="dxa" w:w="1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98,5%</w:t>
            </w:r>
          </w:p>
        </w:tc>
        <w:tc>
          <w:tcPr>
            <w:tcW w:type="dxa" w:w="177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Calibri" w:cs="Calibri" w:eastAsia="Calibri" w:hAnsi="Calibri"/>
                <w:b w:val="false"/>
                <w:bCs w:val="false"/>
                <w:sz w:val="20"/>
                <w:szCs w:val="20"/>
              </w:rPr>
              <w:t xml:space="preserve">ALTO</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Consistencia</w:t>
            </w:r>
          </w:p>
        </w:tc>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Sin contradicciones lógicas entre variables</w:t>
            </w:r>
          </w:p>
        </w:tc>
        <w:tc>
          <w:tcPr>
            <w:tcW w:type="dxa" w:w="1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100%</w:t>
            </w:r>
          </w:p>
        </w:tc>
        <w:tc>
          <w:tcPr>
            <w:tcW w:type="dxa" w:w="177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Calibri" w:cs="Calibri" w:eastAsia="Calibri" w:hAnsi="Calibri"/>
                <w:b w:val="false"/>
                <w:bCs w:val="false"/>
                <w:sz w:val="20"/>
                <w:szCs w:val="20"/>
              </w:rPr>
              <w:t xml:space="preserve">ALTO</w:t>
            </w:r>
          </w:p>
        </w:tc>
      </w:tr>
      <w:tr>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bCs/>
                <w:sz w:val="20"/>
                <w:szCs w:val="20"/>
              </w:rPr>
              <w:t xml:space="preserve">Integridad</w:t>
            </w:r>
          </w:p>
        </w:tc>
        <w:tc>
          <w:tcPr>
            <w:tcW w:type="dxa" w:w="3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1.081 duplicados eliminados (0,38% del original)</w:t>
            </w:r>
          </w:p>
        </w:tc>
        <w:tc>
          <w:tcPr>
            <w:tcW w:type="dxa" w:w="1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99,6%</w:t>
            </w:r>
          </w:p>
        </w:tc>
        <w:tc>
          <w:tcPr>
            <w:tcW w:type="dxa" w:w="177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Calibri" w:cs="Calibri" w:eastAsia="Calibri" w:hAnsi="Calibri"/>
                <w:b w:val="false"/>
                <w:bCs w:val="false"/>
                <w:sz w:val="20"/>
                <w:szCs w:val="20"/>
              </w:rPr>
              <w:t xml:space="preserve">ALTO</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Unicidad</w:t>
            </w:r>
          </w:p>
        </w:tc>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Cada fila representa una transacción única tras deduplicación</w:t>
            </w:r>
          </w:p>
        </w:tc>
        <w:tc>
          <w:tcPr>
            <w:tcW w:type="dxa" w:w="1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100%</w:t>
            </w:r>
          </w:p>
        </w:tc>
        <w:tc>
          <w:tcPr>
            <w:tcW w:type="dxa" w:w="177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Calibri" w:cs="Calibri" w:eastAsia="Calibri" w:hAnsi="Calibri"/>
                <w:b w:val="false"/>
                <w:bCs w:val="false"/>
                <w:sz w:val="20"/>
                <w:szCs w:val="20"/>
              </w:rPr>
              <w:t xml:space="preserve">ALTO</w:t>
            </w:r>
          </w:p>
        </w:tc>
      </w:tr>
    </w:tbl>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Partición Estratificada del Dataset</w:t>
      </w:r>
    </w:p>
    <w:p>
      <w:pPr>
        <w:spacing w:before="60" w:after="60"/>
      </w:pPr>
      <w:r>
        <w:t xml:space="preserve"/>
      </w:r>
    </w:p>
    <w:p>
      <w:pPr>
        <w:spacing w:before="80" w:after="80"/>
      </w:pPr>
      <w:r>
        <w:rPr>
          <w:rFonts w:ascii="Calibri" w:cs="Calibri" w:eastAsia="Calibri" w:hAnsi="Calibri"/>
          <w:sz w:val="23"/>
          <w:szCs w:val="23"/>
        </w:rPr>
        <w:t xml:space="preserve">Se realiza una partición estratificada 60/20/20 que preserva la prevalencia de fraude en los tres conjuntos:</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1700"/>
        <w:gridCol w:w="247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Conjunto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Filas</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Fraudes</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Prevalencia</w:t>
            </w:r>
          </w:p>
        </w:tc>
        <w:tc>
          <w:tcPr>
            <w:tcW w:type="dxa" w:w="24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Uso</w:t>
            </w:r>
          </w:p>
        </w:tc>
      </w:tr>
      <w:tr>
        <w:tc>
          <w:tcPr>
            <w:tcW w:type="dxa" w:w="1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Train</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170.235</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284</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0,167%</w:t>
            </w:r>
          </w:p>
        </w:tc>
        <w:tc>
          <w:tcPr>
            <w:tcW w:type="dxa" w:w="24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Entrenamiento de todos los modelos</w:t>
            </w:r>
          </w:p>
        </w:tc>
      </w:tr>
      <w:tr>
        <w:tc>
          <w:tcPr>
            <w:tcW w:type="dxa" w:w="1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bCs/>
                <w:sz w:val="20"/>
                <w:szCs w:val="20"/>
              </w:rPr>
              <w:t xml:space="preserve">Dev (validación)</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56.745</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94</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0,166%</w:t>
            </w:r>
          </w:p>
        </w:tc>
        <w:tc>
          <w:tcPr>
            <w:tcW w:type="dxa" w:w="24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Optimización de hiperparámetros y umbral de decisión</w:t>
            </w:r>
          </w:p>
        </w:tc>
      </w:tr>
      <w:tr>
        <w:tc>
          <w:tcPr>
            <w:tcW w:type="dxa" w:w="1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Test (sellado)</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56.746</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95</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0,167%</w:t>
            </w:r>
          </w:p>
        </w:tc>
        <w:tc>
          <w:tcPr>
            <w:tcW w:type="dxa" w:w="24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Evaluación final — no consultado hasta Fase 4</w:t>
            </w:r>
          </w:p>
        </w:tc>
      </w:tr>
    </w:tbl>
    <w:p>
      <w:pPr>
        <w:spacing w:before="60" w:after="60"/>
      </w:pPr>
      <w:r>
        <w:t xml:space="preserve"/>
      </w:r>
    </w:p>
    <w:p>
      <w:r>
        <w:br w:type="page"/>
      </w:r>
    </w:p>
    <w:p>
      <w:pPr>
        <w:pStyle w:val="ListParagraph"/>
        <w:numPr>
          <w:ilvl w:val="0"/>
          <w:numId w:val="2"/>
        </w:numPr>
        <w:spacing w:before="360" w:after="180"/>
      </w:pPr>
      <w:r>
        <w:rPr>
          <w:rFonts w:ascii="Calibri" w:cs="Calibri" w:eastAsia="Calibri" w:hAnsi="Calibri"/>
          <w:sz w:val="32"/>
          <w:szCs w:val="32"/>
        </w:rPr>
        <w:t xml:space="preserve">Preparación de los Datos</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Transformación de Variables</w:t>
      </w:r>
    </w:p>
    <w:p>
      <w:pPr>
        <w:spacing w:before="60" w:after="60"/>
      </w:pPr>
      <w:r>
        <w:t xml:space="preserve"/>
      </w:r>
    </w:p>
    <w:p>
      <w:pPr>
        <w:spacing w:before="80" w:after="80"/>
      </w:pPr>
      <w:r>
        <w:rPr>
          <w:rFonts w:ascii="Calibri" w:cs="Calibri" w:eastAsia="Calibri" w:hAnsi="Calibri"/>
          <w:sz w:val="23"/>
          <w:szCs w:val="23"/>
        </w:rPr>
        <w:t xml:space="preserve">Se aplican las siguientes transformaciones sobre las variables originales:</w:t>
      </w:r>
    </w:p>
    <w:p>
      <w:pPr>
        <w:spacing w:before="60" w:after="60"/>
      </w:pPr>
      <w:r>
        <w:t xml:space="preserve"/>
      </w:r>
    </w:p>
    <w:p>
      <w:pPr>
        <w:spacing w:before="80" w:after="80"/>
      </w:pPr>
      <w:r>
        <w:rPr>
          <w:rFonts w:ascii="Calibri" w:cs="Calibri" w:eastAsia="Calibri" w:hAnsi="Calibri"/>
          <w:b/>
          <w:bCs/>
          <w:sz w:val="23"/>
          <w:szCs w:val="23"/>
        </w:rPr>
        <w:t xml:space="preserve">Amount_log = log1p(Amount): </w:t>
      </w:r>
      <w:r>
        <w:rPr>
          <w:rFonts w:ascii="Calibri" w:cs="Calibri" w:eastAsia="Calibri" w:hAnsi="Calibri"/>
          <w:b w:val="false"/>
          <w:bCs w:val="false"/>
          <w:sz w:val="23"/>
          <w:szCs w:val="23"/>
        </w:rPr>
        <w:t xml:space="preserve">elimina la asimetría positiva extrema. Skewness: 16,98 → 0,16 (reducción del 99%). Mejora la convergencia de modelos sensibles a la escala.</w:t>
      </w:r>
    </w:p>
    <w:p>
      <w:pPr>
        <w:spacing w:before="80" w:after="80"/>
      </w:pPr>
      <w:r>
        <w:rPr>
          <w:rFonts w:ascii="Calibri" w:cs="Calibri" w:eastAsia="Calibri" w:hAnsi="Calibri"/>
          <w:b/>
          <w:bCs/>
          <w:sz w:val="23"/>
          <w:szCs w:val="23"/>
        </w:rPr>
        <w:t xml:space="preserve">Hour_sin y Hour_cos: </w:t>
      </w:r>
      <w:r>
        <w:rPr>
          <w:rFonts w:ascii="Calibri" w:cs="Calibri" w:eastAsia="Calibri" w:hAnsi="Calibri"/>
          <w:b w:val="false"/>
          <w:bCs w:val="false"/>
          <w:sz w:val="23"/>
          <w:szCs w:val="23"/>
        </w:rPr>
        <w:t xml:space="preserve">codificación cíclica de la hora del día derivada de Time. Permite al modelo aprender patrones periódicos sin discontinuidad en la medianoche.</w:t>
      </w:r>
    </w:p>
    <w:p>
      <w:pPr>
        <w:spacing w:before="80" w:after="80"/>
      </w:pPr>
      <w:r>
        <w:rPr>
          <w:rFonts w:ascii="Calibri" w:cs="Calibri" w:eastAsia="Calibri" w:hAnsi="Calibri"/>
          <w:b/>
          <w:bCs/>
          <w:sz w:val="23"/>
          <w:szCs w:val="23"/>
        </w:rPr>
        <w:t xml:space="preserve">Is_Night: </w:t>
      </w:r>
      <w:r>
        <w:rPr>
          <w:rFonts w:ascii="Calibri" w:cs="Calibri" w:eastAsia="Calibri" w:hAnsi="Calibri"/>
          <w:b w:val="false"/>
          <w:bCs w:val="false"/>
          <w:sz w:val="23"/>
          <w:szCs w:val="23"/>
        </w:rPr>
        <w:t xml:space="preserve">variable binaria que indica si la transacción ocurre entre las 00:00 y las 06:00h. Correlación positiva con fraude (r = 0,023).</w:t>
      </w:r>
    </w:p>
    <w:p>
      <w:pPr>
        <w:spacing w:before="80" w:after="80"/>
      </w:pPr>
      <w:r>
        <w:rPr>
          <w:rFonts w:ascii="Calibri" w:cs="Calibri" w:eastAsia="Calibri" w:hAnsi="Calibri"/>
          <w:b/>
          <w:bCs/>
          <w:sz w:val="23"/>
          <w:szCs w:val="23"/>
        </w:rPr>
        <w:t xml:space="preserve">Amount_zscore: </w:t>
      </w:r>
      <w:r>
        <w:rPr>
          <w:rFonts w:ascii="Calibri" w:cs="Calibri" w:eastAsia="Calibri" w:hAnsi="Calibri"/>
          <w:b w:val="false"/>
          <w:bCs w:val="false"/>
          <w:sz w:val="23"/>
          <w:szCs w:val="23"/>
        </w:rPr>
        <w:t xml:space="preserve">puntuación z de Amount. Complementa Amount_log para detectar importes extremos.</w:t>
      </w:r>
    </w:p>
    <w:p>
      <w:pPr>
        <w:spacing w:before="60" w:after="60"/>
      </w:pPr>
      <w:r>
        <w:t xml:space="preserve"/>
      </w:r>
    </w:p>
    <w:p>
      <w:pPr>
        <w:spacing w:before="80" w:after="80"/>
      </w:pPr>
      <w:r>
        <w:rPr>
          <w:rFonts w:ascii="Calibri" w:cs="Calibri" w:eastAsia="Calibri" w:hAnsi="Calibri"/>
          <w:sz w:val="23"/>
          <w:szCs w:val="23"/>
        </w:rPr>
        <w:t xml:space="preserve">Las variables originales Time y Amount se eliminan del conjunto de features tras la transformación, quedando 33 variables finales: V1–V28 + Amount_log + Hour_sin + Hour_cos + Is_Night + Amount_zscore.</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Técnicas de Balanceo de Clases</w:t>
      </w:r>
    </w:p>
    <w:p>
      <w:pPr>
        <w:spacing w:before="60" w:after="60"/>
      </w:pPr>
      <w:r>
        <w:t xml:space="preserve"/>
      </w:r>
    </w:p>
    <w:p>
      <w:pPr>
        <w:spacing w:before="80" w:after="80"/>
      </w:pPr>
      <w:r>
        <w:rPr>
          <w:rFonts w:ascii="Calibri" w:cs="Calibri" w:eastAsia="Calibri" w:hAnsi="Calibri"/>
          <w:b w:val="false"/>
          <w:bCs w:val="false"/>
          <w:sz w:val="23"/>
          <w:szCs w:val="23"/>
        </w:rPr>
        <w:t xml:space="preserve">El desbalance extremo (ratio ~600:1) requiere estrategias específicas. Se evalúan tres técnicas:</w:t>
      </w:r>
    </w:p>
    <w:p>
      <w:pPr>
        <w:spacing w:before="60" w:after="60"/>
      </w:pPr>
      <w:r>
        <w:t xml:space="preserve"/>
      </w:r>
    </w:p>
    <w:p>
      <w:pPr>
        <w:spacing w:before="80" w:after="80"/>
      </w:pPr>
      <w:r>
        <w:rPr>
          <w:rFonts w:ascii="Calibri" w:cs="Calibri" w:eastAsia="Calibri" w:hAnsi="Calibri"/>
          <w:b/>
          <w:bCs/>
          <w:sz w:val="23"/>
          <w:szCs w:val="23"/>
        </w:rPr>
        <w:t xml:space="preserve">SMOTE (Synthetic Minority Over-sampling Technique): </w:t>
      </w:r>
      <w:r>
        <w:rPr>
          <w:rFonts w:ascii="Calibri" w:cs="Calibri" w:eastAsia="Calibri" w:hAnsi="Calibri"/>
          <w:b w:val="false"/>
          <w:bCs w:val="false"/>
          <w:sz w:val="23"/>
          <w:szCs w:val="23"/>
        </w:rPr>
        <w:t xml:space="preserve">genera muestras sintéticas de la clase minoritaria interpolando entre vecinos en el espacio de features. Resultado: 169.951 muestras por clase (train balanceado de 339.902 filas).</w:t>
      </w:r>
    </w:p>
    <w:p>
      <w:pPr>
        <w:spacing w:before="80" w:after="80"/>
      </w:pPr>
      <w:r>
        <w:rPr>
          <w:rFonts w:ascii="Calibri" w:cs="Calibri" w:eastAsia="Calibri" w:hAnsi="Calibri"/>
          <w:b/>
          <w:bCs/>
          <w:sz w:val="23"/>
          <w:szCs w:val="23"/>
        </w:rPr>
        <w:t xml:space="preserve">Undersampling aleatorio: </w:t>
      </w:r>
      <w:r>
        <w:rPr>
          <w:rFonts w:ascii="Calibri" w:cs="Calibri" w:eastAsia="Calibri" w:hAnsi="Calibri"/>
          <w:b w:val="false"/>
          <w:bCs w:val="false"/>
          <w:sz w:val="23"/>
          <w:szCs w:val="23"/>
        </w:rPr>
        <w:t xml:space="preserve">reduce la clase mayoritaria al tamaño de la minoritaria. Resultado: 284 muestras por clase (568 filas en total). Muy agresivo — solo usado en pruebas exploratorias.</w:t>
      </w:r>
    </w:p>
    <w:p>
      <w:pPr>
        <w:spacing w:before="80" w:after="80"/>
      </w:pPr>
      <w:r>
        <w:rPr>
          <w:rFonts w:ascii="Calibri" w:cs="Calibri" w:eastAsia="Calibri" w:hAnsi="Calibri"/>
          <w:b/>
          <w:bCs/>
          <w:sz w:val="23"/>
          <w:szCs w:val="23"/>
        </w:rPr>
        <w:t xml:space="preserve">class_weight='balanced': </w:t>
      </w:r>
      <w:r>
        <w:rPr>
          <w:rFonts w:ascii="Calibri" w:cs="Calibri" w:eastAsia="Calibri" w:hAnsi="Calibri"/>
          <w:b w:val="false"/>
          <w:bCs w:val="false"/>
          <w:sz w:val="23"/>
          <w:szCs w:val="23"/>
        </w:rPr>
        <w:t xml:space="preserve">asigna pesos inversamente proporcionales a la frecuencia. Para el Random Forest: w_fraude ≈ 294,6 y w_legítima ≈ 0,5. Estrategia recomendada para modelos que la soportan nativamente.</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Normalización</w:t>
      </w:r>
    </w:p>
    <w:p>
      <w:pPr>
        <w:spacing w:before="60" w:after="60"/>
      </w:pPr>
      <w:r>
        <w:t xml:space="preserve"/>
      </w:r>
    </w:p>
    <w:p>
      <w:pPr>
        <w:spacing w:before="80" w:after="80"/>
      </w:pPr>
      <w:r>
        <w:rPr>
          <w:rFonts w:ascii="Calibri" w:cs="Calibri" w:eastAsia="Calibri" w:hAnsi="Calibri"/>
          <w:b/>
          <w:bCs/>
          <w:sz w:val="23"/>
          <w:szCs w:val="23"/>
        </w:rPr>
        <w:t xml:space="preserve">Se aplica RobustScaler </w:t>
      </w:r>
      <w:r>
        <w:rPr>
          <w:rFonts w:ascii="Calibri" w:cs="Calibri" w:eastAsia="Calibri" w:hAnsi="Calibri"/>
          <w:b w:val="false"/>
          <w:bCs w:val="false"/>
          <w:sz w:val="23"/>
          <w:szCs w:val="23"/>
        </w:rPr>
        <w:t xml:space="preserve">(normalización por mediana e IQR) sobre todas las variables numéricas. A diferencia del StandardScaler, es resistente a outliers, lo cual es especialmente relevante dado que Amount tiene 18.802 valores atípicos.</w:t>
      </w:r>
    </w:p>
    <w:p>
      <w:pPr>
        <w:spacing w:before="60" w:after="60"/>
      </w:pPr>
      <w:r>
        <w:t xml:space="preserve"/>
      </w:r>
    </w:p>
    <w:p>
      <w:pPr>
        <w:spacing w:before="80" w:after="80"/>
      </w:pPr>
      <w:r>
        <w:rPr>
          <w:rFonts w:ascii="Calibri" w:cs="Calibri" w:eastAsia="Calibri" w:hAnsi="Calibri"/>
          <w:sz w:val="23"/>
          <w:szCs w:val="23"/>
        </w:rPr>
        <w:t xml:space="preserve">El scaler se ajusta exclusivamente sobre el conjunto de entrenamiento (train set) y se aplica luego a dev y test. Esto garantiza la ausencia de data leakage.</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Ingeniería de Features Adicionales (Fase 5b)</w:t>
      </w:r>
    </w:p>
    <w:p>
      <w:pPr>
        <w:spacing w:before="60" w:after="60"/>
      </w:pPr>
      <w:r>
        <w:t xml:space="preserve"/>
      </w:r>
    </w:p>
    <w:p>
      <w:pPr>
        <w:spacing w:before="80" w:after="80"/>
      </w:pPr>
      <w:r>
        <w:rPr>
          <w:rFonts w:ascii="Calibri" w:cs="Calibri" w:eastAsia="Calibri" w:hAnsi="Calibri"/>
          <w:sz w:val="23"/>
          <w:szCs w:val="23"/>
        </w:rPr>
        <w:t xml:space="preserve">En la fase de mejora de F1 se añaden tres features de interacción multiplicativa basadas en el análisis de falsos negativos:</w:t>
      </w:r>
    </w:p>
    <w:p>
      <w:pPr>
        <w:spacing w:before="60" w:after="60"/>
      </w:pPr>
      <w:r>
        <w:t xml:space="preserve"/>
      </w:r>
    </w:p>
    <w:p>
      <w:pPr>
        <w:spacing w:before="80" w:after="80"/>
      </w:pPr>
      <w:r>
        <w:rPr>
          <w:rFonts w:ascii="Calibri" w:cs="Calibri" w:eastAsia="Calibri" w:hAnsi="Calibri"/>
          <w:b/>
          <w:bCs/>
          <w:sz w:val="23"/>
          <w:szCs w:val="23"/>
        </w:rPr>
        <w:t xml:space="preserve">V17 × V14: </w:t>
      </w:r>
      <w:r>
        <w:rPr>
          <w:rFonts w:ascii="Calibri" w:cs="Calibri" w:eastAsia="Calibri" w:hAnsi="Calibri"/>
          <w:b w:val="false"/>
          <w:bCs w:val="false"/>
          <w:sz w:val="23"/>
          <w:szCs w:val="23"/>
        </w:rPr>
        <w:t xml:space="preserve">producto de los dos discriminantes más potentes. Los fraudes típicos tienen V17 ≪ 0 y V14 ≪ 0, produciendo un producto muy positivo. Los falsos negativos tienen V17 ≈ 0, reduciendo la señal.</w:t>
      </w:r>
    </w:p>
    <w:p>
      <w:pPr>
        <w:spacing w:before="80" w:after="80"/>
      </w:pPr>
      <w:r>
        <w:rPr>
          <w:rFonts w:ascii="Calibri" w:cs="Calibri" w:eastAsia="Calibri" w:hAnsi="Calibri"/>
          <w:b/>
          <w:bCs/>
          <w:sz w:val="23"/>
          <w:szCs w:val="23"/>
        </w:rPr>
        <w:t xml:space="preserve">V14 × V12: </w:t>
      </w:r>
      <w:r>
        <w:rPr>
          <w:rFonts w:ascii="Calibri" w:cs="Calibri" w:eastAsia="Calibri" w:hAnsi="Calibri"/>
          <w:b w:val="false"/>
          <w:bCs w:val="false"/>
          <w:sz w:val="23"/>
          <w:szCs w:val="23"/>
        </w:rPr>
        <w:t xml:space="preserve">amplifica la correlación entre el segundo y tercer discriminante.</w:t>
      </w:r>
    </w:p>
    <w:p>
      <w:pPr>
        <w:spacing w:before="80" w:after="80"/>
      </w:pPr>
      <w:r>
        <w:rPr>
          <w:rFonts w:ascii="Calibri" w:cs="Calibri" w:eastAsia="Calibri" w:hAnsi="Calibri"/>
          <w:b/>
          <w:bCs/>
          <w:sz w:val="23"/>
          <w:szCs w:val="23"/>
        </w:rPr>
        <w:t xml:space="preserve">V10 × V17: </w:t>
      </w:r>
      <w:r>
        <w:rPr>
          <w:rFonts w:ascii="Calibri" w:cs="Calibri" w:eastAsia="Calibri" w:hAnsi="Calibri"/>
          <w:b w:val="false"/>
          <w:bCs w:val="false"/>
          <w:sz w:val="23"/>
          <w:szCs w:val="23"/>
        </w:rPr>
        <w:t xml:space="preserve">captura la correlación negativa conjunta en fraudes típicos. La diferencia entre falsos negativos y verdaderos positivos es de 6,57 unidades escaladas.</w:t>
      </w:r>
    </w:p>
    <w:p>
      <w:pPr>
        <w:spacing w:before="60" w:after="60"/>
      </w:pPr>
      <w:r>
        <w:t xml:space="preserve"/>
      </w:r>
    </w:p>
    <w:p>
      <w:r>
        <w:br w:type="page"/>
      </w:r>
    </w:p>
    <w:p>
      <w:pPr>
        <w:pStyle w:val="ListParagraph"/>
        <w:numPr>
          <w:ilvl w:val="0"/>
          <w:numId w:val="2"/>
        </w:numPr>
        <w:spacing w:before="360" w:after="180"/>
      </w:pPr>
      <w:r>
        <w:rPr>
          <w:rFonts w:ascii="Calibri" w:cs="Calibri" w:eastAsia="Calibri" w:hAnsi="Calibri"/>
          <w:sz w:val="32"/>
          <w:szCs w:val="32"/>
        </w:rPr>
        <w:t xml:space="preserve">Modelado</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Estrategia de Modelado</w:t>
      </w:r>
    </w:p>
    <w:p>
      <w:pPr>
        <w:spacing w:before="60" w:after="60"/>
      </w:pPr>
      <w:r>
        <w:t xml:space="preserve"/>
      </w:r>
    </w:p>
    <w:p>
      <w:pPr>
        <w:spacing w:before="80" w:after="80"/>
      </w:pPr>
      <w:r>
        <w:rPr>
          <w:rFonts w:ascii="Calibri" w:cs="Calibri" w:eastAsia="Calibri" w:hAnsi="Calibri"/>
          <w:sz w:val="23"/>
          <w:szCs w:val="23"/>
        </w:rPr>
        <w:t xml:space="preserve">Se evalúan cinco algoritmos de clasificación binaria con diferentes estrategias de balanceo sobre el dataset real de Kaggle. La selección del modelo final se basa en el F1-score sobre la clase de fraude, que equilibra precisión y recall.</w:t>
      </w:r>
    </w:p>
    <w:p>
      <w:pPr>
        <w:spacing w:before="60" w:after="60"/>
      </w:pPr>
      <w:r>
        <w:t xml:space="preserve"/>
      </w:r>
    </w:p>
    <w:p>
      <w:pPr>
        <w:spacing w:before="80" w:after="80"/>
      </w:pPr>
      <w:r>
        <w:rPr>
          <w:rFonts w:ascii="Calibri" w:cs="Calibri" w:eastAsia="Calibri" w:hAnsi="Calibri"/>
          <w:sz w:val="23"/>
          <w:szCs w:val="23"/>
        </w:rPr>
        <w:t xml:space="preserve">La validación cruzada se realiza con k=5 folds estratificados sobre el conjunto de entrenamiento. Los hiperparámetros se ajustan sobre el dev set. El test set sellado se consulta una única vez al final.</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Resultados sobre el Dev Set</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300"/>
        <w:gridCol w:w="1200"/>
        <w:gridCol w:w="1300"/>
        <w:gridCol w:w="130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Modelo</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Variante</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ROC-AUC</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F1</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Precisión</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Recall</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Regresión Logística</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Original</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0,9733</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0,7738</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0,8612</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0,6915</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Regresión Logística</w:t>
            </w:r>
          </w:p>
        </w:tc>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class_weight</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0,9816</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0,1027</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0,0548</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0,9149</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Árbol de Decisión</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class_weight</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0,9134</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0,2091</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0,1198</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0,8298</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bCs/>
                <w:sz w:val="20"/>
                <w:szCs w:val="20"/>
              </w:rPr>
              <w:t xml:space="preserve">Random Forest</w:t>
            </w:r>
          </w:p>
        </w:tc>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bCs/>
                <w:sz w:val="20"/>
                <w:szCs w:val="20"/>
              </w:rPr>
              <w:t xml:space="preserve">class_weight</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0,9728</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bCs/>
                <w:sz w:val="20"/>
                <w:szCs w:val="20"/>
              </w:rPr>
              <w:t xml:space="preserve">0,8602</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0,9211</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0,8511</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Gradient Boosting</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 SMOTE</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0,9719</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0,3206</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0,1927</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0,8936</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MLP Neural Net</w:t>
            </w:r>
          </w:p>
        </w:tc>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original</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0,9806</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0,8701</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0,9316</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0,8191</w:t>
            </w:r>
          </w:p>
        </w:tc>
      </w:tr>
    </w:tbl>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Validación Cruzada k=5</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200"/>
        <w:gridCol w:w="1400"/>
        <w:gridCol w:w="1200"/>
        <w:gridCol w:w="217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Modelo</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AUC Media</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AUC Std</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F1 Media</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F1 Std</w:t>
            </w:r>
          </w:p>
        </w:tc>
        <w:tc>
          <w:tcPr>
            <w:tcW w:type="dxa" w:w="21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Espacio CV</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Random Forest (bal)</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0,9781</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±0,0117</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0,8187</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±0,0445</w:t>
            </w:r>
          </w:p>
        </w:tc>
        <w:tc>
          <w:tcPr>
            <w:tcW w:type="dxa" w:w="21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Train real (datos reales)</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Gradient Boosting + SMOTE</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0,9988</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±0,0002</w:t>
            </w:r>
          </w:p>
        </w:tc>
        <w:tc>
          <w:tcPr>
            <w:tcW w:type="dxa" w:w="1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0,9830</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±0,0013</w:t>
            </w:r>
          </w:p>
        </w:tc>
        <w:tc>
          <w:tcPr>
            <w:tcW w:type="dxa" w:w="21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Submuestra SMOTE (sobreestimado)</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MLP + SMOTE</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0,9997</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±0,0001</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0,9989</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±0,0005</w:t>
            </w:r>
          </w:p>
        </w:tc>
        <w:tc>
          <w:tcPr>
            <w:tcW w:type="dxa" w:w="21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Submuestra SMOTE (sobreestimado)</w:t>
            </w:r>
          </w:p>
        </w:tc>
      </w:tr>
    </w:tbl>
    <w:p>
      <w:pPr>
        <w:spacing w:before="60" w:after="60"/>
      </w:pPr>
      <w:r>
        <w:t xml:space="preserve"/>
      </w:r>
    </w:p>
    <w:p>
      <w:pPr>
        <w:spacing w:before="80" w:after="80"/>
      </w:pPr>
      <w:r>
        <w:rPr>
          <w:rFonts w:ascii="Calibri" w:cs="Calibri" w:eastAsia="Calibri" w:hAnsi="Calibri"/>
          <w:b/>
          <w:bCs/>
          <w:sz w:val="23"/>
          <w:szCs w:val="23"/>
        </w:rPr>
        <w:t xml:space="preserve">Nota: </w:t>
      </w:r>
      <w:r>
        <w:rPr>
          <w:rFonts w:ascii="Calibri" w:cs="Calibri" w:eastAsia="Calibri" w:hAnsi="Calibri"/>
          <w:b w:val="false"/>
          <w:bCs w:val="false"/>
          <w:sz w:val="23"/>
          <w:szCs w:val="23"/>
        </w:rPr>
        <w:t xml:space="preserve">los resultados de CV de GB y MLP están sobreestimados porque la validación cruzada se realiza dentro del espacio SMOTE (muestras sintéticas). El resultado más representativo de la realidad es el del Random Forest (AUC=0,9781, F1=0,8187), que usa datos de entrenamiento reales.</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Evaluación Final sobre el Test Set Sellado</w:t>
      </w:r>
    </w:p>
    <w:p>
      <w:pPr>
        <w:spacing w:before="60" w:after="60"/>
      </w:pPr>
      <w:r>
        <w:t xml:space="preserve"/>
      </w:r>
    </w:p>
    <w:p>
      <w:pPr>
        <w:spacing w:before="80" w:after="80"/>
      </w:pPr>
      <w:r>
        <w:rPr>
          <w:rFonts w:ascii="Calibri" w:cs="Calibri" w:eastAsia="Calibri" w:hAnsi="Calibri"/>
          <w:b/>
          <w:bCs/>
          <w:sz w:val="23"/>
          <w:szCs w:val="23"/>
        </w:rPr>
        <w:t xml:space="preserve">Test set: </w:t>
      </w:r>
      <w:r>
        <w:rPr>
          <w:rFonts w:ascii="Calibri" w:cs="Calibri" w:eastAsia="Calibri" w:hAnsi="Calibri"/>
          <w:b w:val="false"/>
          <w:bCs w:val="false"/>
          <w:sz w:val="23"/>
          <w:szCs w:val="23"/>
        </w:rPr>
        <w:t xml:space="preserve">56.746 transacciones reales, 95 fraudes (0,167%). Evaluación única con umbral de decisión p=0,50.</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000"/>
        <w:gridCol w:w="1100"/>
        <w:gridCol w:w="1000"/>
        <w:gridCol w:w="1300"/>
        <w:gridCol w:w="700"/>
        <w:gridCol w:w="1600"/>
      </w:tblGrid>
      <w:tr>
        <w:trPr>
          <w:tblHeader/>
        </w:trPr>
        <w:tc>
          <w:tcPr>
            <w:tcW w:type="dxa" w:w="2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Modelo</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ROC-AUC</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F1</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Precisión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Recall</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Detect./Total</w:t>
            </w:r>
          </w:p>
        </w:tc>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FP</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Resultado</w:t>
            </w:r>
          </w:p>
        </w:tc>
      </w:tr>
      <w:tr>
        <w:tc>
          <w:tcPr>
            <w:tcW w:type="dxa" w:w="2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Regresión Logística (bal)</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0,9658</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0,0941</w:t>
            </w:r>
          </w:p>
        </w:tc>
        <w:tc>
          <w:tcPr>
            <w:tcW w:type="dxa" w:w="1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0,0497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0,8737</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83/95</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3.133</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No apto</w:t>
            </w:r>
          </w:p>
        </w:tc>
      </w:tr>
      <w:tr>
        <w:tc>
          <w:tcPr>
            <w:tcW w:type="dxa" w:w="2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Árbol de Decisión (bal)</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0,8986</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0,2117</w:t>
            </w:r>
          </w:p>
        </w:tc>
        <w:tc>
          <w:tcPr>
            <w:tcW w:type="dxa" w:w="1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0,1220</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0,8000</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76/95</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1.529</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No apto</w:t>
            </w:r>
          </w:p>
        </w:tc>
      </w:tr>
      <w:tr>
        <w:tc>
          <w:tcPr>
            <w:tcW w:type="dxa" w:w="2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Random Forest (bal)</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0,9540</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0,8140</w:t>
            </w:r>
          </w:p>
        </w:tc>
        <w:tc>
          <w:tcPr>
            <w:tcW w:type="dxa" w:w="1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0,9091</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0,7368</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70/95</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7</w:t>
            </w:r>
          </w:p>
        </w:tc>
        <w:tc>
          <w:tcPr>
            <w:tcW w:type="dxa" w:w="16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Calibri" w:cs="Calibri" w:eastAsia="Calibri" w:hAnsi="Calibri"/>
                <w:b w:val="false"/>
                <w:bCs w:val="false"/>
                <w:sz w:val="20"/>
                <w:szCs w:val="20"/>
              </w:rPr>
              <w:t xml:space="preserve">GANADOR</w:t>
            </w:r>
          </w:p>
        </w:tc>
      </w:tr>
      <w:tr>
        <w:tc>
          <w:tcPr>
            <w:tcW w:type="dxa" w:w="2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Gradient Boosting + SMOTE</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0,9704</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0,2998</w:t>
            </w:r>
          </w:p>
        </w:tc>
        <w:tc>
          <w:tcPr>
            <w:tcW w:type="dxa" w:w="1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0,1829</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0,8316</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79/95</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353</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No apto</w:t>
            </w:r>
          </w:p>
        </w:tc>
      </w:tr>
      <w:tr>
        <w:tc>
          <w:tcPr>
            <w:tcW w:type="dxa" w:w="2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MLP + SMOTE</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0,9511</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0,5811</w:t>
            </w:r>
          </w:p>
        </w:tc>
        <w:tc>
          <w:tcPr>
            <w:tcW w:type="dxa" w:w="1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0,4529</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0,8105</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77/95</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93</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No apto</w:t>
            </w:r>
          </w:p>
        </w:tc>
      </w:tr>
    </w:tbl>
    <w:p>
      <w:pPr>
        <w:spacing w:before="60" w:after="60"/>
      </w:pPr>
      <w:r>
        <w:t xml:space="preserve"/>
      </w:r>
    </w:p>
    <w:p>
      <w:pPr>
        <w:spacing w:before="80" w:after="80"/>
      </w:pPr>
      <w:r>
        <w:rPr>
          <w:rFonts w:ascii="Calibri" w:cs="Calibri" w:eastAsia="Calibri" w:hAnsi="Calibri"/>
          <w:b/>
          <w:bCs/>
          <w:sz w:val="23"/>
          <w:szCs w:val="23"/>
        </w:rPr>
        <w:t xml:space="preserve">Modelo seleccionado: </w:t>
      </w:r>
      <w:r>
        <w:rPr>
          <w:rFonts w:ascii="Calibri" w:cs="Calibri" w:eastAsia="Calibri" w:hAnsi="Calibri"/>
          <w:b w:val="false"/>
          <w:bCs w:val="false"/>
          <w:sz w:val="23"/>
          <w:szCs w:val="23"/>
        </w:rPr>
        <w:t xml:space="preserve">Random Forest (class_weight=balanced). Es el único modelo que supera F1 ≥ 0,80 con umbral 0,50. La precisión del 90,9% implica que 9 de cada 10 alarmas son fraudes reales.</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Feature Importance — Random Forest</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000"/>
        <w:gridCol w:w="5370"/>
      </w:tblGrid>
      <w:tr>
        <w:trPr>
          <w:tblHeader/>
        </w:trPr>
        <w:tc>
          <w:tcPr>
            <w:tcW w:type="dxa" w:w="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Variable</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Importancia (Gini)</w:t>
            </w:r>
          </w:p>
        </w:tc>
        <w:tc>
          <w:tcPr>
            <w:tcW w:type="dxa" w:w="53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Descripción</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V17</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18,21%</w:t>
            </w:r>
          </w:p>
        </w:tc>
        <w:tc>
          <w:tcPr>
            <w:tcW w:type="dxa" w:w="53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Mayor discriminante — correlación r=−0,313 con Class</w:t>
            </w:r>
          </w:p>
        </w:tc>
      </w:tr>
      <w:tr>
        <w:tc>
          <w:tcPr>
            <w:tcW w:type="dxa" w:w="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2</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V14</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16,43%</w:t>
            </w:r>
          </w:p>
        </w:tc>
        <w:tc>
          <w:tcPr>
            <w:tcW w:type="dxa" w:w="53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Segundo discriminante — r=−0,293</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3</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V12</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11,24%</w:t>
            </w:r>
          </w:p>
        </w:tc>
        <w:tc>
          <w:tcPr>
            <w:tcW w:type="dxa" w:w="53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Tercer discriminante — r=−0,251</w:t>
            </w:r>
          </w:p>
        </w:tc>
      </w:tr>
      <w:tr>
        <w:tc>
          <w:tcPr>
            <w:tcW w:type="dxa" w:w="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4</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V10</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8,34%</w:t>
            </w:r>
          </w:p>
        </w:tc>
        <w:tc>
          <w:tcPr>
            <w:tcW w:type="dxa" w:w="53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r=−0,207</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5</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V16</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7,12%</w:t>
            </w:r>
          </w:p>
        </w:tc>
        <w:tc>
          <w:tcPr>
            <w:tcW w:type="dxa" w:w="53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r=−0,187</w:t>
            </w:r>
          </w:p>
        </w:tc>
      </w:tr>
      <w:tr>
        <w:tc>
          <w:tcPr>
            <w:tcW w:type="dxa" w:w="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6</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V11</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6,23%</w:t>
            </w:r>
          </w:p>
        </w:tc>
        <w:tc>
          <w:tcPr>
            <w:tcW w:type="dxa" w:w="53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Correlación positiva r=+0,149</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7</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V4</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5,41%</w:t>
            </w:r>
          </w:p>
        </w:tc>
        <w:tc>
          <w:tcPr>
            <w:tcW w:type="dxa" w:w="53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Correlación positiva r=+0,129</w:t>
            </w:r>
          </w:p>
        </w:tc>
      </w:tr>
      <w:tr>
        <w:tc>
          <w:tcPr>
            <w:tcW w:type="dxa" w:w="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8</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V3</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4,23%</w:t>
            </w:r>
          </w:p>
        </w:tc>
        <w:tc>
          <w:tcPr>
            <w:tcW w:type="dxa" w:w="53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r=−0,182</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9</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Amount_log</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3,87%</w:t>
            </w:r>
          </w:p>
        </w:tc>
        <w:tc>
          <w:tcPr>
            <w:tcW w:type="dxa" w:w="53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Importe transformado — feature de ingeniería</w:t>
            </w:r>
          </w:p>
        </w:tc>
      </w:tr>
      <w:tr>
        <w:tc>
          <w:tcPr>
            <w:tcW w:type="dxa" w:w="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10</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V7</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3,12%</w:t>
            </w:r>
          </w:p>
        </w:tc>
        <w:tc>
          <w:tcPr>
            <w:tcW w:type="dxa" w:w="53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Indicador comportamental</w:t>
            </w:r>
          </w:p>
        </w:tc>
      </w:tr>
    </w:tbl>
    <w:p>
      <w:pPr>
        <w:spacing w:before="60" w:after="60"/>
      </w:pPr>
      <w:r>
        <w:t xml:space="preserve"/>
      </w:r>
    </w:p>
    <w:p>
      <w:r>
        <w:br w:type="page"/>
      </w:r>
    </w:p>
    <w:p>
      <w:pPr>
        <w:pStyle w:val="ListParagraph"/>
        <w:numPr>
          <w:ilvl w:val="0"/>
          <w:numId w:val="2"/>
        </w:numPr>
        <w:spacing w:before="360" w:after="180"/>
      </w:pPr>
      <w:r>
        <w:rPr>
          <w:rFonts w:ascii="Calibri" w:cs="Calibri" w:eastAsia="Calibri" w:hAnsi="Calibri"/>
          <w:sz w:val="32"/>
          <w:szCs w:val="32"/>
        </w:rPr>
        <w:t xml:space="preserve">Evaluación</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Métricas de Evaluación</w:t>
      </w:r>
    </w:p>
    <w:p>
      <w:pPr>
        <w:spacing w:before="60" w:after="60"/>
      </w:pPr>
      <w:r>
        <w:t xml:space="preserve"/>
      </w:r>
    </w:p>
    <w:p>
      <w:pPr>
        <w:spacing w:before="80" w:after="80"/>
      </w:pPr>
      <w:r>
        <w:rPr>
          <w:rFonts w:ascii="Calibri" w:cs="Calibri" w:eastAsia="Calibri" w:hAnsi="Calibri"/>
          <w:sz w:val="23"/>
          <w:szCs w:val="23"/>
        </w:rPr>
        <w:t xml:space="preserve">Para este problema de clasificación binaria con fuerte desbalance de clases se utilizan las siguientes métricas:</w:t>
      </w:r>
    </w:p>
    <w:p>
      <w:pPr>
        <w:spacing w:before="60" w:after="60"/>
      </w:pPr>
      <w:r>
        <w:t xml:space="preserve"/>
      </w:r>
    </w:p>
    <w:p>
      <w:pPr>
        <w:spacing w:before="80" w:after="80"/>
      </w:pPr>
      <w:r>
        <w:rPr>
          <w:rFonts w:ascii="Calibri" w:cs="Calibri" w:eastAsia="Calibri" w:hAnsi="Calibri"/>
          <w:b/>
          <w:bCs/>
          <w:sz w:val="23"/>
          <w:szCs w:val="23"/>
        </w:rPr>
        <w:t xml:space="preserve">ROC-AUC: </w:t>
      </w:r>
      <w:r>
        <w:rPr>
          <w:rFonts w:ascii="Calibri" w:cs="Calibri" w:eastAsia="Calibri" w:hAnsi="Calibri"/>
          <w:b w:val="false"/>
          <w:bCs w:val="false"/>
          <w:sz w:val="23"/>
          <w:szCs w:val="23"/>
        </w:rPr>
        <w:t xml:space="preserve">mide la capacidad discriminativa del modelo a todos los umbrales posibles. Un valor de 1,0 indica discriminación perfecta. Útil para comparar modelos independientemente del umbral.</w:t>
      </w:r>
    </w:p>
    <w:p>
      <w:pPr>
        <w:spacing w:before="80" w:after="80"/>
      </w:pPr>
      <w:r>
        <w:rPr>
          <w:rFonts w:ascii="Calibri" w:cs="Calibri" w:eastAsia="Calibri" w:hAnsi="Calibri"/>
          <w:b/>
          <w:bCs/>
          <w:sz w:val="23"/>
          <w:szCs w:val="23"/>
        </w:rPr>
        <w:t xml:space="preserve">F1-Score (clase fraude): </w:t>
      </w:r>
      <w:r>
        <w:rPr>
          <w:rFonts w:ascii="Calibri" w:cs="Calibri" w:eastAsia="Calibri" w:hAnsi="Calibri"/>
          <w:b w:val="false"/>
          <w:bCs w:val="false"/>
          <w:sz w:val="23"/>
          <w:szCs w:val="23"/>
        </w:rPr>
        <w:t xml:space="preserve">media armónica de Precisión y Recall sobre la clase minoritaria. Es la métrica principal para modelos con desbalance de clases.</w:t>
      </w:r>
    </w:p>
    <w:p>
      <w:pPr>
        <w:spacing w:before="80" w:after="80"/>
      </w:pPr>
      <w:r>
        <w:rPr>
          <w:rFonts w:ascii="Calibri" w:cs="Calibri" w:eastAsia="Calibri" w:hAnsi="Calibri"/>
          <w:b/>
          <w:bCs/>
          <w:sz w:val="23"/>
          <w:szCs w:val="23"/>
        </w:rPr>
        <w:t xml:space="preserve">Precisión: </w:t>
      </w:r>
      <w:r>
        <w:rPr>
          <w:rFonts w:ascii="Calibri" w:cs="Calibri" w:eastAsia="Calibri" w:hAnsi="Calibri"/>
          <w:b w:val="false"/>
          <w:bCs w:val="false"/>
          <w:sz w:val="23"/>
          <w:szCs w:val="23"/>
        </w:rPr>
        <w:t xml:space="preserve">fracción de alarmas de fraude que son fraudes reales. Alta precisión → pocas falsas alarmas.</w:t>
      </w:r>
    </w:p>
    <w:p>
      <w:pPr>
        <w:spacing w:before="80" w:after="80"/>
      </w:pPr>
      <w:r>
        <w:rPr>
          <w:rFonts w:ascii="Calibri" w:cs="Calibri" w:eastAsia="Calibri" w:hAnsi="Calibri"/>
          <w:b/>
          <w:bCs/>
          <w:sz w:val="23"/>
          <w:szCs w:val="23"/>
        </w:rPr>
        <w:t xml:space="preserve">Recall: </w:t>
      </w:r>
      <w:r>
        <w:rPr>
          <w:rFonts w:ascii="Calibri" w:cs="Calibri" w:eastAsia="Calibri" w:hAnsi="Calibri"/>
          <w:b w:val="false"/>
          <w:bCs w:val="false"/>
          <w:sz w:val="23"/>
          <w:szCs w:val="23"/>
        </w:rPr>
        <w:t xml:space="preserve">fracción de fraudes reales detectados. Alto recall → pocos fraudes no detectados.</w:t>
      </w:r>
    </w:p>
    <w:p>
      <w:pPr>
        <w:spacing w:before="80" w:after="80"/>
      </w:pPr>
      <w:r>
        <w:rPr>
          <w:rFonts w:ascii="Calibri" w:cs="Calibri" w:eastAsia="Calibri" w:hAnsi="Calibri"/>
          <w:b/>
          <w:bCs/>
          <w:sz w:val="23"/>
          <w:szCs w:val="23"/>
        </w:rPr>
        <w:t xml:space="preserve">Average Precision (AP): </w:t>
      </w:r>
      <w:r>
        <w:rPr>
          <w:rFonts w:ascii="Calibri" w:cs="Calibri" w:eastAsia="Calibri" w:hAnsi="Calibri"/>
          <w:b w:val="false"/>
          <w:bCs w:val="false"/>
          <w:sz w:val="23"/>
          <w:szCs w:val="23"/>
        </w:rPr>
        <w:t xml:space="preserve">área bajo la curva Precisión-Recall. Más informativa que la AUC-ROC cuando las clases están muy desbalanceadas.</w:t>
      </w:r>
    </w:p>
    <w:p>
      <w:pPr>
        <w:spacing w:before="80" w:after="80"/>
      </w:pPr>
      <w:r>
        <w:rPr>
          <w:rFonts w:ascii="Calibri" w:cs="Calibri" w:eastAsia="Calibri" w:hAnsi="Calibri"/>
          <w:b/>
          <w:bCs/>
          <w:sz w:val="23"/>
          <w:szCs w:val="23"/>
        </w:rPr>
        <w:t xml:space="preserve">Brier Score: </w:t>
      </w:r>
      <w:r>
        <w:rPr>
          <w:rFonts w:ascii="Calibri" w:cs="Calibri" w:eastAsia="Calibri" w:hAnsi="Calibri"/>
          <w:b w:val="false"/>
          <w:bCs w:val="false"/>
          <w:sz w:val="23"/>
          <w:szCs w:val="23"/>
        </w:rPr>
        <w:t xml:space="preserve">evalúa la calibración de las probabilidades predichas. Valores cercanos a 0 indican mejor calibración.</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Optimización de Umbral</w:t>
      </w:r>
    </w:p>
    <w:p>
      <w:pPr>
        <w:spacing w:before="60" w:after="60"/>
      </w:pPr>
      <w:r>
        <w:t xml:space="preserve"/>
      </w:r>
    </w:p>
    <w:p>
      <w:pPr>
        <w:spacing w:before="80" w:after="80"/>
      </w:pPr>
      <w:r>
        <w:rPr>
          <w:rFonts w:ascii="Calibri" w:cs="Calibri" w:eastAsia="Calibri" w:hAnsi="Calibri"/>
          <w:sz w:val="23"/>
          <w:szCs w:val="23"/>
        </w:rPr>
        <w:t xml:space="preserve">El umbral por defecto p=0,50 no es necesariamente el óptimo. Se barren umbrales de 0,01 a 0,99 sobre el dev set para encontrar el punto que maximiza F1 o que maximiza Recall con Precisión ≥ 50%. Los resultados más relevantes son:</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300"/>
        <w:gridCol w:w="1200"/>
        <w:gridCol w:w="800"/>
        <w:gridCol w:w="140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Modelo</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Umbral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F1</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Precisión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Recall</w:t>
            </w:r>
          </w:p>
        </w:tc>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FP</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Coste EUR</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RF (Fase 4, referencia)</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0,50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0,8140</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0,9091</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0,7368</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7</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12.570</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RF (umbral max-F1 dev)</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0,64</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0,8072</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0,9437</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0,7053</w:t>
            </w:r>
          </w:p>
        </w:tc>
        <w:tc>
          <w:tcPr>
            <w:tcW w:type="dxa" w:w="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4</w:t>
            </w:r>
          </w:p>
        </w:tc>
        <w:tc>
          <w:tcPr>
            <w:tcW w:type="dxa" w:w="1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14.040</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RF (umbral max-Recall)</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0,13</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0,6473</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0,5342</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0,8211</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68</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9.180</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GB (umbral max-F1 dev)</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0,97</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0,7841</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0,8519</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0,7263</w:t>
            </w:r>
          </w:p>
        </w:tc>
        <w:tc>
          <w:tcPr>
            <w:tcW w:type="dxa" w:w="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12</w:t>
            </w:r>
          </w:p>
        </w:tc>
        <w:tc>
          <w:tcPr>
            <w:tcW w:type="dxa" w:w="1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13.120</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MLP (umbral max-F1 dev)</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0,99</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0,7912</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0,8276</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0,7579</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15</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11.650</w:t>
            </w:r>
          </w:p>
        </w:tc>
      </w:tr>
    </w:tbl>
    <w:p>
      <w:pPr>
        <w:spacing w:before="60" w:after="60"/>
      </w:pPr>
      <w:r>
        <w:t xml:space="preserve"/>
      </w:r>
    </w:p>
    <w:p>
      <w:pPr>
        <w:spacing w:before="80" w:after="80"/>
      </w:pPr>
      <w:r>
        <w:rPr>
          <w:rFonts w:ascii="Calibri" w:cs="Calibri" w:eastAsia="Calibri" w:hAnsi="Calibri"/>
          <w:b/>
          <w:bCs/>
          <w:sz w:val="23"/>
          <w:szCs w:val="23"/>
        </w:rPr>
        <w:t xml:space="preserve">Conclusión: </w:t>
      </w:r>
      <w:r>
        <w:rPr>
          <w:rFonts w:ascii="Calibri" w:cs="Calibri" w:eastAsia="Calibri" w:hAnsi="Calibri"/>
          <w:b w:val="false"/>
          <w:bCs w:val="false"/>
          <w:sz w:val="23"/>
          <w:szCs w:val="23"/>
        </w:rPr>
        <w:t xml:space="preserve">el RF ya opera cerca de su punto óptimo con p=0,50. Para GB y MLP, el ajuste de umbral aporta una mejora de F1 de +0,484 y +0,210 respectivamente, sin reentrenamiento.</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Análisis de Errores — Falsos Negativos</w:t>
      </w:r>
    </w:p>
    <w:p>
      <w:pPr>
        <w:spacing w:before="60" w:after="60"/>
      </w:pPr>
      <w:r>
        <w:t xml:space="preserve"/>
      </w:r>
    </w:p>
    <w:p>
      <w:pPr>
        <w:spacing w:before="80" w:after="80"/>
      </w:pPr>
      <w:r>
        <w:rPr>
          <w:rFonts w:ascii="Calibri" w:cs="Calibri" w:eastAsia="Calibri" w:hAnsi="Calibri"/>
          <w:b w:val="false"/>
          <w:bCs w:val="false"/>
          <w:sz w:val="23"/>
          <w:szCs w:val="23"/>
        </w:rPr>
        <w:t xml:space="preserve">Con el Random Forest y umbral 0,64: 28 fraudes no detectados (FN).</w:t>
      </w:r>
    </w:p>
    <w:p>
      <w:pPr>
        <w:spacing w:before="60" w:after="60"/>
      </w:pPr>
      <w:r>
        <w:t xml:space="preserve"/>
      </w:r>
    </w:p>
    <w:p>
      <w:pPr>
        <w:spacing w:before="80" w:after="80"/>
      </w:pPr>
      <w:r>
        <w:rPr>
          <w:rFonts w:ascii="Calibri" w:cs="Calibri" w:eastAsia="Calibri" w:hAnsi="Calibri"/>
          <w:b/>
          <w:bCs/>
          <w:sz w:val="23"/>
          <w:szCs w:val="23"/>
        </w:rPr>
        <w:t xml:space="preserve">Score medio de los FN: </w:t>
      </w:r>
      <w:r>
        <w:rPr>
          <w:rFonts w:ascii="Calibri" w:cs="Calibri" w:eastAsia="Calibri" w:hAnsi="Calibri"/>
          <w:b w:val="false"/>
          <w:bCs w:val="false"/>
          <w:sz w:val="23"/>
          <w:szCs w:val="23"/>
        </w:rPr>
        <w:t xml:space="preserve">0,158. El 60,7% de los FN tiene score &lt; 0,10 — son fraudes con perfil de componentes PCA prácticamente idéntico al de transacciones legítimas. Ningún ajuste de umbral los puede recuperar.</w:t>
      </w:r>
    </w:p>
    <w:p>
      <w:pPr>
        <w:spacing w:before="80" w:after="80"/>
      </w:pPr>
      <w:r>
        <w:rPr>
          <w:rFonts w:ascii="Calibri" w:cs="Calibri" w:eastAsia="Calibri" w:hAnsi="Calibri"/>
          <w:b/>
          <w:bCs/>
          <w:sz w:val="23"/>
          <w:szCs w:val="23"/>
        </w:rPr>
        <w:t xml:space="preserve">Score medio de los FP: </w:t>
      </w:r>
      <w:r>
        <w:rPr>
          <w:rFonts w:ascii="Calibri" w:cs="Calibri" w:eastAsia="Calibri" w:hAnsi="Calibri"/>
          <w:b w:val="false"/>
          <w:bCs w:val="false"/>
          <w:sz w:val="23"/>
          <w:szCs w:val="23"/>
        </w:rPr>
        <w:t xml:space="preserve">0,885 (mínimo 0,793). Las 4 falsas alarmas tienen scores muy altos, lo que indica que el modelo los confunde genuinamente con fraudes de alta certeza.</w:t>
      </w:r>
    </w:p>
    <w:p>
      <w:pPr>
        <w:spacing w:before="60" w:after="60"/>
      </w:pPr>
      <w:r>
        <w:t xml:space="preserve"/>
      </w:r>
    </w:p>
    <w:p>
      <w:pPr>
        <w:spacing w:before="80" w:after="80"/>
      </w:pPr>
      <w:r>
        <w:rPr>
          <w:rFonts w:ascii="Calibri" w:cs="Calibri" w:eastAsia="Calibri" w:hAnsi="Calibri"/>
          <w:sz w:val="23"/>
          <w:szCs w:val="23"/>
        </w:rPr>
        <w:t xml:space="preserve">Las features que más diferencian a los falsos negativos de los verdaderos positivos son V17 (diferencia de 9,90 unidades escaladas), V14 (6,75), V10 (6,57) y V12 (6,31). Los FN tienen V17 ≈ 0 mientras que los TP tienen V17 ≈ −9,46, lo que confirma que son fraudes con un perfil atípico respecto al patrón más común.</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Mejora de F1 — Estrategias Aplicadas (Fase 5b)</w:t>
      </w:r>
    </w:p>
    <w:p>
      <w:pPr>
        <w:spacing w:before="60" w:after="60"/>
      </w:pPr>
      <w:r>
        <w:t xml:space="preserve"/>
      </w:r>
    </w:p>
    <w:p>
      <w:pPr>
        <w:spacing w:before="80" w:after="80"/>
      </w:pPr>
      <w:r>
        <w:rPr>
          <w:rFonts w:ascii="Calibri" w:cs="Calibri" w:eastAsia="Calibri" w:hAnsi="Calibri"/>
          <w:sz w:val="23"/>
          <w:szCs w:val="23"/>
        </w:rPr>
        <w:t xml:space="preserve">Se aplican 6 estrategias de mejora sobre los tres mejores modelos:</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000"/>
        <w:gridCol w:w="2070"/>
      </w:tblGrid>
      <w:tr>
        <w:trPr>
          <w:tblHeader/>
        </w:trPr>
        <w:tc>
          <w:tcPr>
            <w:tcW w:type="dxa" w:w="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Paso</w:t>
            </w:r>
          </w:p>
        </w:tc>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Estrategia</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Mejor resultado</w:t>
            </w:r>
          </w:p>
        </w:tc>
        <w:tc>
          <w:tcPr>
            <w:tcW w:type="dxa" w:w="20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Mejora vs. RF base</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w:t>
            </w:r>
          </w:p>
        </w:tc>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[object Object] (sin reentrenamiento)</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GB: F1=0,784 (p=0,97) | MLP: F1=0,791 (p=0,99)</w:t>
            </w:r>
          </w:p>
        </w:tc>
        <w:tc>
          <w:tcPr>
            <w:tcW w:type="dxa" w:w="20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GB +0,484 | MLP +0,210</w:t>
            </w:r>
          </w:p>
        </w:tc>
      </w:tr>
      <w:tr>
        <w:tc>
          <w:tcPr>
            <w:tcW w:type="dxa" w:w="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2</w:t>
            </w:r>
          </w:p>
        </w:tc>
        <w:tc>
          <w:tcPr>
            <w:tcW w:type="dxa" w:w="3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[object Object] (datos reales + sample_weight)</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GB reent.: F1=0,802 (p=0,97)</w:t>
            </w:r>
          </w:p>
        </w:tc>
        <w:tc>
          <w:tcPr>
            <w:tcW w:type="dxa" w:w="20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GB +0,002</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3</w:t>
            </w:r>
          </w:p>
        </w:tc>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[object Object] (V17×V14, V14×V12, V10×V17)</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RF+interac.: F1=0,8161 (p=0,50) — MEJOR GLOBAL</w:t>
            </w:r>
          </w:p>
        </w:tc>
        <w:tc>
          <w:tcPr>
            <w:tcW w:type="dxa" w:w="20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+0,0021</w:t>
            </w:r>
          </w:p>
        </w:tc>
      </w:tr>
      <w:tr>
        <w:tc>
          <w:tcPr>
            <w:tcW w:type="dxa" w:w="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4</w:t>
            </w:r>
          </w:p>
        </w:tc>
        <w:tc>
          <w:tcPr>
            <w:tcW w:type="dxa" w:w="3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[object Object] (IsotonicRegression sobre dev set)</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RF cal.: Brier 0,0006→0,0005 | GB: 0,0056→0,0006</w:t>
            </w:r>
          </w:p>
        </w:tc>
        <w:tc>
          <w:tcPr>
            <w:tcW w:type="dxa" w:w="20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Sin mejora de F1</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5</w:t>
            </w:r>
          </w:p>
        </w:tc>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[object Object] (0,60/0,40)</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Ensemble: AP=0,8020 (vs. 0,7958 RF solo)</w:t>
            </w:r>
          </w:p>
        </w:tc>
        <w:tc>
          <w:tcPr>
            <w:tcW w:type="dxa" w:w="20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AP +0,0062</w:t>
            </w:r>
          </w:p>
        </w:tc>
      </w:tr>
      <w:tr>
        <w:tc>
          <w:tcPr>
            <w:tcW w:type="dxa" w:w="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6</w:t>
            </w:r>
          </w:p>
        </w:tc>
        <w:tc>
          <w:tcPr>
            <w:tcW w:type="dxa" w:w="3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[object Object] con scale_pos_weight=597</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XGBoost: F1=0,762, AUC=0,9659 (p=0,87)</w:t>
            </w:r>
          </w:p>
        </w:tc>
        <w:tc>
          <w:tcPr>
            <w:tcW w:type="dxa" w:w="20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−0,052 F1 vs RF base</w:t>
            </w:r>
          </w:p>
        </w:tc>
      </w:tr>
    </w:tbl>
    <w:p>
      <w:pPr>
        <w:spacing w:before="60" w:after="60"/>
      </w:pPr>
      <w:r>
        <w:t xml:space="preserve"/>
      </w:r>
    </w:p>
    <w:p>
      <w:pPr>
        <w:spacing w:before="80" w:after="80"/>
      </w:pPr>
      <w:r>
        <w:rPr>
          <w:rFonts w:ascii="Calibri" w:cs="Calibri" w:eastAsia="Calibri" w:hAnsi="Calibri"/>
          <w:sz w:val="23"/>
          <w:szCs w:val="23"/>
        </w:rPr>
        <w:t xml:space="preserve">Comparativa final de todos los modelos evaluados en el test set sellado:</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100"/>
        <w:gridCol w:w="1000"/>
        <w:gridCol w:w="1000"/>
        <w:gridCol w:w="700"/>
        <w:gridCol w:w="1670"/>
      </w:tblGrid>
      <w:tr>
        <w:trPr>
          <w:tblHeader/>
        </w:trP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Modelo / Configuración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AUC</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F1</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Precisión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Recall</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Det./Tot.</w:t>
            </w:r>
          </w:p>
        </w:tc>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FP</w:t>
            </w:r>
          </w:p>
        </w:tc>
        <w:tc>
          <w:tcPr>
            <w:tcW w:type="dxa" w:w="16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Coste EUR</w:t>
            </w:r>
          </w:p>
        </w:tc>
      </w:tr>
      <w:tr>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RF + interacción (p=0,50)</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0,9593</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0,8161</w:t>
            </w:r>
          </w:p>
        </w:tc>
        <w:tc>
          <w:tcPr>
            <w:tcW w:type="dxa" w:w="1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0,8987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0,7474</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bCs/>
                <w:sz w:val="20"/>
                <w:szCs w:val="20"/>
              </w:rPr>
              <w:t xml:space="preserve">71/95</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8</w:t>
            </w:r>
          </w:p>
        </w:tc>
        <w:tc>
          <w:tcPr>
            <w:tcW w:type="dxa" w:w="167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Calibri" w:cs="Calibri" w:eastAsia="Calibri" w:hAnsi="Calibri"/>
                <w:b/>
                <w:bCs/>
                <w:sz w:val="20"/>
                <w:szCs w:val="20"/>
              </w:rPr>
              <w:t xml:space="preserve">12.080</w:t>
            </w:r>
          </w:p>
        </w:tc>
      </w:tr>
      <w:tr>
        <w:tc>
          <w:tcPr>
            <w:tcW w:type="dxa" w:w="2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RF Fase 4 — referencia (p=0,50)</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0,9540</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0,8140</w:t>
            </w:r>
          </w:p>
        </w:tc>
        <w:tc>
          <w:tcPr>
            <w:tcW w:type="dxa" w:w="1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0,9091</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0,7368</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70/95</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7</w:t>
            </w:r>
          </w:p>
        </w:tc>
        <w:tc>
          <w:tcPr>
            <w:tcW w:type="dxa" w:w="16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12.570</w:t>
            </w:r>
          </w:p>
        </w:tc>
      </w:tr>
      <w:tr>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GB reentrenado (p=0,97)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0,9689</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0,8023</w:t>
            </w:r>
          </w:p>
        </w:tc>
        <w:tc>
          <w:tcPr>
            <w:tcW w:type="dxa" w:w="1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0,8961</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0,7263</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69/95</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8</w:t>
            </w:r>
          </w:p>
        </w:tc>
        <w:tc>
          <w:tcPr>
            <w:tcW w:type="dxa" w:w="16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13.080</w:t>
            </w:r>
          </w:p>
        </w:tc>
      </w:tr>
      <w:tr>
        <w:tc>
          <w:tcPr>
            <w:tcW w:type="dxa" w:w="2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Ensemble RF+MLP (p=0,78)</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0,9597</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0,8072</w:t>
            </w:r>
          </w:p>
        </w:tc>
        <w:tc>
          <w:tcPr>
            <w:tcW w:type="dxa" w:w="1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0,9437</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0,7053</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67/95</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4</w:t>
            </w:r>
          </w:p>
        </w:tc>
        <w:tc>
          <w:tcPr>
            <w:tcW w:type="dxa" w:w="16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14.040</w:t>
            </w:r>
          </w:p>
        </w:tc>
      </w:tr>
      <w:tr>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XGBoost (p=0,87)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0,9659</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0,7619</w:t>
            </w:r>
          </w:p>
        </w:tc>
        <w:tc>
          <w:tcPr>
            <w:tcW w:type="dxa" w:w="1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0,8767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0,6737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64/95</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9</w:t>
            </w:r>
          </w:p>
        </w:tc>
        <w:tc>
          <w:tcPr>
            <w:tcW w:type="dxa" w:w="16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15.590</w:t>
            </w:r>
          </w:p>
        </w:tc>
      </w:tr>
    </w:tbl>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Sistema de Scoring de Riesgo</w:t>
      </w:r>
    </w:p>
    <w:p>
      <w:pPr>
        <w:spacing w:before="60" w:after="60"/>
      </w:pPr>
      <w:r>
        <w:t xml:space="preserve"/>
      </w:r>
    </w:p>
    <w:p>
      <w:pPr>
        <w:spacing w:before="80" w:after="80"/>
      </w:pPr>
      <w:r>
        <w:rPr>
          <w:rFonts w:ascii="Calibri" w:cs="Calibri" w:eastAsia="Calibri" w:hAnsi="Calibri"/>
          <w:sz w:val="23"/>
          <w:szCs w:val="23"/>
        </w:rPr>
        <w:t xml:space="preserve">El modelo final asigna a cada transacción un score de riesgo entre 0,0 y 1,0. La distribución real de scores confirma la separación entre clases: las transacciones legítimas se concentran en scores &lt; 0,05 y los fraudes en scores &gt; 0,70.</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67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 de Riesgo</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Nivel</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Acción</w:t>
            </w:r>
          </w:p>
        </w:tc>
        <w:tc>
          <w:tcPr>
            <w:tcW w:type="dxa" w:w="36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Criterio</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0,00 – 0,30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BAJO</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Aprobar automáticamente</w:t>
            </w:r>
          </w:p>
        </w:tc>
        <w:tc>
          <w:tcPr>
            <w:tcW w:type="dxa" w:w="36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Patrón típico de transacción legítima. Sin intervención humana.</w:t>
            </w:r>
          </w:p>
        </w:tc>
      </w:tr>
      <w:tr>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0,30 – 0,65</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MEDIO</w:t>
            </w:r>
          </w:p>
        </w:tc>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Revisión manual / 2FA</w:t>
            </w:r>
          </w:p>
        </w:tc>
        <w:tc>
          <w:tcPr>
            <w:tcW w:type="dxa" w:w="36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Patrón inusual. Solicitar autenticación adicional al titular.</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0,65 – 1,00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ALTO</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Bloquear y alertar</w:t>
            </w:r>
          </w:p>
        </w:tc>
        <w:tc>
          <w:tcPr>
            <w:tcW w:type="dxa" w:w="36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Alta probabilidad de fraude. Bloquear y notificar al departamento antifraude.</w:t>
            </w:r>
          </w:p>
        </w:tc>
      </w:tr>
    </w:tbl>
    <w:p>
      <w:pPr>
        <w:spacing w:before="60" w:after="60"/>
      </w:pPr>
      <w:r>
        <w:t xml:space="preserve"/>
      </w:r>
    </w:p>
    <w:p>
      <w:r>
        <w:br w:type="page"/>
      </w:r>
    </w:p>
    <w:p>
      <w:pPr>
        <w:pStyle w:val="ListParagraph"/>
        <w:numPr>
          <w:ilvl w:val="0"/>
          <w:numId w:val="2"/>
        </w:numPr>
        <w:spacing w:before="360" w:after="180"/>
      </w:pPr>
      <w:r>
        <w:rPr>
          <w:rFonts w:ascii="Calibri" w:cs="Calibri" w:eastAsia="Calibri" w:hAnsi="Calibri"/>
          <w:sz w:val="32"/>
          <w:szCs w:val="32"/>
        </w:rPr>
        <w:t xml:space="preserve">Despliegue</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Arquitectura de Producción Propuesta</w:t>
      </w:r>
    </w:p>
    <w:p>
      <w:pPr>
        <w:spacing w:before="60" w:after="60"/>
      </w:pPr>
      <w:r>
        <w:t xml:space="preserve"/>
      </w:r>
    </w:p>
    <w:p>
      <w:pPr>
        <w:spacing w:before="80" w:after="80"/>
      </w:pPr>
      <w:r>
        <w:rPr>
          <w:rFonts w:ascii="Calibri" w:cs="Calibri" w:eastAsia="Calibri" w:hAnsi="Calibri"/>
          <w:sz w:val="23"/>
          <w:szCs w:val="23"/>
        </w:rPr>
        <w:t xml:space="preserve">El modelo de detección de fraude se despliega como un servicio de inferencia en tiempo real integrado en el pipeline de procesamiento de transacciones bancarias:</w:t>
      </w:r>
    </w:p>
    <w:p>
      <w:pPr>
        <w:spacing w:before="60" w:after="60"/>
      </w:pPr>
      <w:r>
        <w:t xml:space="preserve"/>
      </w:r>
    </w:p>
    <w:p>
      <w:pPr>
        <w:spacing w:before="80" w:after="80"/>
      </w:pPr>
      <w:r>
        <w:rPr>
          <w:rFonts w:ascii="Calibri" w:cs="Calibri" w:eastAsia="Calibri" w:hAnsi="Calibri"/>
          <w:b/>
          <w:bCs/>
          <w:sz w:val="23"/>
          <w:szCs w:val="23"/>
        </w:rPr>
        <w:t xml:space="preserve">1. Ingesta de datos: </w:t>
      </w:r>
      <w:r>
        <w:rPr>
          <w:rFonts w:ascii="Calibri" w:cs="Calibri" w:eastAsia="Calibri" w:hAnsi="Calibri"/>
          <w:b w:val="false"/>
          <w:bCs w:val="false"/>
          <w:sz w:val="23"/>
          <w:szCs w:val="23"/>
        </w:rPr>
        <w:t xml:space="preserve">las transacciones se producen en un topic de Apache Kafka. El servicio de scoring consume el topic en tiempo real con latencia &lt; 50ms por transacción.</w:t>
      </w:r>
    </w:p>
    <w:p>
      <w:pPr>
        <w:spacing w:before="80" w:after="80"/>
      </w:pPr>
      <w:r>
        <w:rPr>
          <w:rFonts w:ascii="Calibri" w:cs="Calibri" w:eastAsia="Calibri" w:hAnsi="Calibri"/>
          <w:b/>
          <w:bCs/>
          <w:sz w:val="23"/>
          <w:szCs w:val="23"/>
        </w:rPr>
        <w:t xml:space="preserve">2. Preprocesamiento: </w:t>
      </w:r>
      <w:r>
        <w:rPr>
          <w:rFonts w:ascii="Calibri" w:cs="Calibri" w:eastAsia="Calibri" w:hAnsi="Calibri"/>
          <w:b w:val="false"/>
          <w:bCs w:val="false"/>
          <w:sz w:val="23"/>
          <w:szCs w:val="23"/>
        </w:rPr>
        <w:t xml:space="preserve">el pipeline de la Fase 3 (feature engineering + RobustScaler) se serializa con joblib y se carga en memoria al iniciar el servicio.</w:t>
      </w:r>
    </w:p>
    <w:p>
      <w:pPr>
        <w:spacing w:before="80" w:after="80"/>
      </w:pPr>
      <w:r>
        <w:rPr>
          <w:rFonts w:ascii="Calibri" w:cs="Calibri" w:eastAsia="Calibri" w:hAnsi="Calibri"/>
          <w:b/>
          <w:bCs/>
          <w:sz w:val="23"/>
          <w:szCs w:val="23"/>
        </w:rPr>
        <w:t xml:space="preserve">3. Inferencia: </w:t>
      </w:r>
      <w:r>
        <w:rPr>
          <w:rFonts w:ascii="Calibri" w:cs="Calibri" w:eastAsia="Calibri" w:hAnsi="Calibri"/>
          <w:b w:val="false"/>
          <w:bCs w:val="false"/>
          <w:sz w:val="23"/>
          <w:szCs w:val="23"/>
        </w:rPr>
        <w:t xml:space="preserve">el Random Forest serializado (random_forest_antifraude.pkl, 3,1 MB) recibe las 36 features (33 base + 3 interacciones) y produce un score 0–1.</w:t>
      </w:r>
    </w:p>
    <w:p>
      <w:pPr>
        <w:spacing w:before="80" w:after="80"/>
      </w:pPr>
      <w:r>
        <w:rPr>
          <w:rFonts w:ascii="Calibri" w:cs="Calibri" w:eastAsia="Calibri" w:hAnsi="Calibri"/>
          <w:b/>
          <w:bCs/>
          <w:sz w:val="23"/>
          <w:szCs w:val="23"/>
        </w:rPr>
        <w:t xml:space="preserve">4. API REST: </w:t>
      </w:r>
      <w:r>
        <w:rPr>
          <w:rFonts w:ascii="Calibri" w:cs="Calibri" w:eastAsia="Calibri" w:hAnsi="Calibri"/>
          <w:b w:val="false"/>
          <w:bCs w:val="false"/>
          <w:sz w:val="23"/>
          <w:szCs w:val="23"/>
        </w:rPr>
        <w:t xml:space="preserve">FastAPI expone el endpoint POST /score con respuesta en JSON: {score, nivel, accion, tx_id}. SLA: p95 &lt; 50ms.</w:t>
      </w:r>
    </w:p>
    <w:p>
      <w:pPr>
        <w:spacing w:before="80" w:after="80"/>
      </w:pPr>
      <w:r>
        <w:rPr>
          <w:rFonts w:ascii="Calibri" w:cs="Calibri" w:eastAsia="Calibri" w:hAnsi="Calibri"/>
          <w:b/>
          <w:bCs/>
          <w:sz w:val="23"/>
          <w:szCs w:val="23"/>
        </w:rPr>
        <w:t xml:space="preserve">5. Monitorización: </w:t>
      </w:r>
      <w:r>
        <w:rPr>
          <w:rFonts w:ascii="Calibri" w:cs="Calibri" w:eastAsia="Calibri" w:hAnsi="Calibri"/>
          <w:b w:val="false"/>
          <w:bCs w:val="false"/>
          <w:sz w:val="23"/>
          <w:szCs w:val="23"/>
        </w:rPr>
        <w:t xml:space="preserve">seguimiento de la distribución de scores en producción para detectar data drift. Alerta si la media de scores sube &gt; 2σ respecto al baseline.</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Código de Producción</w:t>
      </w:r>
    </w:p>
    <w:p>
      <w:pPr>
        <w:spacing w:before="60" w:after="60"/>
      </w:pPr>
      <w:r>
        <w:t xml:space="preserve"/>
      </w:r>
    </w:p>
    <w:p>
      <w:pPr>
        <w:spacing w:before="80" w:after="80"/>
      </w:pPr>
      <w:r>
        <w:rPr>
          <w:rFonts w:ascii="Calibri" w:cs="Calibri" w:eastAsia="Calibri" w:hAnsi="Calibri"/>
          <w:sz w:val="23"/>
          <w:szCs w:val="23"/>
        </w:rPr>
        <w:t xml:space="preserve">El scoring en producción se implementa con el siguiente fragmento Python:</w:t>
      </w:r>
    </w:p>
    <w:p>
      <w:pPr>
        <w:spacing w:before="60" w:after="60"/>
      </w:pPr>
      <w:r>
        <w:t xml:space="preserve"/>
      </w:r>
    </w:p>
    <w:p>
      <w:pPr>
        <w:pBdr>
          <w:left w:val="single" w:color="2E75B6" w:sz="12"/>
        </w:pBdr>
        <w:shd w:fill="F8F8F8" w:val="clear"/>
        <w:spacing w:before="80" w:after="80"/>
        <w:ind w:left="360"/>
      </w:pPr>
      <w:r>
        <w:rPr>
          <w:rFonts w:ascii="Courier New" w:cs="Courier New" w:eastAsia="Courier New" w:hAnsi="Courier New"/>
          <w:sz w:val="18"/>
          <w:szCs w:val="18"/>
        </w:rPr>
        <w:t xml:space="preserve">import joblib, numpy as np</w:t>
      </w:r>
    </w:p>
    <w:p>
      <w:pPr>
        <w:shd w:fill="F8F8F8" w:val="clear"/>
        <w:spacing w:before="0" w:after="0"/>
        <w:ind w:left="360"/>
      </w:pPr>
      <w:r>
        <w:rPr>
          <w:rFonts w:ascii="Courier New" w:cs="Courier New" w:eastAsia="Courier New" w:hAnsi="Courier New"/>
          <w:sz w:val="18"/>
          <w:szCs w:val="18"/>
        </w:rPr>
        <w:t xml:space="preserve">rf = joblib.load("rf_interaction_antifraude.pkl")</w:t>
      </w:r>
    </w:p>
    <w:p>
      <w:pPr>
        <w:shd w:fill="F8F8F8" w:val="clear"/>
        <w:spacing w:before="0" w:after="0"/>
        <w:ind w:left="360"/>
      </w:pPr>
      <w:r>
        <w:rPr>
          <w:rFonts w:ascii="Courier New" w:cs="Courier New" w:eastAsia="Courier New" w:hAnsi="Courier New"/>
          <w:sz w:val="18"/>
          <w:szCs w:val="18"/>
        </w:rPr>
        <w:t xml:space="preserve">scaler = joblib.load("robust_scaler.pkl")</w:t>
      </w:r>
    </w:p>
    <w:p>
      <w:pPr>
        <w:shd w:fill="F8F8F8" w:val="clear"/>
        <w:spacing w:before="0" w:after="0"/>
        <w:ind w:left="360"/>
      </w:pPr>
      <w:r>
        <w:rPr>
          <w:rFonts w:ascii="Courier New" w:cs="Courier New" w:eastAsia="Courier New" w:hAnsi="Courier New"/>
          <w:sz w:val="18"/>
          <w:szCs w:val="18"/>
        </w:rPr>
        <w:t xml:space="preserve"/>
      </w:r>
    </w:p>
    <w:p>
      <w:pPr>
        <w:shd w:fill="F8F8F8" w:val="clear"/>
        <w:spacing w:before="0" w:after="80"/>
        <w:ind w:left="360"/>
      </w:pPr>
      <w:r>
        <w:rPr>
          <w:rFonts w:ascii="Courier New" w:cs="Courier New" w:eastAsia="Courier New" w:hAnsi="Courier New"/>
          <w:sz w:val="18"/>
          <w:szCs w:val="18"/>
        </w:rPr>
        <w:t xml:space="preserve">def score_transaccion(tx_features_scaled):</w:t>
      </w:r>
    </w:p>
    <w:p>
      <w:pPr>
        <w:shd w:fill="F8F8F8" w:val="clear"/>
        <w:spacing w:before="0" w:after="0"/>
        <w:ind w:left="720"/>
      </w:pPr>
      <w:r>
        <w:rPr>
          <w:rFonts w:ascii="Courier New" w:cs="Courier New" w:eastAsia="Courier New" w:hAnsi="Courier New"/>
          <w:sz w:val="18"/>
          <w:szCs w:val="18"/>
        </w:rPr>
        <w:t xml:space="preserve">score = rf.predict_proba([tx_features_scaled])[0][1]</w:t>
      </w:r>
    </w:p>
    <w:p>
      <w:pPr>
        <w:shd w:fill="F8F8F8" w:val="clear"/>
        <w:spacing w:before="0" w:after="0"/>
        <w:ind w:left="720"/>
      </w:pPr>
      <w:r>
        <w:rPr>
          <w:rFonts w:ascii="Courier New" w:cs="Courier New" w:eastAsia="Courier New" w:hAnsi="Courier New"/>
          <w:sz w:val="18"/>
          <w:szCs w:val="18"/>
        </w:rPr>
        <w:t xml:space="preserve">if   score &lt; 0.30: return {"nivel":"BAJO",  "accion":"APROBAR"}</w:t>
      </w:r>
    </w:p>
    <w:p>
      <w:pPr>
        <w:shd w:fill="F8F8F8" w:val="clear"/>
        <w:spacing w:before="0" w:after="0"/>
        <w:ind w:left="720"/>
      </w:pPr>
      <w:r>
        <w:rPr>
          <w:rFonts w:ascii="Courier New" w:cs="Courier New" w:eastAsia="Courier New" w:hAnsi="Courier New"/>
          <w:sz w:val="18"/>
          <w:szCs w:val="18"/>
        </w:rPr>
        <w:t xml:space="preserve">elif score &lt; 0.65: return {"nivel":"MEDIO", "accion":"REVISAR"}</w:t>
      </w:r>
    </w:p>
    <w:p>
      <w:pPr>
        <w:shd w:fill="F8F8F8" w:val="clear"/>
        <w:spacing w:before="0" w:after="80"/>
        <w:ind w:left="720"/>
      </w:pPr>
      <w:r>
        <w:rPr>
          <w:rFonts w:ascii="Courier New" w:cs="Courier New" w:eastAsia="Courier New" w:hAnsi="Courier New"/>
          <w:sz w:val="18"/>
          <w:szCs w:val="18"/>
        </w:rPr>
        <w:t xml:space="preserve">else:             return {"nivel":"ALTO",  "accion":"BLOQUEAR"}</w:t>
      </w:r>
    </w:p>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Modelos Guardados</w:t>
      </w:r>
    </w:p>
    <w:p>
      <w:pPr>
        <w:spacing w:before="60"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70"/>
      </w:tblGrid>
      <w:tr>
        <w:trPr>
          <w:tblHeader/>
        </w:trPr>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Archivo</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Tamaño</w:t>
            </w:r>
          </w:p>
        </w:tc>
        <w:tc>
          <w:tcPr>
            <w:tcW w:type="dxa" w:w="43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Descripción</w:t>
            </w:r>
          </w:p>
        </w:tc>
      </w:tr>
      <w:tr>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random_forest_antifraude.pkl</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3.123 KB</w:t>
            </w:r>
          </w:p>
        </w:tc>
        <w:tc>
          <w:tcPr>
            <w:tcW w:type="dxa" w:w="43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RF base Fase 4 — F1=0,8140</w:t>
            </w:r>
          </w:p>
        </w:tc>
      </w:tr>
      <w:tr>
        <w:tc>
          <w:tcPr>
            <w:tcW w:type="dxa" w:w="3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rf_interaction_antifraude.pkl</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~3.100 KB</w:t>
            </w:r>
          </w:p>
        </w:tc>
        <w:tc>
          <w:tcPr>
            <w:tcW w:type="dxa" w:w="43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RF + features interacción — F1=0,8161 (recomendado producción)</w:t>
            </w:r>
          </w:p>
        </w:tc>
      </w:tr>
      <w:tr>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gradient_boosting_antifraude.pkl</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473 KB</w:t>
            </w:r>
          </w:p>
        </w:tc>
        <w:tc>
          <w:tcPr>
            <w:tcW w:type="dxa" w:w="43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GB Fase 4</w:t>
            </w:r>
          </w:p>
        </w:tc>
      </w:tr>
      <w:tr>
        <w:tc>
          <w:tcPr>
            <w:tcW w:type="dxa" w:w="3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gb_retrained.pkl</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686 KB</w:t>
            </w:r>
          </w:p>
        </w:tc>
        <w:tc>
          <w:tcPr>
            <w:tcW w:type="dxa" w:w="43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GB reentrenado sin SMOTE</w:t>
            </w:r>
          </w:p>
        </w:tc>
      </w:tr>
      <w:tr>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gb_calibrated.pkl</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686 KB</w:t>
            </w:r>
          </w:p>
        </w:tc>
        <w:tc>
          <w:tcPr>
            <w:tcW w:type="dxa" w:w="43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GB + calibración isotónica</w:t>
            </w:r>
          </w:p>
        </w:tc>
      </w:tr>
      <w:tr>
        <w:tc>
          <w:tcPr>
            <w:tcW w:type="dxa" w:w="3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mlp_antifraude.pkl</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354 KB</w:t>
            </w:r>
          </w:p>
        </w:tc>
        <w:tc>
          <w:tcPr>
            <w:tcW w:type="dxa" w:w="43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MLP Fase 4 + SMOTE</w:t>
            </w:r>
          </w:p>
        </w:tc>
      </w:tr>
      <w:tr>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mlp_retrained.pkl</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355 KB</w:t>
            </w:r>
          </w:p>
        </w:tc>
        <w:tc>
          <w:tcPr>
            <w:tcW w:type="dxa" w:w="437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alibri" w:cs="Calibri" w:eastAsia="Calibri" w:hAnsi="Calibri"/>
                <w:b w:val="false"/>
                <w:bCs w:val="false"/>
                <w:sz w:val="20"/>
                <w:szCs w:val="20"/>
              </w:rPr>
              <w:t xml:space="preserve">MLP reentrenado datos reales</w:t>
            </w:r>
          </w:p>
        </w:tc>
      </w:tr>
      <w:tr>
        <w:tc>
          <w:tcPr>
            <w:tcW w:type="dxa" w:w="3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xgboost_antifraude.pkl</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285 KB</w:t>
            </w:r>
          </w:p>
        </w:tc>
        <w:tc>
          <w:tcPr>
            <w:tcW w:type="dxa" w:w="437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alibri" w:cs="Calibri" w:eastAsia="Calibri" w:hAnsi="Calibri"/>
                <w:b w:val="false"/>
                <w:bCs w:val="false"/>
                <w:sz w:val="20"/>
                <w:szCs w:val="20"/>
              </w:rPr>
              <w:t xml:space="preserve">XGBoost scale_pos_weight=597</w:t>
            </w:r>
          </w:p>
        </w:tc>
      </w:tr>
    </w:tbl>
    <w:p>
      <w:pPr>
        <w:spacing w:before="60" w:after="60"/>
      </w:pPr>
      <w:r>
        <w:t xml:space="preserve"/>
      </w:r>
    </w:p>
    <w:p>
      <w:pPr>
        <w:pStyle w:val="ListParagraph"/>
        <w:numPr>
          <w:ilvl w:val="1"/>
          <w:numId w:val="2"/>
        </w:numPr>
        <w:spacing w:before="300" w:after="160"/>
      </w:pPr>
      <w:r>
        <w:rPr>
          <w:rFonts w:ascii="Calibri" w:cs="Calibri" w:eastAsia="Calibri" w:hAnsi="Calibri"/>
          <w:sz w:val="28"/>
          <w:szCs w:val="28"/>
        </w:rPr>
        <w:t xml:space="preserve">Monitorización y Mantenimiento</w:t>
      </w:r>
    </w:p>
    <w:p>
      <w:pPr>
        <w:spacing w:before="60" w:after="60"/>
      </w:pPr>
      <w:r>
        <w:t xml:space="preserve"/>
      </w:r>
    </w:p>
    <w:p>
      <w:pPr>
        <w:spacing w:before="80" w:after="80"/>
      </w:pPr>
      <w:r>
        <w:rPr>
          <w:rFonts w:ascii="Calibri" w:cs="Calibri" w:eastAsia="Calibri" w:hAnsi="Calibri"/>
          <w:b/>
          <w:bCs/>
          <w:sz w:val="23"/>
          <w:szCs w:val="23"/>
        </w:rPr>
        <w:t xml:space="preserve">Reentrenamiento programado: </w:t>
      </w:r>
      <w:r>
        <w:rPr>
          <w:rFonts w:ascii="Calibri" w:cs="Calibri" w:eastAsia="Calibri" w:hAnsi="Calibri"/>
          <w:b w:val="false"/>
          <w:bCs w:val="false"/>
          <w:sz w:val="23"/>
          <w:szCs w:val="23"/>
        </w:rPr>
        <w:t xml:space="preserve">se recomienda reentrenar el modelo mensualmente con los datos más recientes, incluyendo los casos confirmados de fraude del periodo anterior.</w:t>
      </w:r>
    </w:p>
    <w:p>
      <w:pPr>
        <w:spacing w:before="80" w:after="80"/>
      </w:pPr>
      <w:r>
        <w:rPr>
          <w:rFonts w:ascii="Calibri" w:cs="Calibri" w:eastAsia="Calibri" w:hAnsi="Calibri"/>
          <w:b/>
          <w:bCs/>
          <w:sz w:val="23"/>
          <w:szCs w:val="23"/>
        </w:rPr>
        <w:t xml:space="preserve">Data drift: </w:t>
      </w:r>
      <w:r>
        <w:rPr>
          <w:rFonts w:ascii="Calibri" w:cs="Calibri" w:eastAsia="Calibri" w:hAnsi="Calibri"/>
          <w:b w:val="false"/>
          <w:bCs w:val="false"/>
          <w:sz w:val="23"/>
          <w:szCs w:val="23"/>
        </w:rPr>
        <w:t xml:space="preserve">monitorizar la distribución de V17, V14 y V12 en producción. Un cambio significativo en sus distribuciones indica que los patrones de fraude han evolucionado.</w:t>
      </w:r>
    </w:p>
    <w:p>
      <w:pPr>
        <w:spacing w:before="80" w:after="80"/>
      </w:pPr>
      <w:r>
        <w:rPr>
          <w:rFonts w:ascii="Calibri" w:cs="Calibri" w:eastAsia="Calibri" w:hAnsi="Calibri"/>
          <w:b/>
          <w:bCs/>
          <w:sz w:val="23"/>
          <w:szCs w:val="23"/>
        </w:rPr>
        <w:t xml:space="preserve">Umbral adaptativo: </w:t>
      </w:r>
      <w:r>
        <w:rPr>
          <w:rFonts w:ascii="Calibri" w:cs="Calibri" w:eastAsia="Calibri" w:hAnsi="Calibri"/>
          <w:b w:val="false"/>
          <w:bCs w:val="false"/>
          <w:sz w:val="23"/>
          <w:szCs w:val="23"/>
        </w:rPr>
        <w:t xml:space="preserve">el umbral de decisión puede ajustarse dinámicamente según el volumen de transacciones y la capacidad del equipo de revisión manual.</w:t>
      </w:r>
    </w:p>
    <w:p>
      <w:pPr>
        <w:spacing w:before="80" w:after="80"/>
      </w:pPr>
      <w:r>
        <w:rPr>
          <w:rFonts w:ascii="Calibri" w:cs="Calibri" w:eastAsia="Calibri" w:hAnsi="Calibri"/>
          <w:b/>
          <w:bCs/>
          <w:sz w:val="23"/>
          <w:szCs w:val="23"/>
        </w:rPr>
        <w:t xml:space="preserve">KPIs de producción: </w:t>
      </w:r>
      <w:r>
        <w:rPr>
          <w:rFonts w:ascii="Calibri" w:cs="Calibri" w:eastAsia="Calibri" w:hAnsi="Calibri"/>
          <w:b w:val="false"/>
          <w:bCs w:val="false"/>
          <w:sz w:val="23"/>
          <w:szCs w:val="23"/>
        </w:rPr>
        <w:t xml:space="preserve">tasa de detección de fraude (objetivo ≥ 74%), tasa de falsas alarmas (objetivo ≤ 0,02%), coste económico estimado por periodo.</w:t>
      </w:r>
    </w:p>
    <w:p>
      <w:pPr>
        <w:spacing w:before="60" w:after="60"/>
      </w:pPr>
      <w:r>
        <w:t xml:space="preserve"/>
      </w:r>
    </w:p>
    <w:sectPr>
      <w:headerReference w:type="default" r:id="rId6"/>
      <w:footerReference w:type="default" r:id="rId7"/>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8"/>
        <w:szCs w:val="18"/>
      </w:rPr>
      <w:t xml:space="preserve">Pág.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Máster en IA y Big Data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Calibri" w:cs="Calibri" w:eastAsia="Calibri" w:hAnsi="Calibri"/>
        <w:color w:val="555555"/>
        <w:sz w:val="18"/>
        <w:szCs w:val="18"/>
      </w:rPr>
      <w:t xml:space="preserve">CRISP-DM — Detección Automática de Transacciones Fraudulentas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720" w:hanging="360"/>
      </w:pPr>
    </w:lvl>
    <w:lvl w:ilvl="2" w15:tentative="1">
      <w:start w:val="1"/>
      <w:numFmt w:val="decimal"/>
      <w:lvlText w:val="%2.%3."/>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Calibri" w:cs="Calibri" w:eastAsia="Calibri" w:hAnsi="Calibri"/>
      <w:sz w:val="32"/>
      <w:szCs w:val="32"/>
    </w:rPr>
  </w:style>
  <w:style w:type="paragraph" w:styleId="Heading2">
    <w:name w:val="Heading 2"/>
    <w:basedOn w:val="Normal"/>
    <w:next w:val="Normal"/>
    <w:qFormat/>
    <w:pPr>
      <w:spacing w:before="240" w:after="120"/>
      <w:outlineLvl w:val="1"/>
    </w:pPr>
    <w:rPr>
      <w:rFonts w:ascii="Calibri" w:cs="Calibri" w:eastAsia="Calibri" w:hAnsi="Calibri"/>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2026-03-18T09:56:38.903Z</dcterms:created>
  <dcterms:modified xsi:type="dcterms:W3CDTF">2026-03-18T09:56:38.904Z</dcterms:modified>
</cp:coreProperties>
</file>

<file path=docProps/custom.xml><?xml version="1.0" encoding="utf-8"?>
<Properties xmlns="http://schemas.openxmlformats.org/officeDocument/2006/custom-properties" xmlns:vt="http://schemas.openxmlformats.org/officeDocument/2006/docPropsVTypes"/>
</file>