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57" w:before="157" w:line="270" w:lineRule="auto"/>
        <w:ind/>
        <w:jc w:val="both"/>
        <w:rPr>
          <w:rFonts w:ascii="Arial" w:hAnsi="Arial" w:cs="Arial"/>
          <w:color w:val="000000" w:themeColor="text1"/>
          <w:sz w:val="48"/>
          <w:szCs w:val="48"/>
        </w:rPr>
      </w:pPr>
      <w:r>
        <w:rPr>
          <w:rFonts w:ascii="Arial" w:hAnsi="Arial" w:eastAsia="Arial" w:cs="Arial"/>
          <w:color w:val="000000" w:themeColor="text1"/>
          <w:sz w:val="48"/>
          <w:szCs w:val="48"/>
        </w:rPr>
      </w:r>
      <w:bookmarkStart w:id="0" w:name="x_dalis_netbird_vpn_integracija_s_200ae6"/>
      <w:r>
        <w:rPr>
          <w:rFonts w:ascii="Arial" w:hAnsi="Arial" w:eastAsia="Arial" w:cs="Arial"/>
          <w:b/>
          <w:color w:val="000000" w:themeColor="text1"/>
          <w:sz w:val="48"/>
          <w:szCs w:val="48"/>
        </w:rPr>
        <w:t xml:space="preserve">NETBIRD VPN INTEGRACIJA SU NGINX PROXY MANAGE</w:t>
      </w:r>
      <w:r>
        <w:rPr>
          <w:rFonts w:ascii="Arial" w:hAnsi="Arial" w:eastAsia="Arial" w:cs="Arial"/>
          <w:b/>
          <w:color w:val="000000" w:themeColor="text1"/>
          <w:sz w:val="48"/>
          <w:szCs w:val="48"/>
          <w:lang w:val="en-US"/>
        </w:rPr>
        <w:t xml:space="preserve">R IR OPNSENSE</w:t>
      </w:r>
      <w:bookmarkEnd w:id="0"/>
      <w:r>
        <w:rPr>
          <w:rFonts w:ascii="Arial" w:hAnsi="Arial" w:eastAsia="Arial" w:cs="Arial"/>
          <w:color w:val="000000" w:themeColor="text1"/>
          <w:sz w:val="48"/>
          <w:szCs w:val="48"/>
          <w:lang w:val="en-US"/>
        </w:rPr>
      </w:r>
      <w:r>
        <w:rPr>
          <w:rFonts w:ascii="Arial" w:hAnsi="Arial" w:eastAsia="Arial" w:cs="Arial"/>
          <w:color w:val="000000" w:themeColor="text1"/>
          <w:sz w:val="48"/>
          <w:szCs w:val="48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Šis 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gidas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aprašo, kaip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self-hosted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Netbird VPN control pan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e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l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(dashboard, management, signal, relay) buvo integruotas su esamu Nginx Proxy Manager (NPM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, kuris yra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DMZ 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VLAN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’e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, be papildomo Traefik konteinerio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, kuris rekomenduojamas Netbird dokumentacijoje. Taip pat dokumentuojamas visos apra</w:t>
      </w:r>
      <w:r>
        <w:rPr>
          <w:rFonts w:ascii="Arial" w:hAnsi="Arial" w:eastAsia="Arial" w:cs="Arial"/>
          <w:color w:val="000000" w:themeColor="text1"/>
          <w:sz w:val="24"/>
          <w:szCs w:val="24"/>
          <w:lang w:val="lt-LT"/>
        </w:rPr>
        <w:t xml:space="preserve">šytos ugniasienės (anglų k. Firewall) taisyklės, jog konteineriai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, esantys skirtintuose VLAN’uose,</w:t>
      </w:r>
      <w:r>
        <w:rPr>
          <w:rFonts w:ascii="Arial" w:hAnsi="Arial" w:eastAsia="Arial" w:cs="Arial"/>
          <w:color w:val="000000" w:themeColor="text1"/>
          <w:sz w:val="24"/>
          <w:szCs w:val="24"/>
          <w:lang w:val="lt-LT"/>
        </w:rPr>
        <w:t xml:space="preserve"> galėtų bendrauti tarpusavyje.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Style w:val="835"/>
        <w:pBdr/>
        <w:spacing/>
        <w:ind/>
        <w:jc w:val="both"/>
        <w:rPr>
          <w:color w:val="000000" w:themeColor="text1"/>
          <w14:ligatures w14:val="none"/>
        </w:rPr>
      </w:pPr>
      <w:r>
        <w:rPr>
          <w:color w:val="000000" w:themeColor="text1"/>
        </w:rPr>
      </w:r>
      <w:bookmarkStart w:id="1" w:name="bm_10_1_architektūros_sprendimas"/>
      <w:r>
        <w:rPr>
          <w:color w:val="000000" w:themeColor="text1"/>
        </w:rPr>
        <w:t xml:space="preserve">1</w:t>
      </w:r>
      <w:r>
        <w:rPr>
          <w:color w:val="000000" w:themeColor="text1"/>
          <w:lang w:val="en-US"/>
        </w:rPr>
        <w:t xml:space="preserve">.</w:t>
      </w:r>
      <w:r>
        <w:rPr>
          <w:color w:val="000000" w:themeColor="text1"/>
        </w:rPr>
        <w:t xml:space="preserve"> Architektūros sprendimas</w:t>
      </w:r>
      <w:bookmarkEnd w:id="1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Netbird LXC kontaineris yra priskirtas SERVERS VLAN'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ui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(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VM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IP: 10.77.30.x), o srautas iš interneto pasiekia jį 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per esamą Nginx Proxy manager’į, kuris yra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DMZ segmente (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VM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IP: 10.77.40.x), naudojant custom Nginx konfigūraciją. Atskiro Traefik konteinerio nenaudojama, nes esamas NPM su rankiniu gRPC konfigūravimu pasirodė pakankamas paprastam namų VPN naudojimui, kur nau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d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t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ojų kiekis yra mažas.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Style w:val="836"/>
        <w:pBdr/>
        <w:spacing/>
        <w:ind/>
        <w:jc w:val="both"/>
        <w:rPr>
          <w:color w:val="000000" w:themeColor="text1"/>
          <w14:ligatures w14:val="none"/>
        </w:rPr>
      </w:pPr>
      <w:r>
        <w:rPr>
          <w:color w:val="000000" w:themeColor="text1"/>
        </w:rPr>
      </w:r>
      <w:bookmarkStart w:id="2" w:name="bm_10_2_reikalingi_portai"/>
      <w:r>
        <w:rPr>
          <w:color w:val="000000" w:themeColor="text1"/>
        </w:rPr>
        <w:t xml:space="preserve">1.2 Reikalingi portai</w:t>
      </w:r>
      <w:bookmarkEnd w:id="2"/>
      <w:r>
        <w:rPr>
          <w:color w:val="000000" w:themeColor="text1"/>
        </w:rPr>
      </w:r>
      <w:r>
        <w:rPr>
          <w:color w:val="000000" w:themeColor="text1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tbl>
      <w:tblPr>
        <w:tblStyle w:val="709"/>
        <w:tblInd w:w="0" w:type="dxa"/>
        <w:tblW w:w="502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1293"/>
        <w:gridCol w:w="2693"/>
        <w:gridCol w:w="3827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6" w:type="dxa"/>
            <w:vAlign w:val="center"/>
          </w:tcPr>
          <w:p w14:paraId="5B18848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Port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93" w:type="dxa"/>
            <w:vAlign w:val="center"/>
          </w:tcPr>
          <w:p w14:paraId="3892051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Protocol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</w:tcPr>
          <w:p w14:paraId="7F55A8A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Service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827" w:type="dxa"/>
            <w:vAlign w:val="center"/>
          </w:tcPr>
          <w:p w14:paraId="284BBF8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Destination IP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6" w:type="dxa"/>
            <w:vAlign w:val="center"/>
          </w:tcPr>
          <w:p w14:paraId="49C2099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80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93" w:type="dxa"/>
            <w:vAlign w:val="center"/>
          </w:tcPr>
          <w:p w14:paraId="1294842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</w:tcPr>
          <w:p w14:paraId="7091615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HTTP → HTTPS redirec</w:t>
            </w:r>
            <w:r/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t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827" w:type="dxa"/>
            <w:vAlign w:val="center"/>
          </w:tcPr>
          <w:p w14:paraId="0148FA7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NPM 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VM 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(10.77.40.101</w:t>
            </w:r>
            <w:r/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)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6" w:type="dxa"/>
            <w:vAlign w:val="center"/>
          </w:tcPr>
          <w:p w14:paraId="17E9D47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443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93" w:type="dxa"/>
            <w:vAlign w:val="center"/>
          </w:tcPr>
          <w:p w14:paraId="644088E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</w:tcPr>
          <w:p w14:paraId="72E2157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Dashboard, API, gRPC per HTTP</w:t>
            </w:r>
            <w:r/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S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827" w:type="dxa"/>
            <w:vAlign w:val="center"/>
          </w:tcPr>
          <w:p w14:paraId="69AFBD6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NPM 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VM 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(10.77.40.101</w:t>
            </w:r>
            <w:r/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)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6" w:type="dxa"/>
            <w:vAlign w:val="center"/>
          </w:tcPr>
          <w:p w14:paraId="19C0CFA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3478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93" w:type="dxa"/>
            <w:vAlign w:val="center"/>
          </w:tcPr>
          <w:p w14:paraId="3AA8DB8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UDP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</w:tcPr>
          <w:p w14:paraId="2DA6DBC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STUN/TURN NAT</w:t>
            </w:r>
            <w:r/>
            <w:r>
              <w:rPr>
                <w:rFonts w:ascii="Arial" w:hAnsi="Arial" w:eastAsia="Arial" w:cs="Arial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827" w:type="dxa"/>
            <w:vAlign w:val="center"/>
          </w:tcPr>
          <w:p w14:paraId="76CD11F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Netbird VM (10.77.30.100</w:t>
            </w:r>
            <w:r/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)</w:t>
            </w:r>
            <w:r/>
          </w:p>
        </w:tc>
      </w:tr>
    </w:tbl>
    <w:p w14:paraId="5BF15A83"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42DA43B8"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2D4CF119"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44A4D5EB"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5BED6D85"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Style w:val="836"/>
        <w:pBdr/>
        <w:spacing/>
        <w:ind/>
        <w:jc w:val="both"/>
        <w:rPr>
          <w:color w:val="000000" w:themeColor="text1"/>
          <w14:ligatures w14:val="none"/>
        </w:rPr>
      </w:pPr>
      <w:r>
        <w:rPr>
          <w:color w:val="000000" w:themeColor="text1"/>
        </w:rPr>
      </w:r>
      <w:bookmarkStart w:id="3" w:name="bm_10_3_žingsnis_destination_nat_173589"/>
      <w:r>
        <w:rPr>
          <w:color w:val="000000" w:themeColor="text1"/>
          <w:lang w:val="en-US"/>
        </w:rPr>
        <w:t xml:space="preserve">1</w:t>
      </w:r>
      <w:r>
        <w:rPr>
          <w:color w:val="000000" w:themeColor="text1"/>
        </w:rPr>
        <w:t xml:space="preserve">.3 ŽINGSNIS. Destination NAT taisyklės (WAN)</w:t>
      </w:r>
      <w:bookmarkEnd w:id="3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Firewall → NAT → Destination NAT → +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Sukurti tris atskirus įrašus: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709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74"/>
        <w:gridCol w:w="1213"/>
        <w:gridCol w:w="1908"/>
        <w:gridCol w:w="1660"/>
        <w:gridCol w:w="1984"/>
        <w:gridCol w:w="2371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74" w:type="dxa"/>
            <w:vAlign w:val="center"/>
          </w:tcPr>
          <w:p w14:paraId="1D5F81A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13" w:type="dxa"/>
            <w:vAlign w:val="center"/>
          </w:tcPr>
          <w:p w14:paraId="16E4EDD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Protocol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08" w:type="dxa"/>
            <w:vAlign w:val="center"/>
          </w:tcPr>
          <w:p w14:paraId="1882A43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Destination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660" w:type="dxa"/>
            <w:vAlign w:val="center"/>
          </w:tcPr>
          <w:p w14:paraId="01EDC98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Destination Port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</w:tcPr>
          <w:p w14:paraId="7DB2CF6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Redirect Target IP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71" w:type="dxa"/>
            <w:vAlign w:val="center"/>
          </w:tcPr>
          <w:p w14:paraId="46479D1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Redirect Target Port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74" w:type="dxa"/>
            <w:vAlign w:val="center"/>
          </w:tcPr>
          <w:p w14:paraId="4AE1646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13" w:type="dxa"/>
            <w:vAlign w:val="center"/>
          </w:tcPr>
          <w:p w14:paraId="390B7E3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08" w:type="dxa"/>
            <w:vAlign w:val="center"/>
          </w:tcPr>
          <w:p w14:paraId="2A077BF6">
            <w:pPr>
              <w:pBdr/>
              <w:spacing w:line="360" w:lineRule="auto"/>
              <w:ind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WAN address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  <w:r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660" w:type="dxa"/>
            <w:vAlign w:val="center"/>
          </w:tcPr>
          <w:p w14:paraId="55A6D91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HTTPS (443)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</w:tcPr>
          <w:p w14:paraId="644AE13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10.77.40.x (NPM VM IP</w:t>
            </w:r>
            <w:r/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)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71" w:type="dxa"/>
            <w:vAlign w:val="center"/>
          </w:tcPr>
          <w:p w14:paraId="407157C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HTTPS 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(443)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74" w:type="dxa"/>
            <w:vAlign w:val="center"/>
          </w:tcPr>
          <w:p w14:paraId="5CF1AC0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13" w:type="dxa"/>
            <w:vAlign w:val="center"/>
          </w:tcPr>
          <w:p w14:paraId="29CF18E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08" w:type="dxa"/>
            <w:vAlign w:val="center"/>
          </w:tcPr>
          <w:p w14:paraId="2A077BF6">
            <w:pPr>
              <w:pBdr/>
              <w:spacing w:line="360" w:lineRule="auto"/>
              <w:ind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WAN address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  <w:r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660" w:type="dxa"/>
            <w:vAlign w:val="center"/>
          </w:tcPr>
          <w:p w14:paraId="1EA0F6E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HTTP (80)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</w:tcPr>
          <w:p w14:paraId="138F1FB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10.77.40.x 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(NPM VM IP</w:t>
            </w:r>
            <w:r/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)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71" w:type="dxa"/>
            <w:vAlign w:val="center"/>
          </w:tcPr>
          <w:p w14:paraId="2C20C6C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HTTP 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(80)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74" w:type="dxa"/>
            <w:vAlign w:val="center"/>
          </w:tcPr>
          <w:p w14:paraId="7F87362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13" w:type="dxa"/>
            <w:vAlign w:val="center"/>
          </w:tcPr>
          <w:p w14:paraId="286B63C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UDP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08" w:type="dxa"/>
            <w:vAlign w:val="center"/>
          </w:tcPr>
          <w:p w14:paraId="2A077BF6">
            <w:pPr>
              <w:pBdr/>
              <w:spacing w:line="360" w:lineRule="auto"/>
              <w:ind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WAN address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  <w:r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660" w:type="dxa"/>
            <w:vAlign w:val="center"/>
          </w:tcPr>
          <w:p w14:paraId="3024DD6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STUN/TURN (3478)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</w:tcPr>
          <w:p w14:paraId="53FAAEA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10.77.30.x 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(Netbird VM I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P)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71" w:type="dxa"/>
            <w:vAlign w:val="center"/>
          </w:tcPr>
          <w:p w14:paraId="30B5A00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STUN/TURN 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(3478)</w:t>
            </w:r>
            <w:r/>
          </w:p>
        </w:tc>
      </w:tr>
    </w:tbl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Style w:val="836"/>
        <w:pBdr/>
        <w:spacing/>
        <w:ind/>
        <w:jc w:val="both"/>
        <w:rPr>
          <w:color w:val="000000" w:themeColor="text1"/>
          <w14:ligatures w14:val="none"/>
        </w:rPr>
      </w:pPr>
      <w:r>
        <w:rPr>
          <w:color w:val="000000" w:themeColor="text1"/>
        </w:rPr>
      </w:r>
      <w:bookmarkStart w:id="4" w:name="bm_10_4_žingsnis_wan_filter_taisy_cc2379"/>
      <w:r>
        <w:rPr>
          <w:color w:val="000000" w:themeColor="text1"/>
          <w:lang w:val="en-US"/>
        </w:rPr>
        <w:t xml:space="preserve">1</w:t>
      </w:r>
      <w:r>
        <w:rPr>
          <w:color w:val="000000" w:themeColor="text1"/>
        </w:rPr>
        <w:t xml:space="preserve">.4 ŽINGSNIS. WAN filter taisyklės </w:t>
      </w:r>
      <w:r>
        <w:rPr>
          <w:color w:val="000000" w:themeColor="text1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J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ei Destination NAT taisyklės "Firewall rule" laukelis paliktas kaip 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"Manual"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,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OPNsense nesukuria automatinės leidžiančios taisyklės. Vien NAT taisyklės nepakanka, nes paketas persiunčiamas, bet filter sluoksnis jį vis tiek blokuoja su log'o įrašu 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"Default deny / state violation rule"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Firewall → Rules → WAN → +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709"/>
        <w:tblInd w:w="0" w:type="dxa"/>
        <w:tblW w:w="502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88"/>
        <w:gridCol w:w="1472"/>
        <w:gridCol w:w="2303"/>
        <w:gridCol w:w="1701"/>
        <w:gridCol w:w="1134"/>
        <w:gridCol w:w="1417"/>
        <w:gridCol w:w="1134"/>
      </w:tblGrid>
      <w:tr>
        <w:trPr>
          <w:trHeight w:val="1044"/>
        </w:trPr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88" w:type="dxa"/>
            <w:vAlign w:val="center"/>
          </w:tcPr>
          <w:p w14:paraId="783C94B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72" w:type="dxa"/>
            <w:vAlign w:val="center"/>
          </w:tcPr>
          <w:p w14:paraId="76C62B0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Protocol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03" w:type="dxa"/>
            <w:vAlign w:val="center"/>
          </w:tcPr>
          <w:p w14:paraId="1333D6C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Destination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</w:tcPr>
          <w:p w14:paraId="1EEEB69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Destination Port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134" w:type="dxa"/>
            <w:vAlign w:val="center"/>
          </w:tcPr>
          <w:p w14:paraId="228A993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Action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17" w:type="dxa"/>
            <w:vAlign w:val="center"/>
          </w:tcPr>
          <w:p w14:paraId="373E7BF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Direction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134" w:type="dxa"/>
            <w:vAlign w:val="center"/>
          </w:tcPr>
          <w:p w14:paraId="6B7C2FD3">
            <w:pPr>
              <w:pBdr/>
              <w:spacing/>
              <w:ind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en-US" w:bidi="en-US"/>
              </w:rPr>
              <w:t xml:space="preserve">Version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88" w:type="dxa"/>
            <w:vAlign w:val="center"/>
          </w:tcPr>
          <w:p w14:paraId="532821E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72" w:type="dxa"/>
            <w:vAlign w:val="center"/>
          </w:tcPr>
          <w:p w14:paraId="2710D97C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TCP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03" w:type="dxa"/>
            <w:vAlign w:val="center"/>
          </w:tcPr>
          <w:p w14:paraId="588FE3E5">
            <w:pPr>
              <w:pBdr/>
              <w:spacing w:line="360" w:lineRule="auto"/>
              <w:ind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none"/>
                <w:lang w:val="en-US"/>
              </w:rPr>
              <w:t xml:space="preserve">Single host or Network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  <w:p w14:paraId="41DB543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10.77.40.x (NPM VM IP</w:t>
            </w:r>
            <w:r/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lang w:val="en-US"/>
              </w:rPr>
              <w:t xml:space="preserve">)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</w:tcPr>
          <w:p w14:paraId="50768983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80,443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134" w:type="dxa"/>
            <w:vAlign w:val="center"/>
          </w:tcPr>
          <w:p w14:paraId="6DDB9CF8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17" w:type="dxa"/>
            <w:vAlign w:val="center"/>
          </w:tcPr>
          <w:p w14:paraId="17EDC354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In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134" w:type="dxa"/>
            <w:vAlign w:val="center"/>
          </w:tcPr>
          <w:p w14:paraId="4D93C330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IPv4</w:t>
            </w:r>
            <w:r/>
          </w:p>
        </w:tc>
      </w:tr>
      <w:tr>
        <w:trPr>
          <w:trHeight w:val="2068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88" w:type="dxa"/>
            <w:vAlign w:val="center"/>
          </w:tcPr>
          <w:p w14:paraId="335C43F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72" w:type="dxa"/>
            <w:vAlign w:val="center"/>
          </w:tcPr>
          <w:p w14:paraId="3C756352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UDP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03" w:type="dxa"/>
            <w:vAlign w:val="center"/>
          </w:tcPr>
          <w:p w14:paraId="120822DB">
            <w:pPr>
              <w:pBdr/>
              <w:spacing w:line="360" w:lineRule="auto"/>
              <w:ind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none"/>
                <w:lang w:val="en-US"/>
              </w:rPr>
              <w:t xml:space="preserve">Single host or Network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  <w:p w14:paraId="01B00F72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10.77.30.x (Netbird VM IP)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none"/>
              </w:rPr>
            </w:r>
            <w:r/>
            <w:r/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</w:tcPr>
          <w:p w14:paraId="7298B70E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3478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134" w:type="dxa"/>
            <w:vAlign w:val="center"/>
          </w:tcPr>
          <w:p w14:paraId="4C8BA1B8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17" w:type="dxa"/>
            <w:vAlign w:val="center"/>
          </w:tcPr>
          <w:p w14:paraId="43F286FB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In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134" w:type="dxa"/>
            <w:vAlign w:val="center"/>
          </w:tcPr>
          <w:p w14:paraId="510FE5EF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IPv4</w:t>
            </w:r>
            <w:r/>
          </w:p>
        </w:tc>
      </w:tr>
    </w:tbl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Paketo kelias per pf</w:t>
      </w:r>
      <w:r>
        <w:rPr>
          <w:rFonts w:ascii="Arial" w:hAnsi="Arial" w:eastAsia="Arial" w:cs="Arial"/>
          <w:b/>
          <w:color w:val="000000" w:themeColor="text1"/>
          <w:sz w:val="24"/>
          <w:szCs w:val="24"/>
          <w:lang w:val="en-US"/>
        </w:rPr>
        <w:t xml:space="preserve"> (packet filtering)</w:t>
      </w: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: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numPr>
          <w:ilvl w:val="0"/>
          <w:numId w:val="2"/>
        </w:numPr>
        <w:pBdr/>
        <w:spacing w:after="105" w:before="105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Paketas atkeliauja į WAN su tikslu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</w:rPr>
        <w:t xml:space="preserve">192.168.1.156:443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numPr>
          <w:ilvl w:val="0"/>
          <w:numId w:val="2"/>
        </w:numPr>
        <w:pBdr/>
        <w:spacing w:after="105" w:before="105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NAT sluoksnis (Destination NAT) pakeičia tikslą į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</w:rPr>
        <w:t xml:space="preserve">10.77.40.x:443 (NPM VM IP)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numPr>
          <w:ilvl w:val="0"/>
          <w:numId w:val="2"/>
        </w:numPr>
        <w:pBdr/>
        <w:spacing w:after="105" w:before="105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Filter sluoksnis (WAN Rules) tikrina PO-NAT tikslą — reikalinga taisyklė su Destination=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</w:rPr>
        <w:t xml:space="preserve">10.77.40.X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  <w:lang w:val="en-US"/>
        </w:rPr>
        <w:t xml:space="preserve">(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</w:rPr>
        <w:t xml:space="preserve">NPM VM IP)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numPr>
          <w:ilvl w:val="0"/>
          <w:numId w:val="2"/>
        </w:numPr>
        <w:pBdr/>
        <w:spacing w:after="105" w:before="105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Jei atitinka, tada paketas praleidžiamas ir sukuriama "state"; jei ne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blokuoja su log'o įrašu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 "Default deny / state violation"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33922D3A">
      <w:pPr>
        <w:pBdr/>
        <w:spacing w:after="105" w:before="105" w:line="360" w:lineRule="auto"/>
        <w:ind w:firstLine="0" w:left="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>
      <w:pPr>
        <w:pStyle w:val="836"/>
        <w:pBdr/>
        <w:spacing/>
        <w:ind/>
        <w:jc w:val="both"/>
        <w:rPr>
          <w:color w:val="000000" w:themeColor="text1"/>
          <w14:ligatures w14:val="none"/>
        </w:rPr>
      </w:pPr>
      <w:r>
        <w:rPr>
          <w:color w:val="000000" w:themeColor="text1"/>
        </w:rPr>
      </w:r>
      <w:bookmarkStart w:id="5" w:name="bm_10_5_žingsnis_dmz_servers_tais_8e239b"/>
      <w:r>
        <w:rPr>
          <w:color w:val="000000" w:themeColor="text1"/>
        </w:rPr>
        <w:t xml:space="preserve">1.5 ŽINGSNIS. DMZ → SERVERS taisyklė (NPM</w:t>
      </w:r>
      <w:r>
        <w:rPr>
          <w:color w:val="000000" w:themeColor="text1"/>
        </w:rPr>
        <w:t xml:space="preserve"> pasiekia Netbird VM)</w:t>
      </w:r>
      <w:bookmarkEnd w:id="5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Firewall → Rules → DMZ → +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NPM (DMZ) turi inicijuoti jungtį į Netbird VM (SERVERS), kad persiųstų dashboard/API/gRPC srautą.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709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63"/>
        <w:gridCol w:w="2001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</w:tcPr>
          <w:p w14:paraId="3F077F7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Field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</w:tcPr>
          <w:p w14:paraId="1A2F268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Value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</w:tcPr>
          <w:p w14:paraId="0CF2FE1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Interface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</w:tcPr>
          <w:p w14:paraId="0EFABFA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DMZ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</w:tcPr>
          <w:p w14:paraId="7DB08A4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Description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</w:tcPr>
          <w:p w14:paraId="75F39EF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NPM -&gt; Netbir</w:t>
            </w:r>
            <w:r/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d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</w:tcPr>
          <w:p w14:paraId="4E8DC58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Source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</w:tcPr>
          <w:p w14:paraId="0D84EFD3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Single host or Network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</w:p>
          <w:p w14:paraId="1A176A8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10.77.40.x (NPM, single host</w:t>
            </w:r>
            <w:r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)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  <w:vMerge w:val="restart"/>
          </w:tcPr>
          <w:p w14:paraId="5DA8130E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Destination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  <w:vMerge w:val="restart"/>
          </w:tcPr>
          <w:p w14:paraId="1E5B4440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Single host or Network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</w:p>
          <w:p w14:paraId="5EB7BC7A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10.77.30.x (Netbird VM, single host)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  <w:vMerge w:val="restart"/>
          </w:tcPr>
          <w:p w14:paraId="43DB0CF3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Destination Port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  <w:vMerge w:val="restart"/>
          </w:tcPr>
          <w:p w14:paraId="7DB1BB15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ServersPorts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  <w:vMerge w:val="restart"/>
          </w:tcPr>
          <w:p w14:paraId="0EEEF57D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Action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  <w:vMerge w:val="restart"/>
          </w:tcPr>
          <w:p w14:paraId="34939353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Pass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  <w:vMerge w:val="restart"/>
          </w:tcPr>
          <w:p w14:paraId="239ACF28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Direction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  <w:vMerge w:val="restart"/>
          </w:tcPr>
          <w:p w14:paraId="13E564E7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In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  <w:vMerge w:val="restart"/>
          </w:tcPr>
          <w:p w14:paraId="316FB1FC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Version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  <w:vMerge w:val="restart"/>
          </w:tcPr>
          <w:p w14:paraId="5E76F582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IPv4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  <w:vMerge w:val="restart"/>
          </w:tcPr>
          <w:p w14:paraId="6A5780DE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Protocol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  <w:vMerge w:val="restart"/>
          </w:tcPr>
          <w:p w14:paraId="1B59821B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TCP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</w:r>
          </w:p>
        </w:tc>
      </w:tr>
    </w:tbl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Style w:val="836"/>
        <w:pBdr/>
        <w:spacing/>
        <w:ind/>
        <w:jc w:val="both"/>
        <w:rPr>
          <w:color w:val="000000" w:themeColor="text1"/>
          <w14:ligatures w14:val="none"/>
        </w:rPr>
      </w:pPr>
      <w:r>
        <w:rPr>
          <w:color w:val="000000" w:themeColor="text1"/>
        </w:rPr>
      </w:r>
      <w:bookmarkStart w:id="6" w:name="bm_10_6_žingsnis_split_dns_unboun_f2e086"/>
      <w:r>
        <w:rPr>
          <w:color w:val="000000" w:themeColor="text1"/>
        </w:rPr>
        <w:t xml:space="preserve">1</w:t>
      </w:r>
      <w:r>
        <w:rPr>
          <w:color w:val="000000" w:themeColor="text1"/>
        </w:rPr>
        <w:t xml:space="preserve">.6 ŽINGSNIS. Split DNS (Unbound Host Override)</w:t>
      </w:r>
      <w:bookmarkEnd w:id="6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Services → Unbound DNS → Overrides → Host Override → +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709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63"/>
        <w:gridCol w:w="2001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</w:tcPr>
          <w:p w14:paraId="66BC57D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Field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</w:tcPr>
          <w:p w14:paraId="5420A65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Value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</w:tcPr>
          <w:p w14:paraId="7CBBD43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Host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</w:tcPr>
          <w:p w14:paraId="50F0A6D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Netbird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</w:tcPr>
          <w:p w14:paraId="609C6D7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Domain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</w:tcPr>
          <w:p w14:paraId="7BCF80D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netbird.andrius-homelab.u</w:t>
            </w:r>
            <w:r/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k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</w:tcPr>
          <w:p w14:paraId="7AE4C31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Type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</w:tcPr>
          <w:p w14:paraId="4737BA1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A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 (IPv4 Address</w:t>
            </w:r>
            <w:r/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)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3" w:type="dxa"/>
            <w:vAlign w:val="center"/>
            <w:vMerge w:val="restart"/>
          </w:tcPr>
          <w:p w14:paraId="7C7B04D6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IP Address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001" w:type="dxa"/>
            <w:vAlign w:val="center"/>
            <w:vMerge w:val="restart"/>
          </w:tcPr>
          <w:p w14:paraId="63F1F2B9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10.77.40.x (NPM VM IP</w:t>
            </w:r>
            <w:r/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</w:tbl>
    <w:p w14:paraId="4005F084"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Style w:val="836"/>
        <w:pBdr/>
        <w:spacing/>
        <w:ind/>
        <w:jc w:val="both"/>
        <w:rPr>
          <w:color w:val="000000" w:themeColor="text1"/>
          <w14:ligatures w14:val="none"/>
        </w:rPr>
      </w:pPr>
      <w:r>
        <w:rPr>
          <w:color w:val="000000" w:themeColor="text1"/>
        </w:rPr>
      </w:r>
      <w:bookmarkStart w:id="7" w:name="bm_10_7_žingsnis_npm_proxy_host_k_46605c"/>
      <w:r>
        <w:rPr>
          <w:color w:val="000000" w:themeColor="text1"/>
        </w:rPr>
        <w:t xml:space="preserve">1.7 ŽINGSNIS. NPM Proxy Host konfigūracija</w:t>
      </w:r>
      <w:bookmarkEnd w:id="7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NPM Admin Panel → Hosts → Proxy Hosts → Add Proxy Host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709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88"/>
        <w:gridCol w:w="5209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8" w:type="dxa"/>
            <w:vAlign w:val="center"/>
          </w:tcPr>
          <w:p w14:paraId="2FBD6B0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FIeld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209" w:type="dxa"/>
            <w:vAlign w:val="center"/>
          </w:tcPr>
          <w:p w14:paraId="4E48B2A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  <w:lang w:val="en-US"/>
              </w:rPr>
              <w:t xml:space="preserve">Value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8" w:type="dxa"/>
            <w:vAlign w:val="center"/>
          </w:tcPr>
          <w:p w14:paraId="2FAF99D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Domain Names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209" w:type="dxa"/>
            <w:vAlign w:val="center"/>
          </w:tcPr>
          <w:p w14:paraId="10B4D30A">
            <w:pPr>
              <w:pBdr/>
              <w:spacing w:line="360" w:lineRule="auto"/>
              <w:ind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netbird.andrius-homelab.uk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  <w:r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8" w:type="dxa"/>
            <w:vAlign w:val="center"/>
          </w:tcPr>
          <w:p w14:paraId="409B48F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Scheme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209" w:type="dxa"/>
            <w:vAlign w:val="center"/>
          </w:tcPr>
          <w:p w14:paraId="17552EE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http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8" w:type="dxa"/>
            <w:vAlign w:val="center"/>
          </w:tcPr>
          <w:p w14:paraId="1E81194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Forward Hostname / IP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209" w:type="dxa"/>
            <w:vAlign w:val="center"/>
          </w:tcPr>
          <w:p w14:paraId="3E2AFAA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10.77.30.x (Netbird VM IP</w:t>
            </w:r>
            <w:r/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)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8" w:type="dxa"/>
            <w:vAlign w:val="center"/>
            <w:vMerge w:val="restart"/>
          </w:tcPr>
          <w:p w14:paraId="7CA3EF1D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Forward Port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209" w:type="dxa"/>
            <w:vAlign w:val="center"/>
            <w:vMerge w:val="restart"/>
          </w:tcPr>
          <w:p w14:paraId="4DF7A7CA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8080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8" w:type="dxa"/>
            <w:vAlign w:val="center"/>
            <w:vMerge w:val="restart"/>
          </w:tcPr>
          <w:p w14:paraId="5F30B0DC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Cache Assets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209" w:type="dxa"/>
            <w:vAlign w:val="center"/>
            <w:vMerge w:val="restart"/>
          </w:tcPr>
          <w:p w14:paraId="15389A0F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8" w:type="dxa"/>
            <w:vAlign w:val="center"/>
            <w:vMerge w:val="restart"/>
          </w:tcPr>
          <w:p w14:paraId="34CDA6BF">
            <w:pPr>
              <w:pBdr/>
              <w:spacing w:line="360" w:lineRule="auto"/>
              <w:ind/>
              <w:jc w:val="lef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Block Common Exploits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209" w:type="dxa"/>
            <w:vAlign w:val="center"/>
            <w:vMerge w:val="restart"/>
          </w:tcPr>
          <w:p w14:paraId="6F798E70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8" w:type="dxa"/>
            <w:vAlign w:val="center"/>
            <w:vMerge w:val="restart"/>
          </w:tcPr>
          <w:p w14:paraId="5B664EBF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Websockets Support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209" w:type="dxa"/>
            <w:vAlign w:val="center"/>
            <w:vMerge w:val="restart"/>
          </w:tcPr>
          <w:p w14:paraId="30AE9D7F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8" w:type="dxa"/>
            <w:vAlign w:val="center"/>
            <w:vMerge w:val="restart"/>
          </w:tcPr>
          <w:p w14:paraId="5FC2C4FC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en-US"/>
              </w:rPr>
              <w:t xml:space="preserve">HTTP/2 Support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209" w:type="dxa"/>
            <w:vAlign w:val="center"/>
            <w:vMerge w:val="restart"/>
          </w:tcPr>
          <w:p w14:paraId="532DECAB"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4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  <w:t xml:space="preserve">+</w:t>
            </w:r>
            <w:r>
              <w:rPr>
                <w:rFonts w:ascii="Arial" w:hAnsi="Arial" w:eastAsia="Arial" w:cs="Arial"/>
                <w:color w:val="000000"/>
                <w:sz w:val="24"/>
                <w:lang w:val="en-US"/>
              </w:rPr>
            </w:r>
          </w:p>
        </w:tc>
      </w:tr>
    </w:tbl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105" w:before="315" w:line="360" w:lineRule="auto"/>
        <w:ind w:left="-3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bookmarkStart w:id="9" w:name="advanced_skirtukas_custom_nginx_c_a69f56"/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Advanced skirtukas (custom Nginx configuration)</w:t>
      </w:r>
      <w:bookmarkEnd w:id="9"/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210" w:line="360" w:lineRule="auto"/>
        <w:ind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Šis laukas priima kodą, kuris įklijuojamas Į server bloko 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vid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ų, ne visą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</w:rPr>
        <w:t xml:space="preserve">server {}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bloką. 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Nereikia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rašyti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</w:rPr>
        <w:t xml:space="preserve">listen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,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</w:rPr>
        <w:t xml:space="preserve">server_name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,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</w:rPr>
        <w:t xml:space="preserve">ssl_certificate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eilučių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, kaip vaizduojama Netbird dokumentacijoje, 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nes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tai jau tvarko NPM per savo GUI/SSL skirtukus. 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Taip pat nereikia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rašyti antro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</w:rPr>
        <w:t xml:space="preserve">location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bloko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,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jis jau sugeneruotas automatiškai iš Details skirtuko: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>
      <w:pPr>
        <w:pBdr/>
        <w:shd w:val="clear" w:color="auto" w:fill="f8f8fa"/>
        <w:spacing w:line="336" w:lineRule="auto"/>
        <w:ind/>
        <w:jc w:val="left"/>
        <w:rPr>
          <w:rFonts w:ascii="Arial" w:hAnsi="Arial" w:cs="Arial"/>
          <w:color w:val="000000" w:themeColor="text1"/>
          <w:sz w:val="24"/>
          <w:szCs w:val="24"/>
        </w:rPr>
      </w:pP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client_header_timeout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1d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;</w:t>
        <w:br/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client_body_timeout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1d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;</w:t>
        <w:br/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grpc_set_header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X-Forwarded-For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$proxy_add_x_forwarded_for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;</w:t>
        <w:br/>
        <w:br/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location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~ ^/(relay|ws-proxy/)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{</w:t>
        <w:br/>
        <w:t xml:space="preserve">   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proxy_pass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http://10.77.30.x:8081;</w:t>
        <w:br/>
        <w:t xml:space="preserve">   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proxy_http_version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1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.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1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;</w:t>
        <w:br/>
        <w:t xml:space="preserve">   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proxy_set_header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Upgrade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$http_upgrade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;</w:t>
        <w:br/>
        <w:t xml:space="preserve">   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proxy_set_header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Connection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"Upgrade"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;</w:t>
        <w:br/>
        <w:t xml:space="preserve">   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proxy_set_header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Host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$host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;</w:t>
        <w:br/>
        <w:t xml:space="preserve">   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proxy_read_timeout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1d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;</w:t>
        <w:br/>
        <w:t xml:space="preserve">}</w:t>
        <w:br/>
        <w:br/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location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~ ^/(signalexchange\.SignalExchange|management\.(ManagementService|ProxyService))/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{</w:t>
        <w:br/>
        <w:t xml:space="preserve">   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grpc_pass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grpc://10.77.30.x:8081;</w:t>
        <w:br/>
        <w:t xml:space="preserve">   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grpc_read_timeout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1d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;</w:t>
        <w:br/>
        <w:t xml:space="preserve">   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grpc_send_timeout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1d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;</w:t>
        <w:br/>
        <w:t xml:space="preserve">   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grpc_socket_keepalive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on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;</w:t>
        <w:br/>
        <w:t xml:space="preserve">}</w:t>
        <w:br/>
        <w:br/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location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~ ^/(api|oauth2)/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{</w:t>
        <w:br/>
        <w:t xml:space="preserve">   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proxy_pass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http://10.77.30.x:8081;</w:t>
        <w:br/>
        <w:t xml:space="preserve">   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proxy_set_header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 Host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$host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</w:rPr>
        <w:t xml:space="preserve">;</w:t>
        <w:br/>
        <w:t xml:space="preserve">}</w:t>
        <w:br/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Netbird VPN naudoja skirtingus protokolus skirtingiems keliams — WebSocket (relay), native gRPC per HTTP/2 (signal/management), ir paprastą HTTP (API/oauth2). Standartinis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</w:rPr>
        <w:t xml:space="preserve">proxy_pass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veikia tik paskutiniam tipui; gRPC reikalauja specialios </w:t>
      </w:r>
      <w:r>
        <w:rPr>
          <w:rStyle w:val="898"/>
          <w:rFonts w:ascii="Arial" w:hAnsi="Arial" w:eastAsia="Arial" w:cs="Arial"/>
          <w:color w:val="000000" w:themeColor="text1"/>
          <w:sz w:val="24"/>
          <w:szCs w:val="24"/>
          <w:shd w:val="clear" w:color="auto" w:fill="f8f8fa"/>
        </w:rPr>
        <w:t xml:space="preserve">grpc_pass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direktyvos, kitaip ryšys nutrūksta su klaidomis.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Style w:val="836"/>
        <w:pBdr/>
        <w:spacing/>
        <w:ind/>
        <w:jc w:val="both"/>
        <w:rPr>
          <w:color w:val="000000" w:themeColor="text1"/>
          <w14:ligatures w14:val="none"/>
        </w:rPr>
      </w:pPr>
      <w:r>
        <w:rPr>
          <w:color w:val="000000" w:themeColor="text1"/>
        </w:rPr>
      </w:r>
      <w:bookmarkStart w:id="11" w:name="bm_10_8_žingsnis_viešas_dns_įraša_f7f36e"/>
      <w:r>
        <w:rPr>
          <w:color w:val="000000" w:themeColor="text1"/>
        </w:rPr>
        <w:t xml:space="preserve">1.8 ŽINGSNIS. Viešas DNS įrašas (Cloudflare)</w:t>
      </w:r>
      <w:bookmarkEnd w:id="11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Cloudflare DNS Dashboard → domenas → DNS → Add record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709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900"/>
        <w:gridCol w:w="5511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900" w:type="dxa"/>
            <w:vAlign w:val="center"/>
          </w:tcPr>
          <w:p w14:paraId="1D01F3E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Field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511" w:type="dxa"/>
            <w:vAlign w:val="center"/>
          </w:tcPr>
          <w:p w14:paraId="791E20A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Value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900" w:type="dxa"/>
            <w:vAlign w:val="center"/>
          </w:tcPr>
          <w:p w14:paraId="05F3D1D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Type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511" w:type="dxa"/>
            <w:vAlign w:val="center"/>
          </w:tcPr>
          <w:p w14:paraId="2C5C503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900" w:type="dxa"/>
            <w:vAlign w:val="center"/>
          </w:tcPr>
          <w:p w14:paraId="43E8B9E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511" w:type="dxa"/>
            <w:vAlign w:val="center"/>
          </w:tcPr>
          <w:p w14:paraId="4CD32F79">
            <w:pPr>
              <w:pBdr/>
              <w:spacing w:line="360" w:lineRule="auto"/>
              <w:ind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Netbird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  <w:r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900" w:type="dxa"/>
            <w:vAlign w:val="center"/>
          </w:tcPr>
          <w:p w14:paraId="5E4C6841">
            <w:pPr>
              <w:pBdr/>
              <w:spacing w:line="360" w:lineRule="auto"/>
              <w:ind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IPv4 address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  <w:r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511" w:type="dxa"/>
            <w:vAlign w:val="center"/>
          </w:tcPr>
          <w:p w14:paraId="5D51EE15">
            <w:pPr>
              <w:pBdr/>
              <w:spacing w:line="360" w:lineRule="auto"/>
              <w:ind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lt-LT"/>
              </w:rPr>
              <w:t xml:space="preserve">Public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 IP (</w:t>
            </w:r>
            <w:hyperlink r:id="rId9" w:tooltip="http://whatismyip.com" w:history="1">
              <w:r>
                <w:rPr>
                  <w:rFonts w:ascii="Arial" w:hAnsi="Arial" w:eastAsia="Arial" w:cs="Arial"/>
                  <w:color w:val="000000" w:themeColor="text1"/>
                  <w:sz w:val="24"/>
                  <w:szCs w:val="24"/>
                  <w:u w:val="single"/>
                </w:rPr>
                <w:t xml:space="preserve">whatismyip.com</w:t>
              </w:r>
            </w:hyperlink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)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  <w:r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900" w:type="dxa"/>
            <w:vAlign w:val="center"/>
            <w:vMerge w:val="restart"/>
          </w:tcPr>
          <w:p w14:paraId="0B0493EE">
            <w:pPr>
              <w:pBdr/>
              <w:spacing w:line="360" w:lineRule="auto"/>
              <w:ind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Proxy status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511" w:type="dxa"/>
            <w:vAlign w:val="center"/>
            <w:vMerge w:val="restart"/>
          </w:tcPr>
          <w:p w14:paraId="2C499473">
            <w:pPr>
              <w:pBdr/>
              <w:spacing w:line="360" w:lineRule="auto"/>
              <w:ind/>
              <w:jc w:val="both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DNS only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lt-LT"/>
              </w:rPr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lt-LT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4262EF0B">
      <w:pPr>
        <w:pStyle w:val="83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</w:rPr>
        <w:t xml:space="preserve">1.</w:t>
      </w:r>
      <w:r>
        <w:rPr>
          <w:rFonts w:ascii="Arial" w:hAnsi="Arial" w:eastAsia="Arial" w:cs="Arial"/>
          <w:color w:val="000000" w:themeColor="text1"/>
          <w:lang w:val="en-US"/>
        </w:rPr>
        <w:t xml:space="preserve">9</w:t>
      </w:r>
      <w:r>
        <w:rPr>
          <w:rFonts w:ascii="Arial" w:hAnsi="Arial" w:eastAsia="Arial" w:cs="Arial"/>
          <w:color w:val="000000" w:themeColor="text1"/>
        </w:rPr>
        <w:t xml:space="preserve"> ŽINGSNIS.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ISP Router’io NAT port forward’inimas.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6B8396CF">
      <w:pPr>
        <w:pBdr/>
        <w:tabs>
          <w:tab w:val="left" w:leader="none" w:pos="8702"/>
        </w:tabs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w:t xml:space="preserve">OPNsense WAN gauna adresą 192.168.1.156 per DHCP iš ISP maršrutizatoriaus, o tai reiškia, kad tarp interneto ir OPNsense stovi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dar vienas</w:t>
      </w:r>
      <w:r>
        <w:rPr>
          <w:rFonts w:ascii="Arial" w:hAnsi="Arial" w:eastAsia="Arial" w:cs="Arial"/>
          <w:sz w:val="24"/>
          <w:szCs w:val="24"/>
        </w:rPr>
        <w:t xml:space="preserve"> NAT sluoksnis, kurio OPNsense </w:t>
      </w:r>
      <w:r>
        <w:rPr>
          <w:rFonts w:ascii="Arial" w:hAnsi="Arial" w:eastAsia="Arial" w:cs="Arial"/>
          <w:sz w:val="24"/>
          <w:szCs w:val="24"/>
          <w:lang w:val="en-US"/>
        </w:rPr>
        <w:t xml:space="preserve">nevaldo</w:t>
      </w:r>
      <w:r>
        <w:rPr>
          <w:rFonts w:ascii="Arial" w:hAnsi="Arial" w:eastAsia="Arial" w:cs="Arial"/>
          <w:sz w:val="24"/>
          <w:szCs w:val="24"/>
        </w:rPr>
        <w:t xml:space="preserve">.</w:t>
      </w:r>
      <w:r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Jei sukonfigūruoj</w:t>
      </w:r>
      <w:r>
        <w:rPr>
          <w:rFonts w:ascii="Arial" w:hAnsi="Arial" w:eastAsia="Arial" w:cs="Arial"/>
          <w:sz w:val="24"/>
          <w:szCs w:val="24"/>
          <w:lang w:val="en-US"/>
        </w:rPr>
        <w:t xml:space="preserve">ama tik</w:t>
      </w:r>
      <w:r>
        <w:rPr>
          <w:rFonts w:ascii="Arial" w:hAnsi="Arial" w:eastAsia="Arial" w:cs="Arial"/>
          <w:sz w:val="24"/>
          <w:szCs w:val="24"/>
        </w:rPr>
        <w:t xml:space="preserve"> OPNsense pus</w:t>
      </w:r>
      <w:r>
        <w:rPr>
          <w:rFonts w:ascii="Arial" w:hAnsi="Arial" w:eastAsia="Arial" w:cs="Arial"/>
          <w:sz w:val="24"/>
          <w:szCs w:val="24"/>
        </w:rPr>
        <w:t xml:space="preserve">ė,tai paketas iš interneto niekada nepasieks OPNsense WAN sąsajos — jis sustos jau pačiame ISP routeryje, dar prieš patekdamas į  Proxmox serverį. Todėl </w:t>
      </w:r>
      <w:r>
        <w:rPr>
          <w:rFonts w:ascii="Arial" w:hAnsi="Arial" w:eastAsia="Arial" w:cs="Arial"/>
          <w:sz w:val="24"/>
          <w:szCs w:val="24"/>
        </w:rPr>
        <w:t xml:space="preserve">ISP maršrutizatoriaus valdymo sąsajoje turime sukurti tris naujas port forward taisykles:</w:t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709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5"/>
        <w:gridCol w:w="1000"/>
        <w:gridCol w:w="1949"/>
        <w:gridCol w:w="1464"/>
        <w:gridCol w:w="1364"/>
        <w:gridCol w:w="3272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05" w:type="dxa"/>
            <w:vAlign w:val="center"/>
          </w:tcPr>
          <w:p w14:paraId="3EDC9974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00" w:type="dxa"/>
            <w:vAlign w:val="center"/>
          </w:tcPr>
          <w:p w14:paraId="1BA5320D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Protocol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49" w:type="dxa"/>
            <w:vAlign w:val="center"/>
          </w:tcPr>
          <w:p w14:paraId="6089F8B9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External/WAN Port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64" w:type="dxa"/>
            <w:vAlign w:val="center"/>
          </w:tcPr>
          <w:p w14:paraId="206FDF58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Internal IP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64" w:type="dxa"/>
            <w:vAlign w:val="center"/>
          </w:tcPr>
          <w:p w14:paraId="49CB59C7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Internal Port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72" w:type="dxa"/>
            <w:vAlign w:val="center"/>
          </w:tcPr>
          <w:p w14:paraId="26D7FD03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Description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05" w:type="dxa"/>
            <w:vAlign w:val="center"/>
          </w:tcPr>
          <w:p w14:paraId="209CA940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00" w:type="dxa"/>
            <w:vAlign w:val="center"/>
          </w:tcPr>
          <w:p w14:paraId="7F84F370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49" w:type="dxa"/>
            <w:vAlign w:val="center"/>
          </w:tcPr>
          <w:p w14:paraId="7CC6FA1A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443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64" w:type="dxa"/>
            <w:vAlign w:val="center"/>
          </w:tcPr>
          <w:p w14:paraId="6F8337EC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192.168.1.156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64" w:type="dxa"/>
            <w:vAlign w:val="center"/>
          </w:tcPr>
          <w:p w14:paraId="4C4BF086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443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72" w:type="dxa"/>
            <w:vAlign w:val="center"/>
          </w:tcPr>
          <w:p w14:paraId="0912D7CA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HTTPS to OPNsense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05" w:type="dxa"/>
            <w:vAlign w:val="center"/>
          </w:tcPr>
          <w:p w14:paraId="7172E738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00" w:type="dxa"/>
            <w:vAlign w:val="center"/>
          </w:tcPr>
          <w:p w14:paraId="3031F68A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TCP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49" w:type="dxa"/>
            <w:vAlign w:val="center"/>
          </w:tcPr>
          <w:p w14:paraId="7445F04C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80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64" w:type="dxa"/>
            <w:vAlign w:val="center"/>
          </w:tcPr>
          <w:p w14:paraId="226264D3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192.168.1.156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64" w:type="dxa"/>
            <w:vAlign w:val="center"/>
          </w:tcPr>
          <w:p w14:paraId="2D8BDAE2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80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72" w:type="dxa"/>
            <w:vAlign w:val="center"/>
          </w:tcPr>
          <w:p w14:paraId="18867D24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HTTP to OPNsense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05" w:type="dxa"/>
            <w:vAlign w:val="center"/>
          </w:tcPr>
          <w:p w14:paraId="77BABA58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00" w:type="dxa"/>
            <w:vAlign w:val="center"/>
          </w:tcPr>
          <w:p w14:paraId="2919888E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UDP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49" w:type="dxa"/>
            <w:vAlign w:val="center"/>
          </w:tcPr>
          <w:p w14:paraId="21E47B56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3478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464" w:type="dxa"/>
            <w:vAlign w:val="center"/>
          </w:tcPr>
          <w:p w14:paraId="69ECCE65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192.168.1.156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64" w:type="dxa"/>
            <w:vAlign w:val="center"/>
          </w:tcPr>
          <w:p w14:paraId="51DA9970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3478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72" w:type="dxa"/>
            <w:vAlign w:val="center"/>
          </w:tcPr>
          <w:p w14:paraId="4E4E70DF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Netbird STUN/TURN to OPNsense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7925EE3F">
      <w:pPr>
        <w:pBdr/>
        <w:tabs>
          <w:tab w:val="left" w:leader="none" w:pos="8702"/>
        </w:tabs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B54AB1"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09CE2D6"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23490B9E">
      <w:pPr>
        <w:pBdr/>
        <w:spacing w:after="210" w:line="360" w:lineRule="auto"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sectPr>
      <w:footnotePr/>
      <w:endnotePr/>
      <w:type w:val="nextPage"/>
      <w:pgSz w:h="15840" w:orient="portrait" w:w="12240"/>
      <w:pgMar w:top="1365" w:right="1365" w:bottom="1365" w:left="1365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nsolas">
    <w:panose1 w:val="020B0604020202020204"/>
  </w:font>
  <w:font w:name="Arial">
    <w:panose1 w:val="020B0604020202020204"/>
  </w:font>
  <w:font w:name="Georgia">
    <w:panose1 w:val="02020502060505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900"/>
        </w:tabs>
        <w:spacing/>
        <w:ind w:hanging="360" w:left="5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1"/>
        <w:szCs w:val="22"/>
        <w:lang w:val="lt-LT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7"/>
    <w:next w:val="897"/>
    <w:link w:val="8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7"/>
    <w:next w:val="897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7"/>
    <w:next w:val="897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7"/>
    <w:next w:val="897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7"/>
    <w:next w:val="897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7"/>
    <w:next w:val="897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7"/>
    <w:next w:val="897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7"/>
    <w:next w:val="897"/>
    <w:link w:val="8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7"/>
    <w:next w:val="897"/>
    <w:link w:val="8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numbering" w:styleId="845" w:default="1">
    <w:name w:val="No List"/>
    <w:uiPriority w:val="99"/>
    <w:semiHidden/>
    <w:unhideWhenUsed/>
    <w:pPr>
      <w:pBdr/>
      <w:spacing/>
      <w:ind/>
    </w:pPr>
  </w:style>
  <w:style w:type="character" w:styleId="846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7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8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9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0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1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Title"/>
    <w:basedOn w:val="897"/>
    <w:next w:val="897"/>
    <w:link w:val="85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6">
    <w:name w:val="Title Char"/>
    <w:basedOn w:val="844"/>
    <w:link w:val="8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7">
    <w:name w:val="Subtitle"/>
    <w:basedOn w:val="897"/>
    <w:next w:val="897"/>
    <w:link w:val="8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8">
    <w:name w:val="Subtitle Char"/>
    <w:basedOn w:val="844"/>
    <w:link w:val="8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9">
    <w:name w:val="Quote"/>
    <w:basedOn w:val="897"/>
    <w:next w:val="897"/>
    <w:link w:val="8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0">
    <w:name w:val="Quote Char"/>
    <w:basedOn w:val="844"/>
    <w:link w:val="85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1">
    <w:name w:val="List Paragraph"/>
    <w:basedOn w:val="897"/>
    <w:uiPriority w:val="34"/>
    <w:qFormat/>
    <w:pPr>
      <w:pBdr/>
      <w:spacing/>
      <w:ind w:left="720"/>
      <w:contextualSpacing w:val="true"/>
    </w:pPr>
  </w:style>
  <w:style w:type="character" w:styleId="862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7"/>
    <w:next w:val="897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4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6">
    <w:name w:val="No Spacing"/>
    <w:basedOn w:val="897"/>
    <w:uiPriority w:val="1"/>
    <w:qFormat/>
    <w:pPr>
      <w:pBdr/>
      <w:spacing w:after="0" w:line="240" w:lineRule="auto"/>
      <w:ind/>
    </w:pPr>
  </w:style>
  <w:style w:type="character" w:styleId="867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9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70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1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2">
    <w:name w:val="Header"/>
    <w:basedOn w:val="897"/>
    <w:link w:val="8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3">
    <w:name w:val="Header Char"/>
    <w:basedOn w:val="844"/>
    <w:link w:val="872"/>
    <w:uiPriority w:val="99"/>
    <w:pPr>
      <w:pBdr/>
      <w:spacing/>
      <w:ind/>
    </w:pPr>
  </w:style>
  <w:style w:type="paragraph" w:styleId="874">
    <w:name w:val="Footer"/>
    <w:basedOn w:val="897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Footer Char"/>
    <w:basedOn w:val="844"/>
    <w:link w:val="874"/>
    <w:uiPriority w:val="99"/>
    <w:pPr>
      <w:pBdr/>
      <w:spacing/>
      <w:ind/>
    </w:pPr>
  </w:style>
  <w:style w:type="paragraph" w:styleId="876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7">
    <w:name w:val="footnote text"/>
    <w:basedOn w:val="897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Foot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80">
    <w:name w:val="endnote text"/>
    <w:basedOn w:val="897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Endnote Text Char"/>
    <w:basedOn w:val="844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3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4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5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6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7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8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89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90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1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2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3">
    <w:name w:val="toc 9"/>
    <w:basedOn w:val="897"/>
    <w:next w:val="897"/>
    <w:uiPriority w:val="39"/>
    <w:unhideWhenUsed/>
    <w:pPr>
      <w:pBdr/>
      <w:spacing w:after="100"/>
      <w:ind w:left="1760"/>
    </w:pPr>
  </w:style>
  <w:style w:type="character" w:styleId="894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paragraph" w:styleId="897" w:default="1">
    <w:name w:val="Normal"/>
    <w:next w:val="897"/>
    <w:pPr>
      <w:pBdr/>
      <w:spacing/>
      <w:ind/>
    </w:pPr>
    <w:rPr>
      <w:rFonts w:ascii="Georgia" w:hAnsiTheme="minorHAnsi" w:eastAsiaTheme="minorHAnsi" w:cstheme="minorBidi"/>
      <w:sz w:val="21"/>
      <w:szCs w:val="22"/>
      <w:lang w:val="lt-LT" w:eastAsia="en-US" w:bidi="ar-SA"/>
    </w:rPr>
  </w:style>
  <w:style w:type="character" w:styleId="898" w:customStyle="1">
    <w:name w:val="Verbatim Char"/>
    <w:pPr>
      <w:pBdr/>
      <w:spacing/>
      <w:ind/>
    </w:pPr>
    <w:rPr>
      <w:rFonts w:ascii="Consolas" w:hAnsi="Consolas"/>
      <w:sz w:val="22"/>
    </w:r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Normal Grid"/>
    <w:basedOn w:val="899"/>
    <w:uiPriority w:val="39"/>
    <w:pPr>
      <w:pBdr/>
      <w:spacing w:after="0" w:line="240" w:lineRule="auto"/>
      <w:ind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whatismyip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3</cp:revision>
  <dcterms:created xsi:type="dcterms:W3CDTF">2026-08-25T10:41:44Z</dcterms:created>
  <dcterms:modified xsi:type="dcterms:W3CDTF">2026-08-25T20:15:46Z</dcterms:modified>
</cp:coreProperties>
</file>