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А К Т  № {{act_number}}</w:t>
      </w:r>
    </w:p>
    <w:p>
      <w:pPr>
        <w:jc w:val="center"/>
      </w:pPr>
      <w:r>
        <w:rPr>
          <w:b/>
          <w:bCs/>
        </w:rPr>
        <w:t xml:space="preserve">перевірки фактичного проживання осіб</w:t>
      </w:r>
    </w:p>
    <w:p>
      <w:pPr>
        <w:jc w:val="center"/>
      </w:pPr>
      <w:r>
        <w:rPr>
          <w:b/>
          <w:bCs/>
        </w:rPr>
        <w:t xml:space="preserve">на території с. {{village}}</w:t>
      </w:r>
    </w:p>
    <w:p>
      <w:pPr>
        <w:jc w:val="center"/>
      </w:pPr>
      <w:r>
        <w:rPr>
          <w:b/>
          <w:bCs/>
        </w:rPr>
        <w:t xml:space="preserve">(відповідно до рішення виконкому №79 від 28.03.2024)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«{{day}}» {{month}} {{year}} року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с. {{village}}</w:t>
            </w:r>
          </w:p>
        </w:tc>
      </w:tr>
    </w:tbl>
    <w:p>
      <w:r>
        <w:t xml:space="preserve"/>
      </w:r>
    </w:p>
    <w:p>
      <w:pPr>
        <w:jc w:val="both"/>
        <w:ind w:firstLine="709"/>
      </w:pPr>
      <w:r>
        <w:t xml:space="preserve">Комісією в складі: старости Ременівського старостинського округу Жовтанецької сільської ради Гордієнка Андрія Володимировича, діловода Мацюри Галини Михайлівни, {{commission_member}}</w:t>
      </w:r>
    </w:p>
    <w:p>
      <w:r>
        <w:t xml:space="preserve"/>
      </w:r>
    </w:p>
    <w:p>
      <w:pPr>
        <w:jc w:val="both"/>
        <w:ind w:firstLine="709"/>
      </w:pPr>
      <w:r>
        <w:t xml:space="preserve">проведено перевірку фактичного проживання осіб на території с. {{village}}.</w:t>
      </w:r>
    </w:p>
    <w:p>
      <w:r>
        <w:t xml:space="preserve"/>
      </w:r>
    </w:p>
    <w:p>
      <w:pPr>
        <w:jc w:val="both"/>
        <w:ind w:firstLine="709"/>
      </w:pPr>
      <w:r>
        <w:t xml:space="preserve">В ході перевірки встановлено, що за нижченаведеними адресами фактично проживають:</w:t>
      </w:r>
    </w:p>
    <w:p>
      <w:r>
        <w:t xml:space="preserve"/>
      </w:r>
    </w:p>
    <w:p>
      <w:r>
        <w:t xml:space="preserve">{{persons}}</w:t>
      </w:r>
    </w:p>
    <w:p>
      <w:r>
        <w:t xml:space="preserve"/>
      </w:r>
    </w:p>
    <w:p>
      <w:pPr>
        <w:jc w:val="both"/>
        <w:ind w:firstLine="709"/>
      </w:pPr>
      <w:r>
        <w:t xml:space="preserve">Дані підтверджують свідки:</w:t>
      </w:r>
    </w:p>
    <w:p>
      <w:r>
        <w:t xml:space="preserve"/>
      </w:r>
    </w:p>
    <w:p>
      <w:pPr>
        <w:jc w:val="both"/>
        <w:ind w:firstLine="709"/>
      </w:pPr>
      <w:r>
        <w:t xml:space="preserve">1. {{witness1_PIB}}, {{witness1_info}}</w:t>
      </w:r>
    </w:p>
    <w:p>
      <w:r>
        <w:t xml:space="preserve"/>
      </w:r>
    </w:p>
    <w:p>
      <w:pPr>
        <w:jc w:val="both"/>
        <w:ind w:firstLine="709"/>
      </w:pPr>
      <w:r>
        <w:t xml:space="preserve">2. {{witness2_PIB}}, {{witness2_info}}</w:t>
      </w:r>
    </w:p>
    <w:p>
      <w:r>
        <w:t xml:space="preserve"/>
      </w:r>
    </w:p>
    <w:p>
      <w:pPr>
        <w:jc w:val="both"/>
        <w:ind w:firstLine="709"/>
      </w:pPr>
      <w:r>
        <w:t xml:space="preserve">Акт складено {{purpose}}.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Діловод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Мацюра Г.М.</w:t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{{commission_member}}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Свідок 1: {{witness1_PIB}}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Свідок 2: {{witness2_PIB}}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/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