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А К Т</w:t>
      </w:r>
    </w:p>
    <w:p>
      <w:pPr>
        <w:jc w:val="center"/>
      </w:pPr>
      <w:r>
        <w:rPr>
          <w:b/>
          <w:bCs/>
        </w:rPr>
        <w:t xml:space="preserve">перевірки житлового будинку №{{house_num}}, по вулиці {{street}},</w:t>
      </w:r>
    </w:p>
    <w:p>
      <w:pPr>
        <w:jc w:val="center"/>
      </w:pPr>
      <w:r>
        <w:rPr>
          <w:b/>
          <w:bCs/>
        </w:rPr>
        <w:t xml:space="preserve">в селі {{village}}, Львівського району, Львівської області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«{{day}}» {{month}} {{year}} року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с. {{village}}</w:t>
            </w:r>
          </w:p>
        </w:tc>
      </w:tr>
    </w:tbl>
    <w:p>
      <w:r>
        <w:t xml:space="preserve"/>
      </w:r>
    </w:p>
    <w:p>
      <w:pPr>
        <w:jc w:val="both"/>
        <w:ind w:firstLine="709"/>
      </w:pPr>
      <w:r>
        <w:t xml:space="preserve">Комісією в складі: старости Ременівського старостинського округу Жовтанецької сільської ради Гордієнка Андрія Володимировича, діловода Мацюри Галини Михайлівни, {{commission_member}}</w:t>
      </w:r>
    </w:p>
    <w:p>
      <w:r>
        <w:t xml:space="preserve"/>
      </w:r>
    </w:p>
    <w:p>
      <w:pPr>
        <w:jc w:val="both"/>
        <w:ind w:firstLine="709"/>
      </w:pPr>
      <w:r>
        <w:t xml:space="preserve">провели перевірку житлового будинку по вул. {{street}}, буд. {{house_num}}, в селі {{village}}.</w:t>
      </w:r>
    </w:p>
    <w:p>
      <w:r>
        <w:t xml:space="preserve"/>
      </w:r>
    </w:p>
    <w:p>
      <w:pPr>
        <w:jc w:val="both"/>
        <w:ind w:firstLine="709"/>
      </w:pPr>
      <w:r>
        <w:t xml:space="preserve">В ході перевірки встановлено, що в даному будинку фактично проживає: {{PIB}}, {{birth_date}} р.н., без реєстрації місця проживання.</w:t>
      </w:r>
    </w:p>
    <w:p>
      <w:r>
        <w:t xml:space="preserve"/>
      </w:r>
    </w:p>
    <w:p>
      <w:r>
        <w:t xml:space="preserve">{{additional_info}}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Діловод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Мацюра Г.М.</w:t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{{commission_member_short}}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