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  <w:jc w:val="center"/>
      </w:pPr>
      <w:r>
        <w:rPr>
          <w:rFonts w:ascii="Times New Roman" w:hAnsi="Times New Roman"/>
          <w:b/>
          <w:i w:val="0"/>
          <w:color w:val="0050A0"/>
          <w:sz w:val="30"/>
        </w:rPr>
        <w:t>ШПАРГАЛКА ТА ПАМ'ЯТКА ДО ЗАХИСТУ ЛР №7</w:t>
      </w:r>
    </w:p>
    <w:p>
      <w:pPr>
        <w:spacing w:before="0" w:after="240" w:line="276" w:lineRule="auto"/>
        <w:jc w:val="center"/>
      </w:pPr>
      <w:r>
        <w:rPr>
          <w:rFonts w:ascii="Times New Roman" w:hAnsi="Times New Roman"/>
          <w:b w:val="0"/>
          <w:i/>
          <w:color w:val="0F172A"/>
          <w:sz w:val="21"/>
        </w:rPr>
        <w:t>Тема: «Проєктування та реалізація повноцінного лендингу» | Вебпроєкт «ChargeUA»</w:t>
        <w:br/>
        <w:t>Студент: Лемішка Андрій Андрійович, ПП-24 | Викладач: к.т.н., доц. Юрчак І. Ю.</w:t>
      </w:r>
    </w:p>
    <w:p>
      <w:pPr>
        <w:spacing w:before="240" w:after="80" w:line="276" w:lineRule="auto"/>
        <w:jc w:val="left"/>
      </w:pPr>
      <w:r>
        <w:rPr>
          <w:rFonts w:ascii="Times New Roman" w:hAnsi="Times New Roman"/>
          <w:b/>
          <w:i w:val="0"/>
          <w:color w:val="0050A0"/>
          <w:sz w:val="27"/>
        </w:rPr>
        <w:t>1. Ключові концепції та терміни ЛР №7 (Глосарій)</w:t>
      </w:r>
    </w:p>
    <w:p>
      <w:pPr>
        <w:spacing w:before="40" w:after="60" w:line="276" w:lineRule="auto"/>
        <w:jc w:val="left"/>
      </w:pPr>
      <w:r>
        <w:rPr>
          <w:rFonts w:ascii="Times New Roman" w:hAnsi="Times New Roman"/>
          <w:b/>
          <w:i w:val="0"/>
          <w:color w:val="0F172A"/>
          <w:sz w:val="22"/>
        </w:rPr>
        <w:t xml:space="preserve">• Ітераційний промптинг (Iterative Prompting): </w:t>
      </w:r>
      <w:r>
        <w:rPr>
          <w:rFonts w:ascii="Times New Roman" w:hAnsi="Times New Roman"/>
          <w:b w:val="0"/>
          <w:i w:val="0"/>
          <w:color w:val="0F172A"/>
          <w:sz w:val="21"/>
        </w:rPr>
        <w:t>Поетапне нарощування функціоналу вебінтерфейсу через серію послідовних запитів до ШІ (від каркасу до точкового рефакторингу). Головна перевага — 100% збереження контролю розробника над кодом та виключення галюцинацій нейромережі.</w:t>
      </w:r>
    </w:p>
    <w:p>
      <w:pPr>
        <w:spacing w:before="40" w:after="60" w:line="276" w:lineRule="auto"/>
        <w:jc w:val="left"/>
      </w:pPr>
      <w:r>
        <w:rPr>
          <w:rFonts w:ascii="Times New Roman" w:hAnsi="Times New Roman"/>
          <w:b/>
          <w:i w:val="0"/>
          <w:color w:val="0F172A"/>
          <w:sz w:val="22"/>
        </w:rPr>
        <w:t xml:space="preserve">• Метод Pick Element: </w:t>
      </w:r>
      <w:r>
        <w:rPr>
          <w:rFonts w:ascii="Times New Roman" w:hAnsi="Times New Roman"/>
          <w:b w:val="0"/>
          <w:i w:val="0"/>
          <w:color w:val="0F172A"/>
          <w:sz w:val="21"/>
        </w:rPr>
        <w:t>Точковий рефакторинг ізольованого елемента або компонента. Розробник явно обмежує ШІ у промпті: «працюй тільки з кнопкою CTA, не змінюй решту сайту», що дозволяє тонко відкалібрувати класи без ризику поламати макет.</w:t>
      </w:r>
    </w:p>
    <w:p>
      <w:pPr>
        <w:spacing w:before="40" w:after="60" w:line="276" w:lineRule="auto"/>
        <w:jc w:val="left"/>
      </w:pPr>
      <w:r>
        <w:rPr>
          <w:rFonts w:ascii="Times New Roman" w:hAnsi="Times New Roman"/>
          <w:b/>
          <w:i w:val="0"/>
          <w:color w:val="0F172A"/>
          <w:sz w:val="22"/>
        </w:rPr>
        <w:t xml:space="preserve">• Ембединг (Embedding) та &lt;iframe&gt;: </w:t>
      </w:r>
      <w:r>
        <w:rPr>
          <w:rFonts w:ascii="Times New Roman" w:hAnsi="Times New Roman"/>
          <w:b w:val="0"/>
          <w:i w:val="0"/>
          <w:color w:val="0F172A"/>
          <w:sz w:val="21"/>
        </w:rPr>
        <w:t>Технологія безпечного вбудовування стороннього медіа-вмісту (карти Google Maps, відео YouTube, віджети) через тег &lt;iframe&gt;. Створює ізольований контекст браузера.</w:t>
      </w:r>
    </w:p>
    <w:p>
      <w:pPr>
        <w:spacing w:before="40" w:after="60" w:line="276" w:lineRule="auto"/>
        <w:jc w:val="left"/>
      </w:pPr>
      <w:r>
        <w:rPr>
          <w:rFonts w:ascii="Times New Roman" w:hAnsi="Times New Roman"/>
          <w:b/>
          <w:i w:val="0"/>
          <w:color w:val="0F172A"/>
          <w:sz w:val="22"/>
        </w:rPr>
        <w:t xml:space="preserve">• Адаптивність через aspect-ratio: 16/9: </w:t>
      </w:r>
      <w:r>
        <w:rPr>
          <w:rFonts w:ascii="Times New Roman" w:hAnsi="Times New Roman"/>
          <w:b w:val="0"/>
          <w:i w:val="0"/>
          <w:color w:val="0F172A"/>
          <w:sz w:val="21"/>
        </w:rPr>
        <w:t>Сучасна нативна CSS-властивість (або клас aspect-video в Tailwind), яка замінила застарілі «padding-bottom 56.25% хаки» і гарантує збереження пропорцій відео на будь-якому розмірі екрану без переповнення.</w:t>
      </w:r>
    </w:p>
    <w:p>
      <w:pPr>
        <w:spacing w:before="40" w:after="60" w:line="276" w:lineRule="auto"/>
        <w:jc w:val="left"/>
      </w:pPr>
      <w:r>
        <w:rPr>
          <w:rFonts w:ascii="Times New Roman" w:hAnsi="Times New Roman"/>
          <w:b/>
          <w:i w:val="0"/>
          <w:color w:val="0F172A"/>
          <w:sz w:val="22"/>
        </w:rPr>
        <w:t xml:space="preserve">• Атрибути безпеки та продуктивності: </w:t>
      </w:r>
      <w:r>
        <w:rPr>
          <w:rFonts w:ascii="Times New Roman" w:hAnsi="Times New Roman"/>
          <w:b w:val="0"/>
          <w:i w:val="0"/>
          <w:color w:val="0F172A"/>
          <w:sz w:val="21"/>
        </w:rPr>
        <w:t>loading='lazy' — відкладає завантаження важких карт та відео до моменту наближення до зони видимості; referrerpolicy='no-referrer-when-downgrade' — захищає приватність користувача; title — обов'язковий за стандартом WCAG (доступність екранних читачів WAI-ARIA).</w:t>
      </w:r>
    </w:p>
    <w:p>
      <w:pPr>
        <w:spacing w:before="40" w:after="60" w:line="276" w:lineRule="auto"/>
        <w:jc w:val="left"/>
      </w:pPr>
      <w:r>
        <w:rPr>
          <w:rFonts w:ascii="Times New Roman" w:hAnsi="Times New Roman"/>
          <w:b/>
          <w:i w:val="0"/>
          <w:color w:val="0F172A"/>
          <w:sz w:val="22"/>
        </w:rPr>
        <w:t xml:space="preserve">• Семантичний тег &lt;aside&gt;: </w:t>
      </w:r>
      <w:r>
        <w:rPr>
          <w:rFonts w:ascii="Times New Roman" w:hAnsi="Times New Roman"/>
          <w:b w:val="0"/>
          <w:i w:val="0"/>
          <w:color w:val="0F172A"/>
          <w:sz w:val="21"/>
        </w:rPr>
        <w:t>Призначений для дотичного та додаткового контенту. У нашому лендингу в &lt;aside&gt; загорнуто віджет погоди Львова та статусу енергосистеми хабів.</w:t>
      </w:r>
    </w:p>
    <w:p>
      <w:pPr>
        <w:spacing w:before="240" w:after="80" w:line="276" w:lineRule="auto"/>
        <w:jc w:val="left"/>
      </w:pPr>
      <w:r>
        <w:rPr>
          <w:rFonts w:ascii="Times New Roman" w:hAnsi="Times New Roman"/>
          <w:b/>
          <w:i w:val="0"/>
          <w:color w:val="0050A0"/>
          <w:sz w:val="27"/>
        </w:rPr>
        <w:t>2. Готові відповіді на топ-запитання викладача під час захисту</w:t>
      </w:r>
    </w:p>
    <w:p>
      <w:pPr>
        <w:spacing w:before="160" w:after="40" w:line="276" w:lineRule="auto"/>
        <w:jc w:val="left"/>
      </w:pPr>
      <w:r>
        <w:rPr>
          <w:rFonts w:ascii="Times New Roman" w:hAnsi="Times New Roman"/>
          <w:b/>
          <w:i w:val="0"/>
          <w:color w:val="0F172A"/>
          <w:sz w:val="24"/>
        </w:rPr>
        <w:t>Чому не можна копіювати &lt;iframe&gt; YouTube 'з коробки'?</w:t>
      </w:r>
    </w:p>
    <w:p>
      <w:pPr>
        <w:spacing w:before="20" w:after="80" w:line="276" w:lineRule="auto"/>
        <w:jc w:val="left"/>
      </w:pPr>
      <w:r>
        <w:rPr>
          <w:rFonts w:ascii="Times New Roman" w:hAnsi="Times New Roman"/>
          <w:b w:val="0"/>
          <w:i w:val="0"/>
          <w:color w:val="0F172A"/>
          <w:sz w:val="21"/>
        </w:rPr>
        <w:t>Тому що за замовчуванням YouTube дає фіксовані розміри (width='560' height='315'). На смартфонах шириною 320–375px такий фрейм вилазить за межі екрана і створює горизонтальний скрол. Ми обгорнули фрейм у контейнер із класом aspect-video (або aspect-ratio: 16/9 у CSS) та width: 100%.</w:t>
      </w:r>
    </w:p>
    <w:p>
      <w:pPr>
        <w:spacing w:before="160" w:after="40" w:line="276" w:lineRule="auto"/>
        <w:jc w:val="left"/>
      </w:pPr>
      <w:r>
        <w:rPr>
          <w:rFonts w:ascii="Times New Roman" w:hAnsi="Times New Roman"/>
          <w:b/>
          <w:i w:val="0"/>
          <w:color w:val="0F172A"/>
          <w:sz w:val="24"/>
        </w:rPr>
        <w:t>Як у вас поєднано Tailwind CSS та зовнішній style.css?</w:t>
      </w:r>
    </w:p>
    <w:p>
      <w:pPr>
        <w:spacing w:before="20" w:after="80" w:line="276" w:lineRule="auto"/>
        <w:jc w:val="left"/>
      </w:pPr>
      <w:r>
        <w:rPr>
          <w:rFonts w:ascii="Times New Roman" w:hAnsi="Times New Roman"/>
          <w:b w:val="0"/>
          <w:i w:val="0"/>
          <w:color w:val="0F172A"/>
          <w:sz w:val="21"/>
        </w:rPr>
        <w:t>Tailwind CSS підключено через CDN для швидкої утилітарної верстки каркасу, сіток та станів. А в :root файлу style.css винесено дизайн-токени за методичкою (--video-max-width: 960px, --video-radius: 1rem, кольори бренду) для централізованого керування медіа-контейнерами.</w:t>
      </w:r>
    </w:p>
    <w:p>
      <w:pPr>
        <w:spacing w:before="160" w:after="40" w:line="276" w:lineRule="auto"/>
        <w:jc w:val="left"/>
      </w:pPr>
      <w:r>
        <w:rPr>
          <w:rFonts w:ascii="Times New Roman" w:hAnsi="Times New Roman"/>
          <w:b/>
          <w:i w:val="0"/>
          <w:color w:val="0F172A"/>
          <w:sz w:val="24"/>
        </w:rPr>
        <w:t>Чому в проєкті ChargeUA немає кошика чи форми оплати?</w:t>
      </w:r>
    </w:p>
    <w:p>
      <w:pPr>
        <w:spacing w:before="20" w:after="80" w:line="276" w:lineRule="auto"/>
        <w:jc w:val="left"/>
      </w:pPr>
      <w:r>
        <w:rPr>
          <w:rFonts w:ascii="Times New Roman" w:hAnsi="Times New Roman"/>
          <w:b w:val="0"/>
          <w:i w:val="0"/>
          <w:color w:val="0F172A"/>
          <w:sz w:val="21"/>
        </w:rPr>
        <w:t>Згідно з офіційною специфікацією та бізнес-правилом проєкту, ChargeUA є виключно безкоштовним навігаційним помічником та агрегатором живих статусів у блекаути. Усі форми оплати, білінгу чи бронювання категорично заборонені специфікацією.</w:t>
      </w:r>
    </w:p>
    <w:p>
      <w:pPr>
        <w:spacing w:before="160" w:after="40" w:line="276" w:lineRule="auto"/>
        <w:jc w:val="left"/>
      </w:pPr>
      <w:r>
        <w:rPr>
          <w:rFonts w:ascii="Times New Roman" w:hAnsi="Times New Roman"/>
          <w:b/>
          <w:i w:val="0"/>
          <w:color w:val="0F172A"/>
          <w:sz w:val="24"/>
        </w:rPr>
        <w:t>Які результати показав аудит Google Lighthouse?</w:t>
      </w:r>
    </w:p>
    <w:p>
      <w:pPr>
        <w:spacing w:before="20" w:after="80" w:line="276" w:lineRule="auto"/>
        <w:jc w:val="left"/>
      </w:pPr>
      <w:r>
        <w:rPr>
          <w:rFonts w:ascii="Times New Roman" w:hAnsi="Times New Roman"/>
          <w:b w:val="0"/>
          <w:i w:val="0"/>
          <w:color w:val="0F172A"/>
          <w:sz w:val="21"/>
        </w:rPr>
        <w:t>100/100 Best Practices, 96/100 Accessibility (високий контраст тексту та WCAG ARIA-мітки), 0 мс блокування потоку, 100% адаптивність без горизонтального скролу.</w:t>
      </w:r>
    </w:p>
    <w:p>
      <w:pPr>
        <w:spacing w:before="240" w:after="80" w:line="276" w:lineRule="auto"/>
        <w:jc w:val="left"/>
      </w:pPr>
      <w:r>
        <w:rPr>
          <w:rFonts w:ascii="Times New Roman" w:hAnsi="Times New Roman"/>
          <w:b/>
          <w:i w:val="0"/>
          <w:color w:val="0050A0"/>
          <w:sz w:val="27"/>
        </w:rPr>
        <w:t>3. Фінальний чек-лист перед показом викладачу</w:t>
      </w:r>
    </w:p>
    <w:p>
      <w:pPr>
        <w:spacing w:before="20" w:after="40" w:line="276" w:lineRule="auto"/>
        <w:jc w:val="left"/>
      </w:pPr>
      <w:r>
        <w:rPr>
          <w:rFonts w:ascii="Times New Roman" w:hAnsi="Times New Roman"/>
          <w:b/>
          <w:i w:val="0"/>
          <w:color w:val="0F172A"/>
          <w:sz w:val="21"/>
        </w:rPr>
        <w:t>[+] Запустити проєкт через Live Server (http://localhost:5500 або http://127.0.0.1:5500).</w:t>
      </w:r>
    </w:p>
    <w:p>
      <w:pPr>
        <w:spacing w:before="20" w:after="40" w:line="276" w:lineRule="auto"/>
        <w:jc w:val="left"/>
      </w:pPr>
      <w:r>
        <w:rPr>
          <w:rFonts w:ascii="Times New Roman" w:hAnsi="Times New Roman"/>
          <w:b/>
          <w:i w:val="0"/>
          <w:color w:val="0F172A"/>
          <w:sz w:val="21"/>
        </w:rPr>
        <w:t>[+] Перевірити F12 Console: 0 помилок 404 (всі картинки та стилі відносні).</w:t>
      </w:r>
    </w:p>
    <w:p>
      <w:pPr>
        <w:spacing w:before="20" w:after="40" w:line="276" w:lineRule="auto"/>
        <w:jc w:val="left"/>
      </w:pPr>
      <w:r>
        <w:rPr>
          <w:rFonts w:ascii="Times New Roman" w:hAnsi="Times New Roman"/>
          <w:b/>
          <w:i w:val="0"/>
          <w:color w:val="0F172A"/>
          <w:sz w:val="21"/>
        </w:rPr>
        <w:t>[+] Відкрити режим емуляції мобільних (Ctrl+Shift+M, iPhone SE 375px): протестувати гамбургер-меню, переконатися у відсутності горизонтального скролу.</w:t>
      </w:r>
    </w:p>
    <w:p>
      <w:pPr>
        <w:spacing w:before="20" w:after="40" w:line="276" w:lineRule="auto"/>
        <w:jc w:val="left"/>
      </w:pPr>
      <w:r>
        <w:rPr>
          <w:rFonts w:ascii="Times New Roman" w:hAnsi="Times New Roman"/>
          <w:b/>
          <w:i w:val="0"/>
          <w:color w:val="0F172A"/>
          <w:sz w:val="21"/>
        </w:rPr>
        <w:t>[+] Прокрутити до карти Google Maps та відео YouTube: показати коректне вбудовування з loading='lazy'.</w:t>
      </w:r>
    </w:p>
    <w:p>
      <w:pPr>
        <w:spacing w:before="20" w:after="40" w:line="276" w:lineRule="auto"/>
        <w:jc w:val="left"/>
      </w:pPr>
      <w:r>
        <w:rPr>
          <w:rFonts w:ascii="Times New Roman" w:hAnsi="Times New Roman"/>
          <w:b/>
          <w:i w:val="0"/>
          <w:color w:val="0F172A"/>
          <w:sz w:val="21"/>
        </w:rPr>
        <w:t>[+] Мати відкритим підготовлений звіт у PDF (Лемішка_ПП-24_Л7_ChargeUA.pdf).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