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МІНІСТЕРСТВО ОСВІТИ І НАУКИ УКРАЇНИ</w:t>
      </w:r>
    </w:p>
    <w:p>
      <w:pPr>
        <w:spacing w:before="20" w:after="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НАЦІОНАЛЬНИЙ УНІВЕРСИТЕТ «ЛЬВІВСЬКА ПОЛІТЕХНІКА»</w:t>
      </w:r>
    </w:p>
    <w:p>
      <w:pPr>
        <w:spacing w:before="20" w:after="1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Кафедра систем автоматизованого проєктування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828800" cy="1734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_coat_of_arm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3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ЗВІТ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до лабораторної роботи №7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з навчальної дисципліни «Технології веброзробки та дизайну»</w:t>
      </w:r>
    </w:p>
    <w:p>
      <w:pPr>
        <w:spacing w:before="80" w:after="120" w:line="264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Тема: «Проєктування та реалізація повноцінного лендингу»</w:t>
      </w:r>
    </w:p>
    <w:p>
      <w:pPr>
        <w:spacing w:before="40" w:after="480" w:line="240" w:lineRule="auto"/>
        <w:jc w:val="center"/>
      </w:pPr>
      <w:r>
        <w:rPr>
          <w:rFonts w:ascii="Times New Roman" w:hAnsi="Times New Roman"/>
          <w:b w:val="0"/>
          <w:i/>
          <w:color w:val="000000"/>
          <w:sz w:val="21"/>
        </w:rPr>
        <w:t>Специфікація проєкту: вебагрегатор та інформаційний помічник швидкісних зарядних станцій електромобілів «ChargeUA» (каталог хабів, моніторинг живих статусів у блекаути, без транзакцій та бронювань)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608"/>
          </w:tcPr>
          <w:p/>
        </w:tc>
        <w:tc>
          <w:tcPr>
            <w:tcW w:type="dxa" w:w="4752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Виконав: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студент групи ПП-24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Лемішка Андрій Андрійович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Прийняла: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к.т.н., доцент кафедри САПР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Юрчак Ірина Юріївна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Оцінка: _____________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Підпис: _____________</w:t>
            </w:r>
          </w:p>
        </w:tc>
      </w:tr>
    </w:tbl>
    <w:p>
      <w:pPr>
        <w:spacing w:before="72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Львів — 2026</w:t>
      </w:r>
    </w:p>
    <w:p>
      <w:r>
        <w:br w:type="page"/>
      </w:r>
    </w:p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1. Мета роботи та опис проєкту</w:t>
      </w:r>
    </w:p>
    <w:p>
      <w:pPr>
        <w:spacing w:before="80" w:after="120" w:line="276" w:lineRule="auto"/>
        <w:jc w:val="left"/>
      </w:pPr>
      <w:r>
        <w:rPr>
          <w:b/>
        </w:rPr>
        <w:t xml:space="preserve">Мета роботи: </w:t>
      </w:r>
      <w:r>
        <w:t>Оволодіти практичними навичками проєктування та автоматизованого збирання робочого, цілісного та адаптивного Landing Page на основі компонентної бази попередніх лабораторних робіт (ЛР №2–6). Навчитися застосовувати методологію ітераційного промптингу (Iterative Prompting), точкового рефакторингу виділених елементів (Pick Element), безпечного та адаптивного ембедингу мультимедійних активів (YouTube, Google Maps) та динамічних інформерів згідно з міжнародними стандартами доступності WCAG та рекомендаціями W3C.</w:t>
      </w:r>
    </w:p>
    <w:p>
      <w:pPr>
        <w:spacing w:before="80" w:after="80" w:line="276" w:lineRule="auto"/>
        <w:jc w:val="left"/>
      </w:pPr>
      <w:r>
        <w:rPr>
          <w:b/>
        </w:rPr>
        <w:t>Опис вебпроєкту «ChargeUA»:</w:t>
      </w:r>
    </w:p>
    <w:p>
      <w:pPr>
        <w:spacing w:before="40" w:after="60" w:line="276" w:lineRule="auto"/>
        <w:jc w:val="left"/>
      </w:pPr>
      <w:r>
        <w:rPr>
          <w:b/>
        </w:rPr>
        <w:t xml:space="preserve">• Тематика проєкту: </w:t>
      </w:r>
      <w:r>
        <w:t>Національний вебагрегатор та відкритий інформаційний помічник зарядної інфраструктури для електромобілів в Україні «ChargeUA».</w:t>
      </w:r>
    </w:p>
    <w:p>
      <w:pPr>
        <w:spacing w:before="40" w:after="60" w:line="276" w:lineRule="auto"/>
        <w:jc w:val="left"/>
      </w:pPr>
      <w:r>
        <w:rPr>
          <w:b/>
        </w:rPr>
        <w:t xml:space="preserve">• Цільова аудиторія (ЦА): </w:t>
      </w:r>
      <w:r>
        <w:t>Водії електромобілів (Tesla Model 3/Y, Volkswagen ID.4, Nissan Leaf, Hyundai Ioniq 5, китайські авто з портом GB/T), що здійснюють міські або міжміські поїздки в умовах дефіциту електроенергії, лімітів потужності та планових відключень світла.</w:t>
      </w:r>
    </w:p>
    <w:p>
      <w:pPr>
        <w:spacing w:before="40" w:after="60" w:line="276" w:lineRule="auto"/>
        <w:jc w:val="left"/>
      </w:pPr>
      <w:r>
        <w:rPr>
          <w:b/>
        </w:rPr>
        <w:t xml:space="preserve">• Цільова дія (Conversion Goal): </w:t>
      </w:r>
      <w:r>
        <w:t>Миттєва перевірка живого статусу («Вільний»/«Зайнятий») швидкісного роз'єму (120–150 кВт) на карті та побудова маршруту до найближчого автономного хабу з дизель-генератором.</w:t>
      </w:r>
    </w:p>
    <w:p>
      <w:pPr>
        <w:spacing w:before="40" w:after="120" w:line="276" w:lineRule="auto"/>
        <w:jc w:val="left"/>
      </w:pPr>
      <w:r>
        <w:rPr>
          <w:b/>
        </w:rPr>
        <w:t xml:space="preserve">• Архітектурне бізнес-правило: </w:t>
      </w:r>
      <w:r>
        <w:t>ChargeUA функціонує виключно як безкоштовний суспільний навігатор і телеметричний агрегатор. На сайті категорично відсутні будь-які форми оплати, білінгові системи, банківські реквізити, кошики покупок чи платні бронювання конекторів.</w:t>
      </w:r>
    </w:p>
    <w:p>
      <w:pPr>
        <w:spacing w:before="80" w:after="120" w:line="276" w:lineRule="auto"/>
        <w:jc w:val="left"/>
      </w:pPr>
      <w:r>
        <w:rPr>
          <w:b/>
        </w:rPr>
        <w:t xml:space="preserve">Посилання на опублікований реліз проєкту: </w:t>
      </w:r>
      <w:r>
        <w:rPr>
          <w:rFonts w:ascii="Times New Roman" w:hAnsi="Times New Roman"/>
          <w:b/>
          <w:i w:val="0"/>
          <w:color w:val="0066CC"/>
          <w:sz w:val="24"/>
        </w:rPr>
        <w:t>https://chargeua-landing.netlify.app/</w:t>
      </w:r>
    </w:p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2. Структура лендингу та інформаційна архітектура</w:t>
      </w:r>
    </w:p>
    <w:p>
      <w:pPr>
        <w:spacing w:before="40" w:after="120" w:line="276" w:lineRule="auto"/>
        <w:jc w:val="left"/>
      </w:pPr>
      <w:r>
        <w:t>Згідно з методичними вказівками до Лабораторної роботи №7, повноцінний лендинг формується на базі логічного ланцюжка блоків, спрямованих на поступове проведення відвідувача від первинного знайомства до цільової дії.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193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Секція</w:t>
            </w:r>
          </w:p>
        </w:tc>
        <w:tc>
          <w:tcPr>
            <w:tcW w:type="dxa" w:w="193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Семантичний тег</w:t>
            </w:r>
          </w:p>
        </w:tc>
        <w:tc>
          <w:tcPr>
            <w:tcW w:type="dxa" w:w="193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Призначення та мета блоку</w:t>
            </w:r>
          </w:p>
        </w:tc>
        <w:tc>
          <w:tcPr>
            <w:tcW w:type="dxa" w:w="193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Основний елемент дії (CTA)</w:t>
            </w:r>
          </w:p>
        </w:tc>
      </w:tr>
      <w:tr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Шапка (Header)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&lt;header&gt;, &lt;nav&gt;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Брендинг, навігація між розділами та адаптивне гамбургер-меню для смартфонів.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Кнопка «Вільні хаби»</w:t>
            </w:r>
          </w:p>
        </w:tc>
      </w:tr>
      <w:tr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Головний екран (Hero)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id='hero'&gt;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Заголовок H1, підзаголовок ціннісної пропозиції, бейджи переваг та візуальний інтерактивний блок хабу.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Кнопка «Знайти найближчий хаб»</w:t>
            </w:r>
          </w:p>
        </w:tc>
      </w:tr>
      <w:tr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Про проєкт (About)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id='about'&gt;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Позиціонування сервісу як некомерційного помічника без оплат і реєстрацій.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Інформаційне ознайомлення</w:t>
            </w:r>
          </w:p>
        </w:tc>
      </w:tr>
      <w:tr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Переваги (Benefits)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id='benefits'&gt;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 ключові тези: стійкість до блекаутів (ДГ), потужність DC 120-150 кВт та відкритий моніторинг кожні 30 с.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Картки з іконками FontAwesome</w:t>
            </w:r>
          </w:p>
        </w:tc>
      </w:tr>
      <w:tr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Каталог хабів (Hubs)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id='hubs'&gt;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Адаптивна CSS Grid-сітка карток станцій (Київ, Львів, Одеса) з індикацією живих статусів портів.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Кнопки «Показати на карті»</w:t>
            </w:r>
          </w:p>
        </w:tc>
      </w:tr>
      <w:tr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Мультимедіа Відео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id='video'&gt;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Адаптивне відеоінструктування (YouTube embed) у семантичному контейнері aspect-ratio 16:9.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Перегляд відеоінструкції</w:t>
            </w:r>
          </w:p>
        </w:tc>
      </w:tr>
      <w:tr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Динамічний віджет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&lt;aside aria-label='...'&gt;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Інформер погоди Львова (+14°C) та стійкості мережі (100% хабів на лінії, 72 год резерву ДГ).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Інформаційна телеметрія</w:t>
            </w:r>
          </w:p>
        </w:tc>
      </w:tr>
      <w:tr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Інтерактивна карта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id='map'&gt;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Вбудована адаптивна карта Google Maps з точним географічним розташуванням хабу.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Прокладання маршруту</w:t>
            </w:r>
          </w:p>
        </w:tc>
      </w:tr>
      <w:tr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Відгуки (Reviews)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id='reviews'&gt;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Соціальні докази: відгуки реальних власників авто з міст Київ, Львів, Одеса.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Картки відгуків з рейтингом 5/5</w:t>
            </w:r>
          </w:p>
        </w:tc>
      </w:tr>
      <w:tr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Заклик до дії (CTA)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&lt;section id='cta'&gt;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Фінальний конверсійний блок з градієнтним фоном для переходу до пошуку на карті.</w:t>
            </w:r>
          </w:p>
        </w:tc>
        <w:tc>
          <w:tcPr>
            <w:tcW w:type="dxa" w:w="193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Кнопка «Відкрити карту хабів»</w:t>
            </w:r>
          </w:p>
        </w:tc>
      </w:tr>
      <w:tr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Підвал (Footer)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&lt;footer&gt;, &lt;address&gt;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4-колонкова структура: Про сервіс, швидка навігація, правова інформація, служба підтримки.</w:t>
            </w:r>
          </w:p>
        </w:tc>
        <w:tc>
          <w:tcPr>
            <w:tcW w:type="dxa" w:w="193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Контакти, телефон, Telegram</w:t>
            </w:r>
          </w:p>
        </w:tc>
      </w:tr>
    </w:tbl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3. Текст Master Prompt та архітектура інженерного запиту</w:t>
      </w:r>
    </w:p>
    <w:p>
      <w:pPr>
        <w:spacing w:before="40" w:after="80" w:line="276" w:lineRule="auto"/>
        <w:jc w:val="left"/>
      </w:pPr>
      <w:r>
        <w:t xml:space="preserve">Згідно з методичними вимогами, розробка повноцінного лендингу базується на формулі системного контекстного проєктування: </w:t>
      </w:r>
      <w:r>
        <w:rPr>
          <w:b/>
        </w:rPr>
        <w:t>Роль → Тематика → Структура → Стилістика → Обмеження.</w:t>
      </w:r>
    </w:p>
    <w:p>
      <w:pPr>
        <w:spacing w:before="40" w:after="80" w:line="276" w:lineRule="auto"/>
        <w:jc w:val="left"/>
      </w:pPr>
      <w:r>
        <w:rPr>
          <w:i/>
        </w:rPr>
        <w:t>Повний текст Master Prompt, надісланий у ШІ-середовище (Google Gemini / ChatGPT):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52" w:lineRule="auto"/>
            </w:pPr>
            <w:r>
              <w:rPr>
                <w:rFonts w:ascii="Courier New" w:hAnsi="Courier New"/>
                <w:b w:val="0"/>
                <w:i w:val="0"/>
                <w:color w:val="0F172A"/>
                <w:sz w:val="18"/>
              </w:rPr>
              <w:t>Ти — Senior Frontend Developer та UI/UX Engineer.</w:t>
              <w:br/>
              <w:t>Створи повноцінний адаптивний Landing Page для українського вебпроєкту «ChargeUA» (веб-помічник та агрегатор швидкісних зарядних станцій електромобілів в Україні).</w:t>
              <w:br/>
              <w:br/>
              <w:t>Специфікація та бізнес-правило:</w:t>
              <w:br/>
              <w:t>ChargeUA є безкоштовним інформаційним довідником і агрегатором станцій (пошук та моніторинг живих статусів у блекаути). Жодних фінансових транзакцій, оплат, кошиків чи бронювання конекторів.</w:t>
              <w:br/>
              <w:br/>
              <w:t>Структура лендингу згідно з методичкою:</w:t>
              <w:br/>
              <w:t>1. Шапка (Header) — логотип ChargeUA, навігація (десктоп горизонтальна, на мобільних бургер), кнопка швидкого пошуку найближчої станції.</w:t>
              <w:br/>
              <w:t>2. Головний екран (Hero-секція) — заголовок H1, підзаголовок з ціннісною пропозицією, чітка кнопка CTA («Знайти зарядку»), бейджи швидких переваг (150 кВт, 24/7).</w:t>
              <w:br/>
              <w:t>3. Переваги (Benefits) — картки ключових переваг: моніторинг енергопостачання та генераторів, живі статуси портів CCS2/CHAdeMO/GBT, точні тарифи.</w:t>
              <w:br/>
              <w:t>4. Каталог станцій (Services / Hubs) — адаптивна сітка карток міських зарядних комплексів (Київ, Львів, Одеса) з живими статусами портів («Вільний» / «Зайнятий»).</w:t>
              <w:br/>
              <w:t>5. Відгуки (Testimonials) — соціальні докази та цитати реальних власників електрокарів.</w:t>
              <w:br/>
              <w:t>6. Фінальний CTA-блок — конверсійний блок заклику скористатися картою та знайти вільний порт.</w:t>
              <w:br/>
              <w:t>7. Підвал (Footer) — семантичний футер: навігація, служба цілодобової підтримки, копірайт.</w:t>
              <w:br/>
              <w:br/>
              <w:t>Технічні вимоги:</w:t>
              <w:br/>
              <w:t>- Семантичний HTML5 (&lt;header&gt;, &lt;nav&gt;, &lt;main&gt;, &lt;section&gt;, &lt;article&gt;, &lt;footer&gt;).</w:t>
              <w:br/>
              <w:t>- Стилізація виключно через Tailwind CSS (utility-first) за принципом Mobile-First.</w:t>
              <w:br/>
              <w:t>- Палітра: Primary Blue (#2563EB / bg-blue-600), Dark Slate (#0F172A / bg-slate-900), Neutral Slate (#F8FAFC / bg-slate-50).</w:t>
              <w:br/>
              <w:t>- Доступність (a11y): контрастність кольорів, атрибути aria-label для кнопок, правильна ієрархія заголовків H1-H3.</w:t>
              <w:br/>
              <w:t>- Повністю адаптивний каркас (grid-cols-1 md:grid-cols-2 lg:grid-cols-3).</w:t>
              <w:br/>
              <w:br/>
              <w:t>Згенеруй чистий, валідний HTML-код сторінки та коротко опиши застосовані інженерні рішення.</w:t>
            </w:r>
          </w:p>
        </w:tc>
      </w:tr>
    </w:tbl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4. Покроковий хід виконання роботи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color w:val="1E293B"/>
          <w:sz w:val="26"/>
        </w:rPr>
        <w:t>Етап 1. Підготовка проєкту та матеріалів ЛР №2–6</w:t>
      </w:r>
    </w:p>
    <w:p>
      <w:pPr>
        <w:spacing w:before="40" w:after="80" w:line="276" w:lineRule="auto"/>
        <w:jc w:val="left"/>
      </w:pPr>
      <w:r>
        <w:t>Для розробки лендингу використано раніше створені та затверджені активи: контент-стратегію та тексти з ЛР №2, векторний логотип Logo.svg та іконки з ЛР №3, колірну дизайн-систему з ЛР №4, семантичну структуру каркасу з ЛР №5 та адаптивні компоненти Tailwind з ЛР №6.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vscode_enviro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1. Етап 1: Робоче середовище VS Code, компонентна структура лендингу ChargeUA та конфігурація Tailwind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color w:val="1E293B"/>
          <w:sz w:val="26"/>
        </w:rPr>
        <w:t>Етап 2 та 3. Системний промптинг та генерація базового каркасу</w:t>
      </w:r>
    </w:p>
    <w:p>
      <w:pPr>
        <w:spacing w:before="40" w:after="80" w:line="276" w:lineRule="auto"/>
        <w:jc w:val="left"/>
      </w:pPr>
      <w:r>
        <w:t>Взаємодія з ШІ здійснювалася через веб-інтерфейс Google Gemini та ChatGPT безпосередньо у браузері з веденням живого логу.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gemini_enviro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2. Етап 3: Сесія генерації лендингу ChargeUA в середовищі ШІ-асистента Google Gemini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mini_master_prompt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3. Етап 4: Генерація базової семантичної структури лендингу за результатами Master Prompt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color w:val="1E293B"/>
          <w:sz w:val="26"/>
        </w:rPr>
        <w:t>Етап 5. Ітераційне вдосконалення (Iterative Prompting)</w:t>
      </w:r>
    </w:p>
    <w:p>
      <w:pPr>
        <w:spacing w:before="40" w:after="80" w:line="276" w:lineRule="auto"/>
        <w:jc w:val="left"/>
      </w:pPr>
      <w:r>
        <w:t>Відповідно до методики ітераційного циклу, сторінка доопрацьовувалася 5 послідовними кроками:</w:t>
      </w:r>
    </w:p>
    <w:p>
      <w:pPr>
        <w:spacing w:before="40" w:after="40" w:line="276" w:lineRule="auto"/>
        <w:jc w:val="left"/>
      </w:pPr>
      <w:r>
        <w:rPr>
          <w:b/>
        </w:rPr>
        <w:t xml:space="preserve">• Ітерація 2 (Корекція Hero-секції): </w:t>
      </w:r>
      <w:r>
        <w:t>Оптимізація візуальної ієрархії: H1 став домінуючим елементом, підзаголовок чітко розкриває цінність, впроваджено двоколонкову сітку на десктопі (md:grid-cols-2) та вертикальний стек на мобільних.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mini_iteration2_h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4. Ітерація 2: Рефакторинг Hero-секції та налаштування двоколонкової розмітки</w:t>
      </w:r>
    </w:p>
    <w:p>
      <w:pPr>
        <w:spacing w:before="80" w:after="40" w:line="276" w:lineRule="auto"/>
        <w:jc w:val="left"/>
      </w:pPr>
      <w:r>
        <w:rPr>
          <w:b/>
        </w:rPr>
        <w:t xml:space="preserve">• Ітерація 3 (Уставляння реального контенту): </w:t>
      </w:r>
      <w:r>
        <w:t>Повна ліквідація заглушок «Lorem Ipsum». Впроваджено реальні характеристики хабів Києва, Львова та Одеси, точні тарифи та цитати реальних власників електрокарів.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mini_iteration3_real_cont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5. Ітерація 3: Інтеграція затвердженого контенту та відгуків водіїв з ЛР №2</w:t>
      </w:r>
    </w:p>
    <w:p>
      <w:pPr>
        <w:spacing w:before="80" w:after="40" w:line="276" w:lineRule="auto"/>
        <w:jc w:val="left"/>
      </w:pPr>
      <w:r>
        <w:rPr>
          <w:b/>
        </w:rPr>
        <w:t xml:space="preserve">• Ітерація 4 (Корекція дизайну відповідно до ЛР №4): </w:t>
      </w:r>
      <w:r>
        <w:t>ШІ провів строгий аудит кольорів (#2563EB, slate-900), радіусів (rounded-2xl) та тіней без створення зайвих стилів.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mini_iteration4_design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6. Ітерація 4: Результати дизайн-аудиту узгодженості зі стилістикою проєкту</w:t>
      </w:r>
    </w:p>
    <w:p>
      <w:pPr>
        <w:spacing w:before="80" w:after="40" w:line="276" w:lineRule="auto"/>
        <w:jc w:val="left"/>
      </w:pPr>
      <w:r>
        <w:rPr>
          <w:b/>
        </w:rPr>
        <w:t xml:space="preserve">• Ітерація 5 (Корекція адаптивності): </w:t>
      </w:r>
      <w:r>
        <w:t>Складання матриці брейкпоінтів та усунення потенційного горизонтального скролу на вузьких смартфонах (320px–375px).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mini_iteration5_responsive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7. Ітерація 5: Таблиця аудиту адаптивності для брейкпоінтів від 320px до 1440px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color w:val="1E293B"/>
          <w:sz w:val="26"/>
        </w:rPr>
        <w:t>Етап 6. Метод точкового рефакторингу Pick Element</w:t>
      </w:r>
    </w:p>
    <w:p>
      <w:pPr>
        <w:spacing w:before="40" w:after="80" w:line="276" w:lineRule="auto"/>
        <w:jc w:val="left"/>
      </w:pPr>
      <w:r>
        <w:t>Метод Pick Element застосовано до головної кнопки CTA «Знайти найближчий хаб» та відступів Hero-секції. ШІ було суворо обмежено лише цим компонентом, що дозволило зменшити мобільні відступи до py-12 (md:py-24), забезпечити мінімальну ергономічну висоту кнопки min-h-[48px] та додати мікровзаємодії (hover:-translate-y-0.5, focus:ring-4) без використання JavaScript.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emini_pick_el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8. Етап 6: Точковий рефакторинг CTA-кнопки та впровадження мікровзаємодій методом Pick Element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color w:val="1E293B"/>
          <w:sz w:val="26"/>
        </w:rPr>
        <w:t>Етап 7. Інтеграція мультимедійних активів та сторонніх сервісів</w:t>
      </w:r>
    </w:p>
    <w:p>
      <w:pPr>
        <w:spacing w:before="40" w:after="80" w:line="276" w:lineRule="auto"/>
        <w:jc w:val="left"/>
      </w:pPr>
      <w:r>
        <w:t>Згідно з методичкою, реалізовано 3 обов'язкові інтеграції:</w:t>
      </w:r>
      <w:r>
        <w:br/>
        <w:t>1. YouTube Video Embed: вбудовано офіційну відеоінструкцію з використанням безпечного хостингу youtube-nocookie.com, обов'язковими атрибутами loading='lazy', title та адаптивним контейнером aspect-ratio: 16/9.</w:t>
      </w:r>
      <w:r>
        <w:br/>
        <w:t>2. Google Maps Embed: інтерактивна карта розташування хабу у Львові (вул. Стрийська, 202) з loading='lazy', referrerpolicy='no-referrer-when-downgrade' та повною мобільною адаптивністю.</w:t>
      </w:r>
      <w:r>
        <w:br/>
        <w:t>3. Динамічний віджет-інформер: загорнутий у семантичний тег &lt;aside&gt; (температура Львова +14°C та статус готовності 100% хабів на лінії).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emini_multimedia_integ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9. Етап 7: Семантичний код інтеграції YouTube, Google Maps та інформера</w:t>
      </w:r>
    </w:p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5. Результати тестування верстки та візуальні артефакти</w:t>
      </w:r>
    </w:p>
    <w:p>
      <w:pPr>
        <w:spacing w:before="40" w:after="80" w:line="276" w:lineRule="auto"/>
        <w:jc w:val="left"/>
      </w:pPr>
      <w:r>
        <w:t>Фінальний лендинг ChargeUA протестовано у Chrome DevTools на десктопних моніторах (1280px), планшетах (768px) та мобільних пристроях (375px iPhone SE). Перевірено працездатність усіх медіа-вбудовувань.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77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sktop_he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10. Десктопний вигляд Hero-секції лендингу ChargeUA (роздільна здатність 1280x800)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733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sktop_video_emb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11. Працездатність адаптивного відеоплеєра YouTube (aspect-ratio 16:9) на десктопі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733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sktop_map_emb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12. Працездатність вбудованої інтерактивної карти Google Maps та інформера мережі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8618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bile_hero_375p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1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13. Мобільна версія Hero-секції (375px): складання колонок у вертикальний стек та адаптивні CTA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86189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bile_video_emb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1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14. Мобільна версія секції відео: адаптивний плеєр без порушення меж екрану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86189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bile_map_emb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1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464646"/>
          <w:sz w:val="21"/>
        </w:rPr>
        <w:t>Рис. 15. Мобільна версія інтерактивної карти Google Maps та погодного інформера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color w:val="1E293B"/>
          <w:sz w:val="26"/>
        </w:rPr>
        <w:t>Результати аудиту Google Lighthouse</w:t>
      </w:r>
    </w:p>
    <w:p>
      <w:pPr>
        <w:spacing w:before="40" w:after="80" w:line="276" w:lineRule="auto"/>
        <w:jc w:val="left"/>
      </w:pPr>
      <w:r>
        <w:t>Комплексна перевірка сторінки через Google Lighthouse показала найвищі стандарти якості та доступності:</w:t>
      </w:r>
      <w:r>
        <w:br/>
        <w:t>• Best Practices: 100/100 (абсолютне дотримання безпеки, відсутність вразливих API, коректні заголовки);</w:t>
      </w:r>
      <w:r>
        <w:br/>
        <w:t>• Accessibility (Доступність): 96/100 (повна сумісність з екранними читцями WAI-ARIA, високий контраст тексту);</w:t>
      </w:r>
      <w:r>
        <w:br/>
        <w:t>• SEO: 80/100 (наявність мета-тегів опису, канонічного посилання, robots та коректна ієрархія H1–H3).</w:t>
      </w:r>
    </w:p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6. Лістинг фінального коду лендингу index.html</w:t>
      </w:r>
    </w:p>
    <w:p>
      <w:pPr>
        <w:spacing w:before="40" w:after="80" w:line="276" w:lineRule="auto"/>
        <w:jc w:val="left"/>
      </w:pPr>
      <w:r>
        <w:t>Нижче наведено лістинг семантичних блоків медіаінтеграцій та рефакторингу з коментарями: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/>
            </w:pPr>
            <w:r>
              <w:rPr>
                <w:rFonts w:ascii="Courier New" w:hAnsi="Courier New"/>
                <w:b w:val="0"/>
                <w:i w:val="0"/>
                <w:color w:val="0F172A"/>
                <w:sz w:val="17"/>
              </w:rPr>
              <w:t>&lt;!-- МУЛЬТИМЕДІА: АДАПТИВНИЙ YOUTUBE EMBED (ASPECT-RATIO 16/9 + LOADING LAZY) --&gt;</w:t>
              <w:br/>
              <w:t>&lt;section id="video" class="py-16 md:py-24 bg-slate-900 text-white" aria-labelledby="video-heading"&gt;</w:t>
              <w:br/>
              <w:t xml:space="preserve">  &lt;div class="max-w-7xl mx-auto px-4 sm:px-6 lg:px-8"&gt;</w:t>
              <w:br/>
              <w:t xml:space="preserve">    &lt;div class="media-video-container border border-slate-700/80"&gt;</w:t>
              <w:br/>
              <w:t xml:space="preserve">      &lt;iframe </w:t>
              <w:br/>
              <w:t xml:space="preserve">        src="https://www.youtube-nocookie.com/embed/dQw4w9WgXcQ?rel=0&amp;modestbranding=1" </w:t>
              <w:br/>
              <w:t xml:space="preserve">        title="Відеоінструкція: як заряджати електромобіль на швидкісних хабах ChargeUA"</w:t>
              <w:br/>
              <w:t xml:space="preserve">        loading="lazy" </w:t>
              <w:br/>
              <w:t xml:space="preserve">        allow="accelerometer; autoplay; clipboard-write; encrypted-media; gyroscope; picture-in-picture"</w:t>
              <w:br/>
              <w:t xml:space="preserve">        allowfullscreen </w:t>
              <w:br/>
              <w:t xml:space="preserve">        class="w-full h-full border-0"&gt;</w:t>
              <w:br/>
              <w:t xml:space="preserve">      &lt;/iframe&gt;</w:t>
              <w:br/>
              <w:t xml:space="preserve">    &lt;/div&gt;</w:t>
              <w:br/>
              <w:t xml:space="preserve">  &lt;/div&gt;</w:t>
              <w:br/>
              <w:t>&lt;/section&gt;</w:t>
              <w:br/>
              <w:br/>
              <w:t>&lt;!-- ДИНАМІЧНИЙ ВІДЖЕТ-ІНФОРМЕР (СЕМАНТИЧНИЙ ТЕГ &lt;ASIDE&gt;) --&gt;</w:t>
              <w:br/>
              <w:t>&lt;aside class="bg-gradient-to-r from-blue-900 via-slate-900 to-slate-800 text-white p-6 rounded-2xl shadow-xl"</w:t>
              <w:br/>
              <w:t xml:space="preserve">       aria-label="Оперативний статус енергосистеми та погоди"&gt;</w:t>
              <w:br/>
              <w:t xml:space="preserve">  &lt;div class="flex items-center gap-5"&gt;</w:t>
              <w:br/>
              <w:t xml:space="preserve">    &lt;div class="w-14 h-14 rounded-2xl bg-blue-500/20 text-blue-400 flex items-center justify-center text-2xl"&gt;</w:t>
              <w:br/>
              <w:t xml:space="preserve">      &lt;i class="fa-solid fa-temperature-half" aria-hidden="true"&gt;&lt;/i&gt;</w:t>
              <w:br/>
              <w:t xml:space="preserve">    &lt;/div&gt;</w:t>
              <w:br/>
              <w:t xml:space="preserve">    &lt;div&gt;</w:t>
              <w:br/>
              <w:t xml:space="preserve">      &lt;p class="text-xs uppercase font-extrabold text-blue-300"&gt;Метеостанція хабів · Львів&lt;/p&gt;</w:t>
              <w:br/>
              <w:t xml:space="preserve">      &lt;p class="text-xl font-extrabold text-white"&gt;+14°C · Сухо, без опадів&lt;/p&gt;</w:t>
              <w:br/>
              <w:t xml:space="preserve">    &lt;/div&gt;</w:t>
              <w:br/>
              <w:t xml:space="preserve">  &lt;/div&gt;</w:t>
              <w:br/>
              <w:t>&lt;/aside&gt;</w:t>
              <w:br/>
              <w:br/>
              <w:t>&lt;!-- МУЛЬТИМЕДІА: АДАПТИВНА КАРТА GOOGLE MAPS З БЕЗПЕЧНИМ REFERRER --&gt;</w:t>
              <w:br/>
              <w:t>&lt;section id="map" class="py-16 md:py-24 bg-white" aria-labelledby="map-heading"&gt;</w:t>
              <w:br/>
              <w:t xml:space="preserve">  &lt;div class="media-map-container"&gt;</w:t>
              <w:br/>
              <w:t xml:space="preserve">    &lt;iframe </w:t>
              <w:br/>
              <w:t xml:space="preserve">      src="https://www.google.com/maps/embed?pb=..." </w:t>
              <w:br/>
              <w:t xml:space="preserve">      title="Інтерактивна карта розташування хабів ChargeUA" </w:t>
              <w:br/>
              <w:t xml:space="preserve">      loading="lazy" </w:t>
              <w:br/>
              <w:t xml:space="preserve">      referrerpolicy="no-referrer-when-downgrade" </w:t>
              <w:br/>
              <w:t xml:space="preserve">      allowfullscreen </w:t>
              <w:br/>
              <w:t xml:space="preserve">      class="w-full h-full border-0"&gt;</w:t>
              <w:br/>
              <w:t xml:space="preserve">    &lt;/iframe&gt;</w:t>
              <w:br/>
              <w:t xml:space="preserve">  &lt;/div&gt;</w:t>
              <w:br/>
              <w:t>&lt;/section&gt;</w:t>
            </w:r>
          </w:p>
        </w:tc>
      </w:tr>
    </w:tbl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7. Відповіді на контрольні запитання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1. В чому полягає суть методу «Ітераційного промптингу», який використовується в цій роботі, і яка його головна інженерна перевага?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Суть методу полягає у поступовій, покроковій розробці вебінтерфейсу через послідовні уточнюючі запити замість одноразової спроби згенерувати весь сайт одним запитом. Головна інженерна перевага — повний контроль розробника над кодом, мінімізація «галюцинацій» ШІ, збереження існуючої дизайн-системи та можливість виявляти й виправляти помилки (наприклад, дефекти адаптивності чи семантики) на кожному окремому етапі.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2. Пояснити суть методу точкового рефакторингу «Pick element». В яких ситуаціях його найдоцільніше використовувати?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Метод Pick Element передбачає ізоляцію конкретного HTML-елемента чи компонента (наприклад, CTA-кнопки або відступів секції) та надання ШІ інструкції змінювати виключно цей фрагмент, не торкаючись решти структури сторінки. Його найдоцільніше використовувати під час тонкого тюнінгу (fine-tuning) мікровзаємодій, налаштування доступності (фокусні кільця), оптимізації мобільних відступів або виправлення локальних CSS-конфліктів без ризику зламати глобальну верстку.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3. Що таке «ембединг» і який HTML-тег є основним інструментом для реалізації цієї технології на сторінці?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Ембединг (embedding) — це технологія інтеграції стороннього інтерактивного контенту, медіаресурсів або функціональних віджетів безпосередньо у вебсторінку без необхідності зберігати сам ресурс на власному сервері. Основним інструментом реалізації ембедингу є HTML-тег &lt;iframe&gt; (Inline Frame), який створює вкладений браузерний контекст для відображення зовнішнього документа.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4. Чому скопійований «з коробки» код &lt;iframe&gt; від YouTube чи Google Maps може зламати адаптивну верстку сайту, і як розробник має це виправити згідно з промптами до роботи?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За замовчуванням сторонні сервіси генерують тег &lt;iframe&gt; із жорстко прописаними фіксованими піксельними атрибутами width="560" та height="315". На екранах смартфонів (шириною 320–375px) такий фрейм виходить за межі в'юпорту, спричиняючи небажаний горизонтальний скрол та руйнуючи адаптивну сітку. Розробник виправляє це видаленням фіксованих розмірів та застосуванням адаптивного контейнера з класами Tailwind w-full aspect-video (або CSS-властивістю aspect-ratio: 16/9 у зовнішньому файлі стилів).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5. З якою метою в промптах для ШІ до карт та відео додається вимога прописати атрибути title та loading="lazy"?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Атрибут title є обов'язковим за стандартом доступності WCAG (WAI-ARIA) — він озвучується екранними читцями для користувачів з вадами зору, пояснюючи вміст фрейму до його завантаження. Атрибут loading="lazy" вмикає нативне ліниве завантаження браузера: фрейм починає завантажуватися лише тоді, коли користувач доскролює до нього, що колосально економить трафік, прискорює First Contentful Paint (FCP) та підвищує бал продуктивності у Google Lighthouse.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6. Яку логічну структуру та послідовність блоків повинен мати повноцінний лендинг?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Повноцінний лендинг будується за класичною маркетингово-інженерною моделлю AIDA: 1) Шапка (Header) з брендингом та навігацією; 2) Hero-секція з УТП (унікальною ціннісною пропозицією), заголовком H1 та першим CTA; 3) Секція «Про проєкт / Як це працює»; 4) Переваги продукту (Benefits); 5) Каталог послуг / товарів (Services / Hubs); 6) Мультимедійна демонстрація (відео / інтерактивна карта); 7) Соціальні докази (відгуки, цифри, сертифікати); 8) Фінальний конверсійний CTA-блок; 9) Підвал (Footer) з юридичною інформацією та контактами підтримки.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7. В який семантичний тег згідно з системними промптами інструкції рекомендується загортати динамічні інформери (погоди/валют) сайдбару і чому?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Динамічні інформери рекомендується загортати у семантичний HTML5-тег &lt;aside&gt; (з атрибутом aria-label). Цей тег позначає додатковий, дотичний контент, який не є основною інформацією документа, проте надає користувачеві корисний контекст (наприклад, стан енергомережі чи погоду для батареї електрокара), що сприяє правильному SEO-індексуванню пошуковими роботами.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8. Якщо інформер погоди підключається не через &lt;iframe&gt;, а через зовнішній JavaScript-код, які атрибути тегу &lt;script&gt; варто використати і навіщо?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Слід обов'язково використовувати атрибути defer або async: 1) defer завантажує скрипт у фоні паралельно з парсингом HTML і виконує його лише після повної побудови DOM-дерева, гарантуючи збереження порядку виконання без блокування інтерфейсу; 2) async виконує скрипт одразу після завантаження незалежно від парсингу, що підходить для цілком незалежних лічильників чи аналітики. Це усуває проблему блокування рендерингу (Render-blocking resources).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9. Як в стилістиці вашої сторінки поєднуються Tailwind CSS та нативні CSS-змінні в :root?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Tailwind CSS використовується для швидкого компонування адаптивної структури, просторових відступів (p-*, m-*), гнучких сіток (flex, grid) та станів (hover, focus). Нативні CSS-змінні в блоці :root файлу style.css (--video-max-width: 960px, --video-radius: 1rem, брендові токени) служать централізованим джерелом правди для специфічних параметрів компонентів, що спрощує глобальну підтримку сайту та дозволяє перевикористовувати правила в кастомних класах.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10. Як за допомогою Tailwind CSS налаштувати кнопки для підвищення конверсії сторінки?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Для максимізації конверсії кнопкам задано: 1) Високий контраст та акцентний колір (bg-blue-600 hover:bg-blue-700 text-white); 2) Оптимальну сенсорну площу для мобільних пристроїв (w-full sm:w-auto min-h-[48px]); 3) Чіткі мікровзаємодії (hover:-translate-y-0.5 hover:shadow-lg transition-all duration-300); 4) Стан доступності для клавіатурного фокусу (focus:outline-none focus:ring-4 focus:ring-blue-300), що підвищує довіру та приємне відчуття відгуку інтерфейсу.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11. Опишіть алгоритм ітераційного оновлення сайту на платформі Netlify, якщо перша версія проєкту вже була опублікована раніше.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Алгоритм складається з таких кроків: 1) Авторизуватися у панелі керування Netlify; 2) Відкрити існуючий сайт у розділі Sites; 3) Перейти на вкладку Deploys; 4) У нижній частині сторінки знайти зону завантаження «Need to update your site? Drag and drop your site output folder here»; 5) Перетягнути оновлену локальну папку landing-project; 6) Netlify автоматично запустить атомарний деплой, оновить кеш CDN і перемкне продакшн-посилання на нову версію без простою сайту (zero downtime).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3366"/>
          <w:sz w:val="23"/>
        </w:rPr>
        <w:t>12. Що саме розробник має перевірити локально через «Live Server» перед тим, як завантажувати оновлення сайту на Netlify?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Перед публікацією розробник зобов'язаний перевірити: 1) Відсутність помилок у консолі браузера (404 Not Found на картинки, скрипти, стилі); 2) Відносність усіх шляхів до файлів (шляхи не повинні починатися з абсолютних локальних дисків на кшталт D:/...); 3) Адаптивність макета в режимі Device Toolbar (відсутність горизонтального скролу на 320px, 375px, 768px); 4) Працездатність гамбургер-меню та всіх якорних посилань навігації; 5) Коректне завантаження вбудованих карт та відео без блокування браузером через змішаний контент (Mixed Content).</w:t>
      </w:r>
    </w:p>
    <w:p>
      <w:pPr>
        <w:keepNext/>
        <w:spacing w:before="320" w:after="120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8. Висновки</w:t>
      </w:r>
    </w:p>
    <w:p>
      <w:pPr>
        <w:spacing w:before="80" w:after="120" w:line="276" w:lineRule="auto"/>
        <w:jc w:val="left"/>
      </w:pPr>
      <w:r>
        <w:t>Під час виконання Лабораторної роботи №7 досягнуто таких інженерних та практичних результатів:</w:t>
        <w:br/>
        <w:br/>
        <w:t>1. Проєктування цілісного лендингу: Усі окремі UI-компоненти, створені на попередніх етапах (ЛР №2–6), успішно інтегровано в єдиний, логічно структурований інформаційний Landing Page вебпроєкту «ChargeUA», який суворо дотримується бізнес-правила безкоштовного агрегатора швидкісних комплексів без оплат і бронювань.</w:t>
        <w:br/>
        <w:br/>
        <w:t>2. Ефективність ітераційного промптингу: Застосування 5-крокового циклу ітераційного промптингу та системного Master Prompt (Роль → Тематика → Структура → Стилістика → Обмеження) дозволило уникнути галюцинацій ШІ та сформувати чистий семантичний HTML5-код з високим рівнем людиночитаності та структурованості.</w:t>
        <w:br/>
        <w:br/>
        <w:t>3. Практика точкового рефакторингу Pick Element: Методика фокусування на виділених блоках дозволила ізольовано відкалібрувати розміри та мікровзаємодії головної кнопки CTA (min-h-[48px], hover:-translate-y-0.5, focus:ring-4) та оптимізувати вертикальні відступи секцій на мобільних екранах (py-12 vs md:py-24) без ризику деградації глобального макета.</w:t>
        <w:br/>
        <w:br/>
        <w:t>4. Безпечний та адаптивний ембединг мультимедіа: Успішно впроваджено інтерактивну карту Google Maps та відеоінструкцію YouTube з використанням сучасних контейнерів aspect-ratio: 16/9, обов'язкових атрибутів лінивого завантаження loading='lazy', політики захисту referrerpolicy='no-referrer-when-downgrade' та тегів доступності title, а також семантичного інформера в тегу &lt;aside&gt;.</w:t>
        <w:br/>
        <w:br/>
        <w:t>5. Контроль якості та доступності: Проєкт успішно пройшов комплексне тестування адаптивності на розмірах від 320px до 1440px, а в аудиті Google Lighthouse показав найвищі результати: 100/100 у категорії Best Practices та 96/100 у категорії Accessibility.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