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09891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09891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створення кнопки Primary CTA Button «Знайти станцію» із дотриманням суворих вимог доступності (WCAG) та ергономіки тач-пристроїв.</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 - синій фірмовий фон #2563EB (bg-blue-600); - білий текст, розмір 16px, font-semibold; - симетричні відступи px-6 py-3; - радіус скруглення 12px (rounded-xl); - інтерактивні стани hover (bg-blue-500) та active (bg-blue-700); - плавна анімація transition duration-200; - мінімальна висота 44px для підтримки тач-інтерфейсів (WCAG Touch Target Size); - контур фокусу focus-visible для клавіатурної навігації. Кнопка має бути суто пошуковою (ніяких кнопок бронювання чи оплати). Поясни всі застосовані класи.»</w:t>
            </w:r>
          </w:p>
        </w:tc>
      </w:tr>
    </w:tbl>
    <w:p>
      <w:pPr>
        <w:spacing w:before="0" w:after="80"/>
      </w:pPr>
    </w:p>
    <w:p>
      <w:pPr>
        <w:spacing w:before="40" w:after="40" w:line="276" w:lineRule="auto"/>
        <w:jc w:val="both"/>
      </w:pPr>
      <w:r>
        <w:rPr>
          <w:rFonts w:ascii="Times New Roman" w:hAnsi="Times New Roman" w:cs="Times New Roman"/>
          <w:b/>
          <w:i w:val="0"/>
          <w:sz w:val="24"/>
        </w:rPr>
        <w:t xml:space="preserve">Результат генерації: </w:t>
      </w:r>
      <w:r>
        <w:rPr>
          <w:rFonts w:ascii="Times New Roman" w:hAnsi="Times New Roman" w:cs="Times New Roman"/>
          <w:b w:val="0"/>
          <w:i w:val="0"/>
          <w:sz w:val="24"/>
        </w:rPr>
        <w:t>Отримано семантичний код кнопки із вбудованою SVG-іконкою стрілки, ефектами плавної зміни фону та розміром 44px.</w:t>
      </w:r>
    </w:p>
    <w:p>
      <w:pPr>
        <w:spacing w:before="40" w:after="40" w:line="276" w:lineRule="auto"/>
        <w:jc w:val="both"/>
      </w:pPr>
      <w:r>
        <w:rPr>
          <w:rFonts w:ascii="Times New Roman" w:hAnsi="Times New Roman" w:cs="Times New Roman"/>
          <w:b/>
          <w:i w:val="0"/>
          <w:sz w:val="24"/>
        </w:rPr>
        <w:t xml:space="preserve">Аналіз недоліків: </w:t>
      </w:r>
      <w:r>
        <w:rPr>
          <w:rFonts w:ascii="Times New Roman" w:hAnsi="Times New Roman" w:cs="Times New Roman"/>
          <w:b w:val="0"/>
          <w:i w:val="0"/>
          <w:sz w:val="24"/>
        </w:rPr>
        <w:t>Кнопка потребувала валідації в реальному темному оточенні поруч із карткою зарядної станції у пісочниці Tailwind Play.</w:t>
      </w:r>
    </w:p>
    <w:p>
      <w:pPr>
        <w:spacing w:before="40" w:after="40" w:line="276" w:lineRule="auto"/>
        <w:jc w:val="both"/>
      </w:pPr>
      <w:r>
        <w:rPr>
          <w:rFonts w:ascii="Times New Roman" w:hAnsi="Times New Roman" w:cs="Times New Roman"/>
          <w:b/>
          <w:i w:val="0"/>
          <w:sz w:val="24"/>
        </w:rPr>
        <w:t>Крок 2. Коригувальний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«Додай до кнопки ефект світіння shadow-lg shadow-blue-600/30 і розмісти її всередині демонстраційної картки станції з темним фоном bg-slate-800, зеленим пульсуючим бейджем вільного порту (120 кВт CCS2) та адресою в Києві для тестування в Tailwind Play.»</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було протестовано у Tailwind Play. Змінено параметри bg-*, px-*, rounded-* та зафіксовано готовність компонента.</w:t>
      </w:r>
    </w:p>
    <w:p>
      <w:pPr>
        <w:keepNext/>
        <w:spacing w:before="120" w:after="40"/>
        <w:jc w:val="center"/>
      </w:pPr>
      <w:r>
        <w:drawing>
          <wp:inline xmlns:a="http://schemas.openxmlformats.org/drawingml/2006/main" xmlns:pic="http://schemas.openxmlformats.org/drawingml/2006/picture">
            <wp:extent cx="5669280" cy="2757868"/>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757868"/>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8906285"/>
            <wp:docPr id="8" name="Picture 8"/>
            <wp:cNvGraphicFramePr>
              <a:graphicFrameLocks noChangeAspect="1"/>
            </wp:cNvGraphicFramePr>
            <a:graphic>
              <a:graphicData uri="http://schemas.openxmlformats.org/drawingml/2006/picture">
                <pic:pic>
                  <pic:nvPicPr>
                    <pic:cNvPr id="0" name="07_mobile_header_view_375px.png"/>
                    <pic:cNvPicPr/>
                  </pic:nvPicPr>
                  <pic:blipFill>
                    <a:blip r:embed="rId16"/>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09891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7"/>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2757868"/>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9"/>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757868"/>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20"/>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09891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проводилося за допомогою інструменту Chrome DevTools Device Toolbar для стандартних контрольних точок (breakpoints): планшетного режиму (768px) та мобільного смартфона (375px):</w:t>
      </w:r>
    </w:p>
    <w:p>
      <w:pPr>
        <w:keepNext/>
        <w:spacing w:before="120" w:after="40"/>
        <w:jc w:val="center"/>
      </w:pPr>
      <w:r>
        <w:drawing>
          <wp:inline xmlns:a="http://schemas.openxmlformats.org/drawingml/2006/main" xmlns:pic="http://schemas.openxmlformats.org/drawingml/2006/picture">
            <wp:extent cx="5669280" cy="2757868"/>
            <wp:docPr id="14" name="Picture 14"/>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12.1. Етап 12: Тестування у Chrome DevTools: планшетний режим (768px) з адаптивною 2-колонковою сіткою</w:t>
      </w:r>
    </w:p>
    <w:p>
      <w:pPr>
        <w:keepNext/>
        <w:spacing w:before="120" w:after="40"/>
        <w:jc w:val="center"/>
      </w:pPr>
      <w:r>
        <w:drawing>
          <wp:inline xmlns:a="http://schemas.openxmlformats.org/drawingml/2006/main" xmlns:pic="http://schemas.openxmlformats.org/drawingml/2006/picture">
            <wp:extent cx="5669280" cy="2757868"/>
            <wp:docPr id="15" name="Picture 15"/>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12.2. Етап 12: Тестування у Chrome DevTools: мобільний режим (375px) з 1-колонковим розташуванням карток</w:t>
      </w:r>
    </w:p>
    <w:p>
      <w:pPr>
        <w:keepNext/>
        <w:spacing w:before="200" w:after="80"/>
        <w:jc w:val="left"/>
      </w:pPr>
      <w:r>
        <w:rPr>
          <w:rFonts w:ascii="Times New Roman" w:hAnsi="Times New Roman" w:cs="Times New Roman"/>
          <w:b/>
          <w:i w:val="0"/>
          <w:sz w:val="26"/>
        </w:rPr>
        <w:t>Етап 13. Процес підготовки до деплою на сервісі Netlify</w:t>
      </w:r>
    </w:p>
    <w:p>
      <w:pPr>
        <w:spacing w:before="40" w:after="60" w:line="276" w:lineRule="auto"/>
        <w:jc w:val="both"/>
      </w:pPr>
      <w:r>
        <w:t>Проєкт було підготовлено для розгортання на платформі Netlify Drop (https://app.netlify.com/drop). Файлову структуру організовано з кореневим файлом index.html та відносними шляхами до ресурсів. При переході на форму деплою сервіс Netlify зажадав авторизації користувача (Login / Sign Up). Згідно з регламентом виконання роботи та суворою інструкцією щодо безпеки облікових даних, процес було зупинено на етапі запиту входу в акаунт, а стан інтерфейсу авторизації зафіксовано на знімку екрана:</w:t>
      </w:r>
    </w:p>
    <w:p>
      <w:pPr>
        <w:keepNext/>
        <w:spacing w:before="120" w:after="40"/>
        <w:jc w:val="center"/>
      </w:pPr>
      <w:r>
        <w:drawing>
          <wp:inline xmlns:a="http://schemas.openxmlformats.org/drawingml/2006/main" xmlns:pic="http://schemas.openxmlformats.org/drawingml/2006/picture">
            <wp:extent cx="5669280" cy="2551176"/>
            <wp:docPr id="16" name="Picture 16"/>
            <wp:cNvGraphicFramePr>
              <a:graphicFrameLocks noChangeAspect="1"/>
            </wp:cNvGraphicFramePr>
            <a:graphic>
              <a:graphicData uri="http://schemas.openxmlformats.org/drawingml/2006/picture">
                <pic:pic>
                  <pic:nvPicPr>
                    <pic:cNvPr id="0" name="13_netlify_login_prompt.png"/>
                    <pic:cNvPicPr/>
                  </pic:nvPicPr>
                  <pic:blipFill>
                    <a:blip r:embed="rId22"/>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13. Етап 13: Інтерфейс авторизації сервісу Netlify (зупинка процесу перед введенням персональних облікових даних)</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w:t>
      </w:r>
    </w:p>
    <w:p>
      <w:pPr>
        <w:keepNext/>
        <w:spacing w:before="120" w:after="40"/>
        <w:jc w:val="center"/>
      </w:pPr>
      <w:r>
        <w:drawing>
          <wp:inline xmlns:a="http://schemas.openxmlformats.org/drawingml/2006/main" xmlns:pic="http://schemas.openxmlformats.org/drawingml/2006/picture">
            <wp:extent cx="5669280" cy="3902852"/>
            <wp:docPr id="17" name="Picture 17"/>
            <wp:cNvGraphicFramePr>
              <a:graphicFrameLocks noChangeAspect="1"/>
            </wp:cNvGraphicFramePr>
            <a:graphic>
              <a:graphicData uri="http://schemas.openxmlformats.org/drawingml/2006/picture">
                <pic:pic>
                  <pic:nvPicPr>
                    <pic:cNvPr id="0" name="14_w3c_html_validator.png"/>
                    <pic:cNvPicPr/>
                  </pic:nvPicPr>
                  <pic:blipFill>
                    <a:blip r:embed="rId23"/>
                    <a:stretch>
                      <a:fillRect/>
                    </a:stretch>
                  </pic:blipFill>
                  <pic:spPr>
                    <a:xfrm>
                      <a:off x="0" y="0"/>
                      <a:ext cx="5669280" cy="3902852"/>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w:t>
      </w:r>
    </w:p>
    <w:p>
      <w:pPr>
        <w:keepNext/>
        <w:spacing w:before="280" w:after="120"/>
        <w:jc w:val="left"/>
      </w:pPr>
      <w:r>
        <w:rPr>
          <w:rFonts w:ascii="Times New Roman" w:hAnsi="Times New Roman" w:cs="Times New Roman"/>
          <w:b/>
          <w:i w:val="0"/>
          <w:sz w:val="32"/>
        </w:rPr>
        <w:t>Розділ 5. Відповіді на контрольні запитання</w:t>
      </w:r>
    </w:p>
    <w:p>
      <w:pPr>
        <w:spacing w:before="80" w:after="40" w:line="276" w:lineRule="auto"/>
        <w:jc w:val="both"/>
      </w:pPr>
      <w:r>
        <w:rPr>
          <w:rFonts w:ascii="Times New Roman" w:hAnsi="Times New Roman" w:cs="Times New Roman"/>
          <w:b/>
          <w:i w:val="0"/>
          <w:sz w:val="24"/>
        </w:rPr>
        <w:t>1. Що таке Tailwind CSS і чим він відрізняється від традиційних CSS-фреймворків (наприклад, Bootstrap)?</w:t>
      </w:r>
    </w:p>
    <w:p>
      <w:pPr>
        <w:spacing w:before="20" w:after="80" w:line="276" w:lineRule="auto"/>
        <w:jc w:val="both"/>
      </w:pPr>
      <w:r>
        <w:rPr>
          <w:rFonts w:ascii="Times New Roman" w:hAnsi="Times New Roman" w:cs="Times New Roman"/>
          <w:b w:val="0"/>
          <w:i w:val="0"/>
          <w:sz w:val="24"/>
        </w:rPr>
        <w:t>Tailwind CSS — це сучасний utility-first (утилітарно-орієнтований) CSS-фреймворк, який замість надання готових монолітних UI-компонентів (як-от .btn, .card, .navbar у Bootstrap) пропонує набір низькорівневих атомарних класів-утиліт (наприклад, flex, pt-4, text-center, bg-blue-600). Ключова відмінність полягає в архітектурній свободі: Bootstrap нав'язує стандартизований дизайн і призводить до однотипного вигляду сайтів, тоді як Tailwind діє як «будівельні блоки», дозволяючи створювати абсолютно унікальний та кастомний дизайн безпосередньо в розмітці HTML. Крім того, завдяки механізму JIT (Just-In-Time) Tailwind компілює в кінцевий бандл лише ті класи, які реально зустрічаються у проєкті, що забезпечує розмір збірки у межах 10–25 Кб проти сотень кілобайт нерозібраного коду в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(спочатку утиліти) — це методологія верстки, за якої інтерфейс створюється шляхом комбінування дрібних, спеціалізованих утилітарних класів із єдиною відповідальністю (Single Responsibility Principle) прямо в HTML-шаблоні.</w:t>
        <w:br/>
        <w:t>Переваги підходу:</w:t>
        <w:br/>
        <w:t>• Відсутність потреби вигадувати абстрактні імена класів (наприклад, .station-card-wrapper-inner);</w:t>
        <w:br/>
        <w:t>• CSS перестає розростатися зі збільшенням проєкту — нові сторінки перекористовують уже існуючі утиліти;</w:t>
        <w:br/>
        <w:t>• Безпека модифікації: зміна класів одного елемента гарантовано не ламає стилі інших блоків сторінки;</w:t>
        <w:br/>
        <w:t>• Висока швидкість прототипування та підтримка адаптивності через лаконічні префікси прямо в розмітці.</w:t>
        <w:br/>
        <w:t>Недоліки підходу:</w:t>
        <w:br/>
        <w:t>• Візуальне перевантаження HTML-розмітки великою кількістю класів у атрибутах class="...";</w:t>
        <w:br/>
        <w:t>• Необхідність запам'ятовувати або мати постійний доступ до довідника назв утиліт Tailwind;</w:t>
        <w:br/>
        <w:t>• Складність прямого дублювання стилів однакових елементів без компонентного підходу (вирішується через компоненти React/Vue або директиву @apply).</w:t>
      </w:r>
    </w:p>
    <w:p>
      <w:pPr>
        <w:spacing w:before="80" w:after="40" w:line="276" w:lineRule="auto"/>
        <w:jc w:val="both"/>
      </w:pPr>
      <w:r>
        <w:rPr>
          <w:rFonts w:ascii="Times New Roman" w:hAnsi="Times New Roman" w:cs="Times New Roman"/>
          <w:b/>
          <w:i w:val="0"/>
          <w:sz w:val="24"/>
        </w:rPr>
        <w:t>3. Як підключити Tailwind CSS до проєкту через CDN? Для чого цей спосіб підходить, а для чого — ні?</w:t>
      </w:r>
    </w:p>
    <w:p>
      <w:pPr>
        <w:spacing w:before="20" w:after="80" w:line="276" w:lineRule="auto"/>
        <w:jc w:val="both"/>
      </w:pPr>
      <w:r>
        <w:rPr>
          <w:rFonts w:ascii="Times New Roman" w:hAnsi="Times New Roman" w:cs="Times New Roman"/>
          <w:b w:val="0"/>
          <w:i w:val="0"/>
          <w:sz w:val="24"/>
        </w:rPr>
        <w:t>Для підключення через CDN у секцію &lt;head&gt; HTML-документа додається один рядок скрипта:</w:t>
        <w:br/>
        <w:t>&lt;script src="https://cdn.tailwindcss.com"&gt;&lt;/script&gt;</w:t>
        <w:br/>
        <w:t>Цей скрипт містить повноцінний рушій Tailwind Play CDN, який аналізує DOM-дерево сторінки під час завантаження в браузері та динамічно генерує необхідні стилі.</w:t>
        <w:br/>
        <w:t>Для чого підходить:</w:t>
        <w:br/>
        <w:t>• Навчальні цілі, швидкі лабораторні роботи та демонстраційні стенди;</w:t>
        <w:br/>
        <w:t>• Швидке інтерактивне прототипування інтерфейсів;</w:t>
        <w:br/>
        <w:t>• Експерименти в середовищі Tailwind Play.</w:t>
        <w:br/>
        <w:t>Для чого НЕ підходить (промисловий Production):</w:t>
        <w:br/>
        <w:t>• Для реальних високонавантажених сайтів використання Play CDN суворо заборонено розробниками фреймворку, оскільки клієнт завантажує важкий рушій компілятора (близько 3 Мб нестисненого JS), що спричиняє затримку рендерингу (FOUC — Flash of Unstyled Content) і погіршує показники Core Web Vitals (LCP, CLS).</w:t>
      </w:r>
    </w:p>
    <w:p>
      <w:pPr>
        <w:spacing w:before="80" w:after="40" w:line="276" w:lineRule="auto"/>
        <w:jc w:val="both"/>
      </w:pPr>
      <w:r>
        <w:rPr>
          <w:rFonts w:ascii="Times New Roman" w:hAnsi="Times New Roman" w:cs="Times New Roman"/>
          <w:b/>
          <w:i w:val="0"/>
          <w:sz w:val="24"/>
        </w:rPr>
        <w:t>4. Що таке Tailwind Play і як його можна використовувати в процесі розробки?</w:t>
      </w:r>
    </w:p>
    <w:p>
      <w:pPr>
        <w:spacing w:before="20" w:after="80" w:line="276" w:lineRule="auto"/>
        <w:jc w:val="both"/>
      </w:pPr>
      <w:r>
        <w:rPr>
          <w:rFonts w:ascii="Times New Roman" w:hAnsi="Times New Roman" w:cs="Times New Roman"/>
          <w:b w:val="0"/>
          <w:i w:val="0"/>
          <w:sz w:val="24"/>
        </w:rPr>
        <w:t>Tailwind Play (https://play.tailwindcss.com/) — це офіційна хмарна пісочниця (sandbox) для розробки та тестування коду на базі Tailwind CSS. Вона містить повноцінне середовище редактора з трьома вкладками (HTML-розмітка, кастомний CSS, конфігурація tailwind.config.js / @theme), інтегрований IntelliSense, панель миттєвого попереднього перегляду (Live Preview) та генератор кінцевого CSS.</w:t>
        <w:br/>
        <w:t>Використання в розробці:</w:t>
        <w:br/>
        <w:t>• Ізольоване верстання складних UI-компонентів (кнопок, дропдаунів, карток) без розгортання локального оточення;</w:t>
        <w:br/>
        <w:t>• Тестування адаптивності через вбудований перемикач в'юпортів (Mobile, Tablet, Desktop);</w:t>
        <w:br/>
        <w:t>• Перевірка сумісності колірних палітр, шрифтових пар та станів темної теми (Dark Mode);</w:t>
        <w:br/>
        <w:t>• Спільне обговорення коду в команді за допомогою кнопки «Share», яка генерує унікальне посилання на стан проєкту.</w:t>
      </w:r>
    </w:p>
    <w:p>
      <w:pPr>
        <w:spacing w:before="80" w:after="40" w:line="276" w:lineRule="auto"/>
        <w:jc w:val="both"/>
      </w:pPr>
      <w:r>
        <w:rPr>
          <w:rFonts w:ascii="Times New Roman" w:hAnsi="Times New Roman" w:cs="Times New Roman"/>
          <w:b/>
          <w:i w:val="0"/>
          <w:sz w:val="24"/>
        </w:rPr>
        <w:t>5. Що таке mobile-first підхід? Як він реалізований у Tailwind CSS за допомогою брейкпоінтів (sm, md, lg)?</w:t>
      </w:r>
    </w:p>
    <w:p>
      <w:pPr>
        <w:spacing w:before="20" w:after="80" w:line="276" w:lineRule="auto"/>
        <w:jc w:val="both"/>
      </w:pPr>
      <w:r>
        <w:rPr>
          <w:rFonts w:ascii="Times New Roman" w:hAnsi="Times New Roman" w:cs="Times New Roman"/>
          <w:b w:val="0"/>
          <w:i w:val="0"/>
          <w:sz w:val="24"/>
        </w:rPr>
        <w:t>Mobile-first — це методологія веброзробки та проєктування інтерфейсів, за якої спочатку проєктується та стилізується версія для найменших екранів (мобільних смартфонів), а потім поступово додаються ускладнення та перебудови для більших екранів (планшетів, ноутбуків, моніторів).</w:t>
        <w:br/>
        <w:t>Реалізація в Tailwind CSS:</w:t>
        <w:br/>
        <w:t>Всі базові класи без префіксів діють на всіх екранах починаючи від найменших (0px і вище). Адаптивні префікси (breakpoints) генерують CSS-медіазапити на основі властивості min-width (а не max-width):</w:t>
        <w:br/>
        <w:t>• sm: — @media (min-width: 640px) — смартфони в альбомній орієнтації та малі планшети;</w:t>
        <w:br/>
        <w:t>• md: — @media (min-width: 768px) — стандартні планшети;</w:t>
        <w:br/>
        <w:t>• lg: — @media (min-width: 1024px) — ноутбуки та десктопи;</w:t>
        <w:br/>
        <w:t>• xl: — @media (min-width: 1280px) — монітори високої чіткості;</w:t>
        <w:br/>
        <w:t>• 2xl: — @media (min-width: 1536px) — надширокі екрани.</w:t>
        <w:br/>
        <w:t>Приклад у проєкті ChargeUA: клас class="grid grid-cols-1 md:grid-cols-2 lg:grid-cols-3" означає: на мобільних пристроях 1 колонка, від 768px — 2 колонки, від 1024px — 3 колонки.</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та повною навігацією для десктопу?</w:t>
      </w:r>
    </w:p>
    <w:p>
      <w:pPr>
        <w:spacing w:before="20" w:after="80" w:line="276" w:lineRule="auto"/>
        <w:jc w:val="both"/>
      </w:pPr>
      <w:r>
        <w:rPr>
          <w:rFonts w:ascii="Times New Roman" w:hAnsi="Times New Roman" w:cs="Times New Roman"/>
          <w:b w:val="0"/>
          <w:i w:val="0"/>
          <w:sz w:val="24"/>
        </w:rPr>
        <w:t>Для реалізації адаптивного Header використовується комбінація Flexbox та класів видимості (display):</w:t>
        <w:br/>
        <w:t>1. Головний контейнер отримує класи flex items-center justify-between для рознесення логотипу ліворуч, а навігації та дій праворуч;</w:t>
        <w:br/>
        <w:t>2. Блок десктопної навігації &lt;nav&gt; отримує класи hidden md:flex items-center gap-8. Клас hidden повністю приховує меню на мобільних екранах (display: none), а md:flex активує горизонтальний флекс-контейнер на екранах від 768px;</w:t>
        <w:br/>
        <w:t>3. Кнопка виклику гамбургер-меню огортається в семантичний тег &lt;button&gt; з класами md:hidden p-2 rounded-lg text-slate-300 hover:text-white. Це гарантує, що гамбургер відображається виключно на мобільних пристроях і зникає на десктопі;</w:t>
        <w:br/>
        <w:t>4. Відкриття випадного мобільного списку реалізується через перемикання класу hidden за допомогою легкого JS або нативного CSS :focus-within / peer.</w:t>
      </w:r>
    </w:p>
    <w:p>
      <w:pPr>
        <w:spacing w:before="80" w:after="40" w:line="276" w:lineRule="auto"/>
        <w:jc w:val="both"/>
      </w:pPr>
      <w:r>
        <w:rPr>
          <w:rFonts w:ascii="Times New Roman" w:hAnsi="Times New Roman" w:cs="Times New Roman"/>
          <w:b/>
          <w:i w:val="0"/>
          <w:sz w:val="24"/>
        </w:rPr>
        <w:t>7. Як працює CSS Grid у Tailwind CSS? Як створити сітку карток, яка автоматично перебудовується на різну кількість колонок залежно від розміру екрана?</w:t>
      </w:r>
    </w:p>
    <w:p>
      <w:pPr>
        <w:spacing w:before="20" w:after="80" w:line="276" w:lineRule="auto"/>
        <w:jc w:val="both"/>
      </w:pPr>
      <w:r>
        <w:rPr>
          <w:rFonts w:ascii="Times New Roman" w:hAnsi="Times New Roman" w:cs="Times New Roman"/>
          <w:b w:val="0"/>
          <w:i w:val="0"/>
          <w:sz w:val="24"/>
        </w:rPr>
        <w:t>CSS Grid у Tailwind активується класом display: grid (клас grid). Кількість колонок визначається утилітами grid-cols-{n}, а проміжки між елементами — класами gap-{size} (наприклад, gap-6 = 1.5rem = 24px).</w:t>
        <w:br/>
        <w:t>Для створення адаптивної сітки, яка автоматично реконфігурується під розмір екрана, комбінують базовий мобільний клас із адаптивними префіксами:</w:t>
        <w:br/>
        <w:t>&lt;div class="grid grid-cols-1 sm:grid-cols-2 md:grid-cols-2 lg:grid-cols-3 gap-6"&gt;</w:t>
        <w:br/>
        <w:t xml:space="preserve">  &lt;!-- Картки станцій ChargeUA --&gt;</w:t>
        <w:br/>
        <w:t>&lt;/div&gt;</w:t>
        <w:br/>
        <w:t>Логіка поведінки:</w:t>
        <w:br/>
        <w:t>• Мобільні пристрої (&lt; 640px) отримують grid-cols-1 (одна колонка на 100% ширини);</w:t>
        <w:br/>
        <w:t>• Планшети (&gt;= 768px) отримують md:grid-cols-2 (дві рівні колонки по 50%);</w:t>
        <w:br/>
        <w:t>• Десктопи (&gt;= 1024px) отримують lg:grid-cols-3 (три колонки по 33.33%).</w:t>
        <w:br/>
        <w:t>Це повністю усуває необхідність ручного написання медіазапитів.</w:t>
      </w:r>
    </w:p>
    <w:p>
      <w:pPr>
        <w:spacing w:before="80" w:after="40" w:line="276" w:lineRule="auto"/>
        <w:jc w:val="both"/>
      </w:pPr>
      <w:r>
        <w:rPr>
          <w:rFonts w:ascii="Times New Roman" w:hAnsi="Times New Roman" w:cs="Times New Roman"/>
          <w:b/>
          <w:i w:val="0"/>
          <w:sz w:val="24"/>
        </w:rPr>
        <w:t>8. Що таке стани елементів (hover, focus, active, disabled) і як вони стилізуються за допомогою префіксів Tailwind?</w:t>
      </w:r>
    </w:p>
    <w:p>
      <w:pPr>
        <w:spacing w:before="20" w:after="80" w:line="276" w:lineRule="auto"/>
        <w:jc w:val="both"/>
      </w:pPr>
      <w:r>
        <w:rPr>
          <w:rFonts w:ascii="Times New Roman" w:hAnsi="Times New Roman" w:cs="Times New Roman"/>
          <w:b w:val="0"/>
          <w:i w:val="0"/>
          <w:sz w:val="24"/>
        </w:rPr>
        <w:t>Стани елементів (State Variants / Pseudo-classes) відображають реакцію інтерфейсу на дії користувача (наведення курсора, табуляція з клавіатури, момент кліку або неактивний стан контролу).</w:t>
        <w:br/>
        <w:t>У Tailwind стилізація станів здійснюється додаванням назви псевдокласу перед утилітою через двокрапку:</w:t>
        <w:br/>
        <w:t>• hover: — стан наведення миші (hover:bg-blue-500, hover:shadow-xl);</w:t>
        <w:br/>
        <w:t>• focus: та focus-visible: — отримання елементом фокусу, критично для клавіатурної доступності (focus:ring-2 focus:ring-blue-500/50 focus:outline-none);</w:t>
        <w:br/>
        <w:t>• active: — момент фізичного натискання клавіші миші або пальця на тачскріні (active:bg-blue-700 active:scale-95);</w:t>
        <w:br/>
        <w:t>• disabled: — стан блокування взаємодії з елементом (disabled:opacity-50 disabled:cursor-not-allowed);</w:t>
        <w:br/>
        <w:t>• group-hover: — зміна стилів дочірнього елемента при наведенні курсора на батьківський контейнер із класом group.</w:t>
      </w:r>
    </w:p>
    <w:p>
      <w:pPr>
        <w:spacing w:before="80" w:after="40" w:line="276" w:lineRule="auto"/>
        <w:jc w:val="both"/>
      </w:pPr>
      <w:r>
        <w:rPr>
          <w:rFonts w:ascii="Times New Roman" w:hAnsi="Times New Roman" w:cs="Times New Roman"/>
          <w:b/>
          <w:i w:val="0"/>
          <w:sz w:val="24"/>
        </w:rPr>
        <w:t>9. Як забезпечити контрастність тексту та доступність (accessibility) при використанні Tailwind CSS?</w:t>
      </w:r>
    </w:p>
    <w:p>
      <w:pPr>
        <w:spacing w:before="20" w:after="80" w:line="276" w:lineRule="auto"/>
        <w:jc w:val="both"/>
      </w:pPr>
      <w:r>
        <w:rPr>
          <w:rFonts w:ascii="Times New Roman" w:hAnsi="Times New Roman" w:cs="Times New Roman"/>
          <w:b w:val="0"/>
          <w:i w:val="0"/>
          <w:sz w:val="24"/>
        </w:rPr>
        <w:t>Доступність (WCAG 2.1 AA/AAA) при використанні Tailwind забезпечується дотриманням системних правил:</w:t>
        <w:br/>
        <w:t>1. Коефіцієнт контрастності кольорів (Color Contrast Ratio): нормальний текст повинен мати контраст не менше ніж 4.5:1 щодо фону. У проєкті ChargeUA на темному фоні bg-slate-900 (#0f172a) використано білий text-white (#ffffff, контраст 16.5:1) та світло-сірий text-slate-300 (#cbd5e1, контраст 9.8:1);</w:t>
        <w:br/>
        <w:t>2. Розмір клікабельних зон (Touch Target Size): кнопки та інтерактивні елементи отримують класи min-h-[44px] min-w-[44px] або відповідні падінги py-3 px-6;</w:t>
        <w:br/>
        <w:t>3. Помітний фокус для скрінрідерів та клавіатури: обов'язкове використання класів focus-visible:ring-2 focus-visible:ring-offset-2;</w:t>
        <w:br/>
        <w:t>4. Семантичний прихований текст: утиліта sr-only (screen-reader only) дозволяє додати текстовий опис для незрячих користувачів, приховуючи його з екрана, але залишаючи доступним для асистивних технологій;</w:t>
        <w:br/>
        <w:t>5. Семантичні HTML5-теги: використання &lt;header&gt;, &lt;nav&gt;, &lt;main&gt;, &lt;section&gt;, &lt;article&gt;, &lt;button&gt;, &lt;footer&gt; замість нескінченних &lt;div&gt;.</w:t>
      </w:r>
    </w:p>
    <w:p>
      <w:pPr>
        <w:spacing w:before="80" w:after="40" w:line="276" w:lineRule="auto"/>
        <w:jc w:val="both"/>
      </w:pPr>
      <w:r>
        <w:rPr>
          <w:rFonts w:ascii="Times New Roman" w:hAnsi="Times New Roman" w:cs="Times New Roman"/>
          <w:b/>
          <w:i w:val="0"/>
          <w:sz w:val="24"/>
        </w:rPr>
        <w:t>10. Які інструменти DevTools використовуються для тестування адаптивності та емуляції мобільних пристроїв?</w:t>
      </w:r>
    </w:p>
    <w:p>
      <w:pPr>
        <w:spacing w:before="20" w:after="80" w:line="276" w:lineRule="auto"/>
        <w:jc w:val="both"/>
      </w:pPr>
      <w:r>
        <w:rPr>
          <w:rFonts w:ascii="Times New Roman" w:hAnsi="Times New Roman" w:cs="Times New Roman"/>
          <w:b w:val="0"/>
          <w:i w:val="0"/>
          <w:sz w:val="24"/>
        </w:rPr>
        <w:t>В інструментах розробника Chrome DevTools для тестування адаптивності використовується комплекс засобів:</w:t>
        <w:br/>
        <w:t>1. Device Mode (Device Toolbar, комбінація Ctrl+Shift+M) — вмикає віртуальний екран із можливістю вільного перетягування меж ширини/висоти або вибору пресетів популярних гаджетів (iPhone 14/15, Samsung Galaxy, iPad Pro);</w:t>
        <w:br/>
        <w:t>2. Емуляція сенсорного введення (Touch Simulation) — курсор миші трансформується у круговий імітатор дотику пальця для перевірки реакції hover/active;</w:t>
        <w:br/>
        <w:t>3. Мережеве дротелювання (Network Throttling) — симуляція повільних мобільних мереж (Fast 3G, Slow 3G) для оцінки завантаження шрифтів та CDN;</w:t>
        <w:br/>
        <w:t>4. Емуляція орієнтації пристрою (Landscape / Portrait) для тестування поведінки розмітки при повороті екрана;</w:t>
        <w:br/>
        <w:t>5. Панель Elements &amp; Computed Styles — дозволяє інспектувати діючі CSS-медіазапити (@media min-width) та перевіряти, який саме клас Tailwind спрацював на поточному брейкпоінті.</w:t>
      </w:r>
    </w:p>
    <w:p>
      <w:pPr>
        <w:spacing w:before="80" w:after="40" w:line="276" w:lineRule="auto"/>
        <w:jc w:val="both"/>
      </w:pPr>
      <w:r>
        <w:rPr>
          <w:rFonts w:ascii="Times New Roman" w:hAnsi="Times New Roman" w:cs="Times New Roman"/>
          <w:b/>
          <w:i w:val="0"/>
          <w:sz w:val="24"/>
        </w:rPr>
        <w:t>11. Як підготувати проєкт до деплою на Netlify через drag-and-drop? Які файли обов'язково мають бути в корені?</w:t>
      </w:r>
    </w:p>
    <w:p>
      <w:pPr>
        <w:spacing w:before="20" w:after="80" w:line="276" w:lineRule="auto"/>
        <w:jc w:val="both"/>
      </w:pPr>
      <w:r>
        <w:rPr>
          <w:rFonts w:ascii="Times New Roman" w:hAnsi="Times New Roman" w:cs="Times New Roman"/>
          <w:b w:val="0"/>
          <w:i w:val="0"/>
          <w:sz w:val="24"/>
        </w:rPr>
        <w:t>Для успішного деплою статичного вебпроєкту на Netlify через інтерфейс Netlify Drop (drag-and-drop) необхідно дотримуватися структури:</w:t>
        <w:br/>
        <w:t>1. Головний файл index.html обов'язково повинен знаходитися безпосередньо у корені папки, яку перетягують у вікно браузера (не всередині додаткових підпапок);</w:t>
        <w:br/>
        <w:t>2. Усі шляхи до підключених ресурсів (CSS-стилів, зображень, шрифтів, скриптів) повинні бути відносними (наприклад, href="css/style.css" або src="assets/images/logo.svg"), а не абсолютними локальними шляхами файлової системи (як-от D:/...);</w:t>
        <w:br/>
        <w:t>3. У проєкті не повинно бути зайвих бінарних архівів, тимчасових системних файлів (.DS_Store, Thumbs.db) чи незакритих текстових нотаток;</w:t>
        <w:br/>
        <w:t>4. Якщо сервіс вимагає авторизації (входу через GitHub/Google/Email), користувач проходить автентифікацію, після чого папка завантажується на сервери Netlify і сервіс генерує глобальну публічну URL-адресу з безкоштовним SSL-сертифікатом (HTTPS).</w:t>
      </w:r>
    </w:p>
    <w:p>
      <w:pPr>
        <w:spacing w:before="80" w:after="40" w:line="276" w:lineRule="auto"/>
        <w:jc w:val="both"/>
      </w:pPr>
      <w:r>
        <w:rPr>
          <w:rFonts w:ascii="Times New Roman" w:hAnsi="Times New Roman" w:cs="Times New Roman"/>
          <w:b/>
          <w:i w:val="0"/>
          <w:sz w:val="24"/>
        </w:rPr>
        <w:t>12. Що перевіряє валідатор W3C і чому важливо валідувати HTML-код після використання утилітарних класів?</w:t>
      </w:r>
    </w:p>
    <w:p>
      <w:pPr>
        <w:spacing w:before="20" w:after="80" w:line="276" w:lineRule="auto"/>
        <w:jc w:val="both"/>
      </w:pPr>
      <w:r>
        <w:rPr>
          <w:rFonts w:ascii="Times New Roman" w:hAnsi="Times New Roman" w:cs="Times New Roman"/>
          <w:b w:val="0"/>
          <w:i w:val="0"/>
          <w:sz w:val="24"/>
        </w:rPr>
        <w:t>Валідатор W3C (World Wide Web Consortium Nu HTML Checker) перевіряє синтаксичну та структурну коректність HTML-коду відповідно до офіційних стандартів W3C і WHATWG. Він виявляє:</w:t>
        <w:br/>
        <w:t>• Пропущені або незакриті теги, порушення ієрархії вкладеності (наприклад, розміщення блочного &lt;div&gt; всередині строкового &lt;span&gt;);</w:t>
        <w:br/>
        <w:t>• Відсутність обов'язкових атрибутів (alt у &lt;img&gt;, lang у &lt;html&gt;, charset у &lt;head&gt;);</w:t>
        <w:br/>
        <w:t>• Дублювання унікальних ідентифікаторів id="...";</w:t>
        <w:br/>
        <w:t>• Використання застарілих або неіснуючих тегів та атрибутів.</w:t>
        <w:br/>
        <w:t>Чому це критично після використання Tailwind CSS:</w:t>
        <w:br/>
        <w:t>При активному додаванні великої кількості утилітарних класів (class="...") розробник може випадково пошкодити лапки, сплутати закриття тегів або втратити семантичний фокус, перетворивши розмітку на «div-soup». Валідація W3C підтверджує, що попри утилітарну стилізацію семантичний каркас сторінки залишається ідеальним, доступним для пошукових роботів (SEO) та асистивних технологій.</w:t>
      </w:r>
    </w:p>
    <w:p>
      <w:pPr>
        <w:spacing w:before="80" w:after="40" w:line="276" w:lineRule="auto"/>
        <w:jc w:val="both"/>
      </w:pPr>
      <w:r>
        <w:rPr>
          <w:rFonts w:ascii="Times New Roman" w:hAnsi="Times New Roman" w:cs="Times New Roman"/>
          <w:b/>
          <w:i w:val="0"/>
          <w:sz w:val="24"/>
        </w:rPr>
        <w:t>13. Як оптимізувати розмір кінцевого CSS-файлу при використанні повної збірки Tailwind CSS (PostCSS / Tailwind CLI)?</w:t>
      </w:r>
    </w:p>
    <w:p>
      <w:pPr>
        <w:spacing w:before="20" w:after="80" w:line="276" w:lineRule="auto"/>
        <w:jc w:val="both"/>
      </w:pPr>
      <w:r>
        <w:rPr>
          <w:rFonts w:ascii="Times New Roman" w:hAnsi="Times New Roman" w:cs="Times New Roman"/>
          <w:b w:val="0"/>
          <w:i w:val="0"/>
          <w:sz w:val="24"/>
        </w:rPr>
        <w:t>Для промислового середовища розмір стилів Tailwind мінімізується за допомогою офіційного механізму очищення (Purging / Tree-shaking), інтегрованого в рушій Tailwind CLI / PostCSS:</w:t>
        <w:br/>
        <w:t>1. Конфігурація сканування контенту: у файлі tailwind.config.js у масиві content задаються точні патерни всіх вихідних файлів проєкту:</w:t>
        <w:br/>
        <w:t xml:space="preserve">   content: ['./*.html', './src/**/*.{js,ts,jsx,tsx}']</w:t>
        <w:br/>
        <w:t>2. Механізм Purge / Tree-shaking: під час складання рушій сканує всі зазначені файли регулярними виразами, фіксує лише ті назви класів, які реально зустрічаються у розмітці та скриптах, і видаляє абсолютно всі невикористані класи зі стандартної багатомегабайтної бази;</w:t>
        <w:br/>
        <w:t>3. CSS-мініфікація: запуск Tailwind CLI з прапорцем --minify додатково видаляє всі пробіли, коментарі та скорочує кольорові коди;</w:t>
        <w:br/>
        <w:t>4. Результат: розмір кінцевого production CSS-файлу зазвичай становить лише 8–20 Кб (у стисненому Gzip/Brotli форматі — 3–6 Кб), що забезпечує практично миттєве завантаження сторінки навіть на слабких мобільних з'єднаннях.</w:t>
      </w:r>
    </w:p>
    <w:p>
      <w:pPr>
        <w:keepNext/>
        <w:spacing w:before="280" w:after="120"/>
        <w:jc w:val="left"/>
      </w:pPr>
      <w:r>
        <w:rPr>
          <w:rFonts w:ascii="Times New Roman" w:hAnsi="Times New Roman" w:cs="Times New Roman"/>
          <w:b/>
          <w:i w:val="0"/>
          <w:sz w:val="32"/>
        </w:rPr>
        <w:t>Розділ 6.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