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НАКАЗ командира 160 окремої механізованої бригади</w:t>
      </w:r>
    </w:p>
    <w:p>
      <w:r>
        <w:t>15 січня 2026 року № 100, м. Київ</w:t>
      </w:r>
    </w:p>
    <w:p>
      <w:pPr>
        <w:pStyle w:val="Heading1"/>
      </w:pPr>
      <w:r>
        <w:t>ВИТЯГ З НАКАЗУ № б-н</w:t>
      </w:r>
    </w:p>
    <w:p>
      <w:r>
        <w:t>Призначено для: 10 армійський корпус</w:t>
        <w:br/>
      </w:r>
    </w:p>
    <w:p>
      <w:r>
        <w:rPr>
          <w:b/>
        </w:rPr>
        <w:t>§ 3</w:t>
      </w:r>
    </w:p>
    <w:p>
      <w:r>
        <w:t>1. Старшого сержанта Сидоренка Олексія Вікторовича зарахувати до складу 10 армійського корпусу.</w:t>
        <w:br/>
        <w:t>Підстава: директива ГШ.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