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НАКАЗ командира 160 окремої механізованої бригади</w:t>
      </w:r>
    </w:p>
    <w:p>
      <w:r>
        <w:t>15 січня 2026 року № 100, м. Київ</w:t>
      </w:r>
    </w:p>
    <w:p/>
    <w:p>
      <w:r>
        <w:t>§ 1</w:t>
      </w:r>
    </w:p>
    <w:p>
      <w:r>
        <w:t>1. Молодшого лейтенанта Іваненка Івана Івановича призначити у 167 окрему механізовану бригаду.</w:t>
      </w:r>
    </w:p>
    <w:p>
      <w:r>
        <w:t>2. Військовослужбовця цієї самої бригади звільнити з посади.</w:t>
      </w:r>
    </w:p>
    <w:p>
      <w:r>
        <w:t>Підстава: рапорт командира.</w:t>
      </w:r>
    </w:p>
    <w:p/>
    <w:p>
      <w:r>
        <w:t>§ 2</w:t>
      </w:r>
    </w:p>
    <w:p>
      <w:r>
        <w:t>1. Капітана Петренка Петра Петровича направити до Ковельського районного територіального центру комплектування та соціальної підтримки Волинської області.</w:t>
      </w:r>
    </w:p>
    <w:p>
      <w:r>
        <w:t>Підстава: припис РТЦК.</w:t>
      </w:r>
    </w:p>
    <w:p/>
    <w:p>
      <w:r>
        <w:t>§ 3</w:t>
      </w:r>
    </w:p>
    <w:p>
      <w:r>
        <w:t>1. Старшого сержанта Сидоренка Олексія Вікторовича зарахувати до складу 10 армійського корпусу.</w:t>
      </w:r>
    </w:p>
    <w:p>
      <w:r>
        <w:t>Підстава: директива ГШ.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