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FD239" w14:textId="77777777" w:rsidR="00957756" w:rsidRDefault="00000000">
      <w:pPr>
        <w:spacing w:after="40"/>
        <w:jc w:val="center"/>
      </w:pPr>
      <w:r>
        <w:rPr>
          <w:rFonts w:ascii="Arial" w:eastAsia="Arial" w:hAnsi="Arial" w:cs="Arial"/>
          <w:color w:val="404040"/>
          <w:sz w:val="22"/>
          <w:szCs w:val="22"/>
        </w:rPr>
        <w:t>Міжнародний університет інформаційних технологій (IITU)</w:t>
      </w:r>
    </w:p>
    <w:p w14:paraId="75D07A2B" w14:textId="77777777" w:rsidR="00957756" w:rsidRDefault="00000000">
      <w:pPr>
        <w:spacing w:after="400"/>
        <w:jc w:val="center"/>
      </w:pPr>
      <w:r>
        <w:rPr>
          <w:rFonts w:ascii="Arial" w:eastAsia="Arial" w:hAnsi="Arial" w:cs="Arial"/>
          <w:color w:val="404040"/>
          <w:sz w:val="22"/>
          <w:szCs w:val="22"/>
        </w:rPr>
        <w:t>Факультет комп’ютерних технологій та кібербезпеки — Кафедра кібербезпеки</w:t>
      </w:r>
    </w:p>
    <w:p w14:paraId="59EBBCEE" w14:textId="77777777" w:rsidR="00957756" w:rsidRDefault="00957756">
      <w:pPr>
        <w:pBdr>
          <w:bottom w:val="single" w:sz="6" w:space="0" w:color="2E75B6"/>
        </w:pBdr>
      </w:pPr>
    </w:p>
    <w:p w14:paraId="43BBD34C" w14:textId="77777777" w:rsidR="00957756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14:paraId="17A5E679" w14:textId="77777777" w:rsidR="00957756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14:paraId="52877DF5" w14:textId="77777777" w:rsidR="00957756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14:paraId="32F7FD37" w14:textId="77777777" w:rsidR="00957756" w:rsidRDefault="00000000">
      <w:pPr>
        <w:spacing w:before="200" w:after="120"/>
        <w:jc w:val="center"/>
      </w:pPr>
      <w:r>
        <w:rPr>
          <w:rFonts w:ascii="Arial" w:eastAsia="Arial" w:hAnsi="Arial" w:cs="Arial"/>
          <w:b/>
          <w:bCs/>
          <w:color w:val="1F3864"/>
          <w:sz w:val="36"/>
          <w:szCs w:val="36"/>
        </w:rPr>
        <w:t>EGR6301 — ЕТИЧНИЙ ХАКІНГ</w:t>
      </w:r>
    </w:p>
    <w:p w14:paraId="6EB9FF52" w14:textId="77777777" w:rsidR="00957756" w:rsidRDefault="00000000">
      <w:pPr>
        <w:spacing w:after="120"/>
        <w:jc w:val="center"/>
      </w:pPr>
      <w:r>
        <w:rPr>
          <w:rFonts w:ascii="Arial" w:eastAsia="Arial" w:hAnsi="Arial" w:cs="Arial"/>
          <w:color w:val="2E75B6"/>
          <w:sz w:val="28"/>
          <w:szCs w:val="28"/>
        </w:rPr>
        <w:t>Звіт з практичної роботи</w:t>
      </w:r>
    </w:p>
    <w:p w14:paraId="7084CC8B" w14:textId="77777777" w:rsidR="00957756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14:paraId="31A7F5F2" w14:textId="77777777" w:rsidR="00957756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14:paraId="13930BB9" w14:textId="77777777" w:rsidR="00957756" w:rsidRDefault="00000000">
      <w:pPr>
        <w:spacing w:after="800"/>
        <w:jc w:val="center"/>
      </w:pPr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Практична робота №1: </w:t>
      </w:r>
      <w:r>
        <w:rPr>
          <w:rFonts w:ascii="Arial" w:eastAsia="Arial" w:hAnsi="Arial" w:cs="Arial"/>
          <w:color w:val="1F3864"/>
          <w:sz w:val="26"/>
          <w:szCs w:val="26"/>
        </w:rPr>
        <w:t>Правові основи, методологія пентесту та класифікація загроз</w:t>
      </w:r>
    </w:p>
    <w:p w14:paraId="0B3584A3" w14:textId="77777777" w:rsidR="00957756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14:paraId="1F2E1F2F" w14:textId="77777777" w:rsidR="00957756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14:paraId="476F09DE" w14:textId="77777777" w:rsidR="00957756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14:paraId="09DA618B" w14:textId="77777777" w:rsidR="00957756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60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100"/>
      </w:tblGrid>
      <w:tr w:rsidR="00957756" w14:paraId="2B71AFC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CC772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Студент:</w:t>
            </w:r>
          </w:p>
        </w:tc>
        <w:tc>
          <w:tcPr>
            <w:tcW w:w="4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C31DC" w14:textId="5C6B7596" w:rsidR="00957756" w:rsidRPr="00C22B9A" w:rsidRDefault="00C22B9A">
            <w:pPr>
              <w:rPr>
                <w:lang w:val="uk-UA"/>
              </w:rPr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  <w:lang w:val="uk-UA"/>
              </w:rPr>
              <w:t>Білозор Дмитро</w:t>
            </w:r>
          </w:p>
        </w:tc>
      </w:tr>
      <w:tr w:rsidR="00957756" w14:paraId="5ED1CB6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0F328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ID студента:</w:t>
            </w:r>
          </w:p>
        </w:tc>
        <w:tc>
          <w:tcPr>
            <w:tcW w:w="4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D1029" w14:textId="77777777" w:rsidR="00957756" w:rsidRDefault="00000000"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[Номер ID]</w:t>
            </w:r>
          </w:p>
        </w:tc>
      </w:tr>
      <w:tr w:rsidR="00957756" w14:paraId="3D9F5C5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659A9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Група:</w:t>
            </w:r>
          </w:p>
        </w:tc>
        <w:tc>
          <w:tcPr>
            <w:tcW w:w="4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A774C" w14:textId="77777777" w:rsidR="00957756" w:rsidRDefault="00000000"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[Код групи]</w:t>
            </w:r>
          </w:p>
        </w:tc>
      </w:tr>
      <w:tr w:rsidR="00957756" w14:paraId="7663F1C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6B5F3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Викладач:</w:t>
            </w:r>
          </w:p>
        </w:tc>
        <w:tc>
          <w:tcPr>
            <w:tcW w:w="4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EE92C" w14:textId="77777777" w:rsidR="00957756" w:rsidRDefault="00000000"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Тетяна Василівна Бабенко, д.т.н., проф.</w:t>
            </w:r>
          </w:p>
        </w:tc>
      </w:tr>
      <w:tr w:rsidR="00957756" w14:paraId="2E9CC1A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06E35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Дата:</w:t>
            </w:r>
          </w:p>
        </w:tc>
        <w:tc>
          <w:tcPr>
            <w:tcW w:w="4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0E98F" w14:textId="77777777" w:rsidR="00957756" w:rsidRDefault="00000000"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17.03.2026</w:t>
            </w:r>
          </w:p>
        </w:tc>
      </w:tr>
    </w:tbl>
    <w:p w14:paraId="4EBD1D8C" w14:textId="77777777" w:rsidR="00957756" w:rsidRDefault="00957756">
      <w:pPr>
        <w:sectPr w:rsidR="00957756">
          <w:pgSz w:w="11906" w:h="16838"/>
          <w:pgMar w:top="1800" w:right="1440" w:bottom="1440" w:left="1440" w:header="708" w:footer="708" w:gutter="0"/>
          <w:cols w:space="720"/>
          <w:docGrid w:linePitch="360"/>
        </w:sect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57756" w14:paraId="1DBB13E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E6A800"/>
              <w:left w:val="single" w:sz="18" w:space="0" w:color="E6A800"/>
              <w:bottom w:val="single" w:sz="6" w:space="0" w:color="E6A800"/>
              <w:right w:val="single" w:sz="6" w:space="0" w:color="E6A800"/>
            </w:tcBorders>
            <w:shd w:val="clear" w:color="auto" w:fill="FFF8E1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48235874" w14:textId="77777777" w:rsidR="00957756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7B4F00"/>
                <w:sz w:val="22"/>
                <w:szCs w:val="22"/>
              </w:rPr>
              <w:lastRenderedPageBreak/>
              <w:t>ВАЖЛИВО: Вимоги до подання</w:t>
            </w:r>
          </w:p>
          <w:p w14:paraId="0F0536C1" w14:textId="77777777" w:rsidR="0095775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7B4F00"/>
              </w:rPr>
              <w:t>Відповіді повинні містити обґрунтування — односкладні відповіді отримають нуль балів</w:t>
            </w:r>
          </w:p>
          <w:p w14:paraId="56125112" w14:textId="77777777" w:rsidR="0095775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7B4F00"/>
              </w:rPr>
              <w:t>Кожна відповідь: мінімум 4–5 речень із посиланням на правові/методологічні концепції</w:t>
            </w:r>
          </w:p>
          <w:p w14:paraId="17BCF9E8" w14:textId="77777777" w:rsidR="0095775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7B4F00"/>
              </w:rPr>
              <w:t>Формат файлу: PDF — Назва: PW1_Прізвище_Група.pdf</w:t>
            </w:r>
          </w:p>
          <w:p w14:paraId="47CBEF01" w14:textId="77777777" w:rsidR="0095775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7B4F00"/>
              </w:rPr>
              <w:t>Можна використовувати слайди лекцій та надані довідки PTES/ATT&amp;CK</w:t>
            </w:r>
          </w:p>
          <w:p w14:paraId="759CDC44" w14:textId="77777777" w:rsidR="0095775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7B4F00"/>
              </w:rPr>
              <w:t>Подати через Teams до дедлайну, вказаного в розкладі</w:t>
            </w:r>
          </w:p>
        </w:tc>
      </w:tr>
    </w:tbl>
    <w:p w14:paraId="2CF7D18C" w14:textId="77777777" w:rsidR="00957756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14:paraId="3A2EC406" w14:textId="77777777" w:rsidR="00957756" w:rsidRDefault="00000000">
      <w:pPr>
        <w:pBdr>
          <w:bottom w:val="single" w:sz="4" w:space="0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1. Мета роботи</w:t>
      </w:r>
    </w:p>
    <w:p w14:paraId="2F22DDB1" w14:textId="77777777" w:rsidR="00957756" w:rsidRDefault="00000000">
      <w:pPr>
        <w:spacing w:before="80" w:after="200"/>
      </w:pPr>
      <w:r>
        <w:rPr>
          <w:rFonts w:ascii="Arial" w:eastAsia="Arial" w:hAnsi="Arial" w:cs="Arial"/>
          <w:sz w:val="22"/>
          <w:szCs w:val="22"/>
        </w:rPr>
        <w:t>Практична робота 1 формує розуміння правових основ етичного хакінгу, методології PTES та фреймворку MITRE ATT&amp;CK. Студент вчиться класифікувати дії хакерів (White/Grey/Black Hat), аналізувати документи авторизації на відповідність стандартам, відображати реальні атаки на фази PTES та тактики ATT&amp;CK, а також приймати етично обґрунтовані рішення в складних ситуаціях реального пентесту.</w:t>
      </w:r>
    </w:p>
    <w:p w14:paraId="679F9C06" w14:textId="77777777" w:rsidR="00957756" w:rsidRDefault="00000000">
      <w:pPr>
        <w:pBdr>
          <w:bottom w:val="single" w:sz="4" w:space="0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2. Вправа 1 — Класифікація інцидентів</w:t>
      </w:r>
    </w:p>
    <w:p w14:paraId="71319261" w14:textId="77777777" w:rsidR="00957756" w:rsidRDefault="00000000">
      <w:pPr>
        <w:spacing w:before="60" w:after="160"/>
      </w:pPr>
      <w:r>
        <w:rPr>
          <w:rFonts w:ascii="Arial" w:eastAsia="Arial" w:hAnsi="Arial" w:cs="Arial"/>
          <w:i/>
          <w:iCs/>
          <w:color w:val="404040"/>
          <w:sz w:val="22"/>
          <w:szCs w:val="22"/>
        </w:rPr>
        <w:t>Для кожного сценарію визначено: (a) класифікацію дій (White/Grey/Black Hat), (b) відповідні закони та нормативні акти, (c) що особа повинна була зробити інакше. Кожна відповідь — 4–5 речень.</w:t>
      </w:r>
    </w:p>
    <w:p w14:paraId="15C98B47" w14:textId="77777777" w:rsidR="00957756" w:rsidRDefault="000000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Сценарій А — Стараня практикантка (Аідана)</w:t>
      </w:r>
      <w:r>
        <w:rPr>
          <w:rFonts w:ascii="Arial" w:eastAsia="Arial" w:hAnsi="Arial" w:cs="Arial"/>
          <w:color w:val="2E75B6"/>
          <w:sz w:val="22"/>
          <w:szCs w:val="22"/>
        </w:rPr>
        <w:t xml:space="preserve"> (6 балів)</w:t>
      </w:r>
    </w:p>
    <w:p w14:paraId="6FF0D5D1" w14:textId="77777777" w:rsidR="00957756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57756" w14:paraId="28F23EB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85C00"/>
              <w:left w:val="single" w:sz="18" w:space="0" w:color="B85C00"/>
              <w:bottom w:val="single" w:sz="1" w:space="0" w:color="B85C00"/>
              <w:right w:val="single" w:sz="1" w:space="0" w:color="B85C00"/>
            </w:tcBorders>
            <w:shd w:val="clear" w:color="auto" w:fill="FFF3E0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0547A785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B85C00"/>
                <w:sz w:val="24"/>
                <w:szCs w:val="24"/>
              </w:rPr>
              <w:t>Класифікація: GREY HAT</w:t>
            </w:r>
          </w:p>
        </w:tc>
      </w:tr>
    </w:tbl>
    <w:p w14:paraId="705C71BB" w14:textId="77777777" w:rsidR="00957756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57756" w14:paraId="47A9F29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AFCFF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583F3D1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Аідана виявила реальну вразливість (відсутність HTTPS та передача паролів відкритим текстом) та правильно намагалась її задокументувати. Проте вона вчинила серйозну помилку: несанкціоноване перехоплення мережевого трафіку за допомогою Wireshark на корпоративній мережі без явного письмового дозволу є незаконним відповідно до КК РК (стаття 205 — Незаконний перехват комп’ютерної інформації) та Закону про зв’язок.</w:t>
            </w:r>
          </w:p>
          <w:p w14:paraId="522D6D85" w14:textId="77777777" w:rsidR="00957756" w:rsidRDefault="00957756">
            <w:pPr>
              <w:spacing w:before="60" w:after="60"/>
            </w:pPr>
          </w:p>
          <w:p w14:paraId="33CF63EE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Правова оцінка: незважаючи на добрі наміри, перехоплення мережевого трафіку класифікується як несанкціонований доступ до захищеної інформації. Відсутність HTTPS не надає дозволу на перехоплення трафіку інших користувачів. Аідана не мала повноважень виконувати будь-яке тестування безпеки як літня практикантка — тільки спостерігати та навчатись.</w:t>
            </w:r>
          </w:p>
          <w:p w14:paraId="3639686B" w14:textId="77777777" w:rsidR="00957756" w:rsidRDefault="00957756">
            <w:pPr>
              <w:spacing w:before="60" w:after="60"/>
            </w:pPr>
          </w:p>
          <w:p w14:paraId="5367AB3C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Що повинна була зробити: (1) ОДРАЗУ повідомити керівника або IT-відділ про виявлену відсутність HTTPS на сторінці входу без проведення будь-якого тестування; (2) не запускати Wireshark; (3) якщо хотіла задокументувати вразливість — отримати письмовий дозвіл від уповноваженої особи перед будь-яким технічним дослідженням.</w:t>
            </w:r>
          </w:p>
          <w:p w14:paraId="4B20F8E2" w14:textId="77777777" w:rsidR="00957756" w:rsidRDefault="00957756">
            <w:pPr>
              <w:spacing w:before="60" w:after="60"/>
            </w:pPr>
          </w:p>
          <w:p w14:paraId="4AF8D902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Документи, що зробили б дії легітимними: Scope of Work з явним включенням мережевого аналізу, Rules of Engagement та підпис керівника IT-безпеки. Відповідна стаття КК РК: ст. 205 (Незаконний доступ до комп’ютерної інформації).</w:t>
            </w:r>
          </w:p>
        </w:tc>
      </w:tr>
    </w:tbl>
    <w:p w14:paraId="5DCBCADD" w14:textId="77777777" w:rsidR="00957756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14:paraId="6E327BD7" w14:textId="77777777" w:rsidR="00957756" w:rsidRDefault="000000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lastRenderedPageBreak/>
        <w:t>Сценарій Б — Студент університету (Бекзат)</w:t>
      </w:r>
      <w:r>
        <w:rPr>
          <w:rFonts w:ascii="Arial" w:eastAsia="Arial" w:hAnsi="Arial" w:cs="Arial"/>
          <w:color w:val="2E75B6"/>
          <w:sz w:val="22"/>
          <w:szCs w:val="22"/>
        </w:rPr>
        <w:t xml:space="preserve"> (6 балів)</w:t>
      </w:r>
    </w:p>
    <w:p w14:paraId="21C5D51A" w14:textId="77777777" w:rsidR="00957756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57756" w14:paraId="6816F97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85C00"/>
              <w:left w:val="single" w:sz="18" w:space="0" w:color="B85C00"/>
              <w:bottom w:val="single" w:sz="1" w:space="0" w:color="B85C00"/>
              <w:right w:val="single" w:sz="1" w:space="0" w:color="B85C00"/>
            </w:tcBorders>
            <w:shd w:val="clear" w:color="auto" w:fill="FFF3E0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3D8D12CC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B85C00"/>
                <w:sz w:val="24"/>
                <w:szCs w:val="24"/>
              </w:rPr>
              <w:t>Класифікація: GREY HAT</w:t>
            </w:r>
          </w:p>
        </w:tc>
      </w:tr>
    </w:tbl>
    <w:p w14:paraId="546D56DF" w14:textId="77777777" w:rsidR="00957756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57756" w14:paraId="6A83A20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AFCFF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1AA8088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Бекзат сканував веб-сервер університету без авторизації, зберігав результати, але не здійснював жодної експлуатації вразливостей. Це класичний Grey Hat: відсутність злого умислу не скасовує юридичної відповідальності за несанкціонований доступ до комп’ютерних систем. Статус студента кібербезпеки не надає жодного правового захисту.</w:t>
            </w:r>
          </w:p>
          <w:p w14:paraId="05119AE1" w14:textId="77777777" w:rsidR="00957756" w:rsidRDefault="00957756">
            <w:pPr>
              <w:spacing w:before="60" w:after="60"/>
            </w:pPr>
          </w:p>
          <w:p w14:paraId="0F6F696F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Правова оцінка: навіть пасивне сканування портів університетського сервера без явної письмової авторизації від IT-адміністрації є порушенням КК РК (ст. 205) та міжнародних норм (Computer Fraud and Abuse Act, якщо сервер обробляє міжнародні дані). Університет міг зафіксувати сканування у своїх логах та притягнути Бекзата до відповідальності.</w:t>
            </w:r>
          </w:p>
          <w:p w14:paraId="402C7A92" w14:textId="77777777" w:rsidR="00957756" w:rsidRDefault="00957756">
            <w:pPr>
              <w:spacing w:before="60" w:after="60"/>
            </w:pPr>
          </w:p>
          <w:p w14:paraId="05670E8D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Що повинен був зробити: (1) звернутися до IT-адміністрації університету з офіційним запитом на дозвіл провести тестування (bug bounty або authorized pentest); (2) якщо дозвіл не отримано — практикувати виключно на спеціально призначених платформах (HackTheBox, TryHackMe, власна VM з Metasploitable); (3) задокументувати та повідомити про вразливість через офіційний канал університету (vulnerability disclosure policy).</w:t>
            </w:r>
          </w:p>
          <w:p w14:paraId="5DA5DA83" w14:textId="77777777" w:rsidR="00957756" w:rsidRDefault="00957756">
            <w:pPr>
              <w:spacing w:before="60" w:after="60"/>
            </w:pPr>
          </w:p>
          <w:p w14:paraId="3EBCC2A2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Навіть якби Бекзат знайшов критичну вразливість і повідомив про неї університет — без попередньої авторизації він залишається юридично вразливим. Це підкреслює важливість ЗАВЖДИ отримувати письмовий дозвіл до початку будь-якого тестування.</w:t>
            </w:r>
          </w:p>
        </w:tc>
      </w:tr>
    </w:tbl>
    <w:p w14:paraId="56EBFD4C" w14:textId="77777777" w:rsidR="00957756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14:paraId="36613822" w14:textId="77777777" w:rsidR="00957756" w:rsidRDefault="000000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Сценарій В — Консультант з безпеки (Дарія)</w:t>
      </w:r>
      <w:r>
        <w:rPr>
          <w:rFonts w:ascii="Arial" w:eastAsia="Arial" w:hAnsi="Arial" w:cs="Arial"/>
          <w:color w:val="2E75B6"/>
          <w:sz w:val="22"/>
          <w:szCs w:val="22"/>
        </w:rPr>
        <w:t xml:space="preserve"> (6 балів)</w:t>
      </w:r>
    </w:p>
    <w:p w14:paraId="4AB33CEE" w14:textId="77777777" w:rsidR="00957756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57756" w14:paraId="6B3FC3B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D6B1D"/>
              <w:left w:val="single" w:sz="18" w:space="0" w:color="1D6B1D"/>
              <w:bottom w:val="single" w:sz="1" w:space="0" w:color="1D6B1D"/>
              <w:right w:val="single" w:sz="1" w:space="0" w:color="1D6B1D"/>
            </w:tcBorders>
            <w:shd w:val="clear" w:color="auto" w:fill="F0FFF0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5935425D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1D6B1D"/>
                <w:sz w:val="24"/>
                <w:szCs w:val="24"/>
              </w:rPr>
              <w:t>Класифікація: WHITE HAT</w:t>
            </w:r>
          </w:p>
        </w:tc>
      </w:tr>
    </w:tbl>
    <w:p w14:paraId="084382AC" w14:textId="77777777" w:rsidR="00957756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57756" w14:paraId="1DD42A9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AFCFF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0F8AF77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Дарія є сертифікованим пентестером з повним пакетом юридичної документації: підписаний контракт, Scope of Work (IP: 10.0.5.0/24), NDA та Rules of Engagement. Вона діє повністю в рамках закону та стандарту PTES.</w:t>
            </w:r>
          </w:p>
          <w:p w14:paraId="7F703DCC" w14:textId="77777777" w:rsidR="00957756" w:rsidRDefault="00957756">
            <w:pPr>
              <w:spacing w:before="60" w:after="60"/>
            </w:pPr>
          </w:p>
          <w:p w14:paraId="0FFFA596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Ситуація з 10.0.6.15: сервер поза авторизованим scope. Правильний алгоритм дій: (1) НЕГАЙНО зупинити будь-яке тестування 10.0.6.15, навіть пасивне; (2) задокументувати факт виявлення — час, IP-адресу, обставини — БЕЗ деталей вразливості; (3) протягом 1 години повідомити клієнта: відповідального менеджера та юридичний відділ; (4) ЗАБОРОНЕНО тестувати до отримання нового письмового дозволу.</w:t>
            </w:r>
          </w:p>
          <w:p w14:paraId="5D802350" w14:textId="77777777" w:rsidR="00957756" w:rsidRDefault="00957756">
            <w:pPr>
              <w:spacing w:before="60" w:after="60"/>
            </w:pPr>
          </w:p>
          <w:p w14:paraId="17D79A44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Чому Дарія НЕ МОЖЕ тестувати 10.0.6.15: (a) порушення Scope of Work анулює Get Out of Jail Free Letter і знімає юридичний захист; (b) у разі інциденту страховка компанії не покриватиме дії поза scope; (c) це порушення довіри клієнта та репутаційний ризик для PenTest Solutions LLC.</w:t>
            </w:r>
          </w:p>
          <w:p w14:paraId="4545F340" w14:textId="77777777" w:rsidR="00957756" w:rsidRDefault="00957756">
            <w:pPr>
              <w:spacing w:before="60" w:after="60"/>
            </w:pPr>
          </w:p>
          <w:p w14:paraId="2791C235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lastRenderedPageBreak/>
              <w:t>Що вона повинна задокументувати у звіті: 'В ході аналізу підмережі 10.0.5.0/24 виявлено сервер 10.0.6.15, що виходить за межі авторизованого scope. Тестування не проводилось. Клієнт повідомлений [дата, час, ім’я контактної особи]. Рекомендуємо провести окремий авторизований аудит цього сервера.' Дарія — White Hat: правильна реакція навіть у складній ситуації.</w:t>
            </w:r>
          </w:p>
        </w:tc>
      </w:tr>
    </w:tbl>
    <w:p w14:paraId="6F71E92B" w14:textId="77777777" w:rsidR="00957756" w:rsidRDefault="00000000">
      <w:r>
        <w:rPr>
          <w:rFonts w:ascii="Arial" w:eastAsia="Arial" w:hAnsi="Arial" w:cs="Arial"/>
          <w:sz w:val="8"/>
          <w:szCs w:val="8"/>
        </w:rPr>
        <w:lastRenderedPageBreak/>
        <w:t xml:space="preserve"> </w:t>
      </w:r>
    </w:p>
    <w:p w14:paraId="000B176D" w14:textId="77777777" w:rsidR="00957756" w:rsidRDefault="000000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Сценарій Г — Реагування на ransomware (Єрлан)</w:t>
      </w:r>
      <w:r>
        <w:rPr>
          <w:rFonts w:ascii="Arial" w:eastAsia="Arial" w:hAnsi="Arial" w:cs="Arial"/>
          <w:color w:val="2E75B6"/>
          <w:sz w:val="22"/>
          <w:szCs w:val="22"/>
        </w:rPr>
        <w:t xml:space="preserve"> (6 балів)</w:t>
      </w:r>
    </w:p>
    <w:p w14:paraId="448E6D5D" w14:textId="77777777" w:rsidR="00957756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57756" w14:paraId="3CCB7ED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85C00"/>
              <w:left w:val="single" w:sz="18" w:space="0" w:color="B85C00"/>
              <w:bottom w:val="single" w:sz="1" w:space="0" w:color="B85C00"/>
              <w:right w:val="single" w:sz="1" w:space="0" w:color="B85C00"/>
            </w:tcBorders>
            <w:shd w:val="clear" w:color="auto" w:fill="FFF3E0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27066E8A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B85C00"/>
                <w:sz w:val="24"/>
                <w:szCs w:val="24"/>
              </w:rPr>
              <w:t>Класифікація: GREY HAT</w:t>
            </w:r>
          </w:p>
        </w:tc>
      </w:tr>
    </w:tbl>
    <w:p w14:paraId="65CF0993" w14:textId="77777777" w:rsidR="00957756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57756" w14:paraId="340744F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AFCFF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2AF4111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Єрлан має чинний контракт на дослідження 192.168.1.50, але його scope не включає 192.168.1.51. Усна авторизація CEO по телефону («Перевірте і той теж») є НЕДОСТАТНЬОЮ юридичною підставою для розширення scope. Якщо Єрлан виконає дії щодо .51 без оновленого письмового дозволу — він юридично діє як Grey Hat.</w:t>
            </w:r>
          </w:p>
          <w:p w14:paraId="285FFBE6" w14:textId="77777777" w:rsidR="00957756" w:rsidRDefault="00957756">
            <w:pPr>
              <w:spacing w:before="60" w:after="60"/>
            </w:pPr>
          </w:p>
          <w:p w14:paraId="054F6E6A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Правова оцінка: навіть в контексті реагування на інцидент, будь-які дії поза авторизованим scope без письмового оновлення контракту можуть порушувати КК РК та умови страхового покриття. Усні домовленості не захищають тестувальника в суді.</w:t>
            </w:r>
          </w:p>
          <w:p w14:paraId="534B9367" w14:textId="77777777" w:rsidR="00957756" w:rsidRDefault="00957756">
            <w:pPr>
              <w:spacing w:before="60" w:after="60"/>
            </w:pPr>
          </w:p>
          <w:p w14:paraId="1562A76B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Правильний порядок дій: (1) пояснити CEO, що потрібна письмова авторизація; (2) надати CEO для підпису Amendment до контракту з включенням 192.168.1.51 до scope; (3) після отримання підпису (можна електронним підписом) — розпочати дослідження .51; (4) зафіксувати час отримання усної та письмової авторизації.</w:t>
            </w:r>
          </w:p>
          <w:p w14:paraId="04BD74EA" w14:textId="77777777" w:rsidR="00957756" w:rsidRDefault="00957756">
            <w:pPr>
              <w:spacing w:before="60" w:after="60"/>
            </w:pPr>
          </w:p>
          <w:p w14:paraId="733ADB98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Чому усна авторизація недостатня: (a) у суді не можна довести, що CEO сказав саме це і в такому контексті; (b) CEO може пізніше заперечити або не пам’ятати розмову; (c) страхова компанія не визнає усну авторизацію. Навчання: навіть у кризових ситуаціях ЗАВЖДИ оновлюй scope письмово перед початком дій.</w:t>
            </w:r>
          </w:p>
        </w:tc>
      </w:tr>
    </w:tbl>
    <w:p w14:paraId="15ED7D0B" w14:textId="77777777" w:rsidR="00957756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14:paraId="52E2C325" w14:textId="77777777" w:rsidR="00957756" w:rsidRDefault="000000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Сценарій Д — Мисливець за багами (Фатіма)</w:t>
      </w:r>
      <w:r>
        <w:rPr>
          <w:rFonts w:ascii="Arial" w:eastAsia="Arial" w:hAnsi="Arial" w:cs="Arial"/>
          <w:color w:val="2E75B6"/>
          <w:sz w:val="22"/>
          <w:szCs w:val="22"/>
        </w:rPr>
        <w:t xml:space="preserve"> (6 балів)</w:t>
      </w:r>
    </w:p>
    <w:p w14:paraId="60654C77" w14:textId="77777777" w:rsidR="00957756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57756" w14:paraId="2FF361C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85C00"/>
              <w:left w:val="single" w:sz="18" w:space="0" w:color="B85C00"/>
              <w:bottom w:val="single" w:sz="1" w:space="0" w:color="B85C00"/>
              <w:right w:val="single" w:sz="1" w:space="0" w:color="B85C00"/>
            </w:tcBorders>
            <w:shd w:val="clear" w:color="auto" w:fill="FFF3E0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29334BE5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B85C00"/>
                <w:sz w:val="24"/>
                <w:szCs w:val="24"/>
              </w:rPr>
              <w:t>Класифікація: GREY HAT</w:t>
            </w:r>
          </w:p>
        </w:tc>
      </w:tr>
    </w:tbl>
    <w:p w14:paraId="26FB54CE" w14:textId="77777777" w:rsidR="00957756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57756" w14:paraId="4D61AFC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AFCFF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2F1352F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Фатіма знайшла реальну вразливість XSS, але на admin.example.com — домені, що НЕ входить до scope bug bounty програми (*.shop.example.com). Тестування поза визначеним scope bug bounty є потенційно незаконним, навіть якщо знахідка реальна і корисна.</w:t>
            </w:r>
          </w:p>
          <w:p w14:paraId="4A921774" w14:textId="77777777" w:rsidR="00957756" w:rsidRDefault="00957756">
            <w:pPr>
              <w:spacing w:before="60" w:after="60"/>
            </w:pPr>
          </w:p>
          <w:p w14:paraId="619A8CA3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Правова оцінка: scope bug bounty — це юридичний документ. Тестування admin.example.com без явного дозволу компанії є несанкціонованим доступом незалежно від намірів дослідника. Компанія може відмовитися визнавати знахідку та навіть подати до суду.</w:t>
            </w:r>
          </w:p>
          <w:p w14:paraId="01123EB5" w14:textId="77777777" w:rsidR="00957756" w:rsidRDefault="00957756">
            <w:pPr>
              <w:spacing w:before="60" w:after="60"/>
            </w:pPr>
          </w:p>
          <w:p w14:paraId="33FC520A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lastRenderedPageBreak/>
              <w:t>Чи може вона подати до програми bug bounty: НІ. admin.example.com явно виключено зі scope (*.shop.example.com — лише веб-застосунок). Подача out-of-scope знахідки може призвести до дискваліфікації з програми та юридичних наслідків.</w:t>
            </w:r>
          </w:p>
          <w:p w14:paraId="71E40A85" w14:textId="77777777" w:rsidR="00957756" w:rsidRDefault="00957756">
            <w:pPr>
              <w:spacing w:before="60" w:after="60"/>
            </w:pPr>
          </w:p>
          <w:p w14:paraId="54748132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Що повинна зробити: (1) НЕ проводити подальшого тестування admin.example.com; (2) зв’язатися з командою безпеки компанії через офіційний канал (security@example.com або форму vulnerability disclosure) з відповідальним розкриттям — БЕЗ деталей, лише повідомити про виявлення; (3) ЧЕКАТИ відповіді та інструкцій від компанії; (4) у майбутньому — ЗАВЖДИ ретельно читати scope перед початком пошуку вразливостей.</w:t>
            </w:r>
          </w:p>
          <w:p w14:paraId="148D3A67" w14:textId="77777777" w:rsidR="00957756" w:rsidRDefault="00957756">
            <w:pPr>
              <w:spacing w:before="60" w:after="60"/>
            </w:pPr>
          </w:p>
          <w:p w14:paraId="09062FBA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Різниця між *.shop.example.com та admin.example.com: wildcard *.shop.example.com дозволяє тестування shop.example.com, cart.shop.example.com тощо, але admin.example.com — це окремий субдомен, що не відповідає шаблону *.shop.</w:t>
            </w:r>
          </w:p>
        </w:tc>
      </w:tr>
    </w:tbl>
    <w:p w14:paraId="37A19B38" w14:textId="77777777" w:rsidR="00957756" w:rsidRDefault="00000000">
      <w:r>
        <w:rPr>
          <w:rFonts w:ascii="Arial" w:eastAsia="Arial" w:hAnsi="Arial" w:cs="Arial"/>
          <w:sz w:val="8"/>
          <w:szCs w:val="8"/>
        </w:rPr>
        <w:lastRenderedPageBreak/>
        <w:t xml:space="preserve"> </w:t>
      </w:r>
    </w:p>
    <w:p w14:paraId="4DCC8E15" w14:textId="77777777" w:rsidR="00957756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14:paraId="3B739432" w14:textId="77777777" w:rsidR="00957756" w:rsidRDefault="00000000">
      <w:pPr>
        <w:pBdr>
          <w:bottom w:val="single" w:sz="3" w:space="0" w:color="2E75B6"/>
        </w:pBdr>
        <w:spacing w:before="280" w:after="10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Зведена таблиця класифікації</w:t>
      </w:r>
    </w:p>
    <w:p w14:paraId="5C091076" w14:textId="77777777" w:rsidR="00957756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"/>
        <w:gridCol w:w="1986"/>
        <w:gridCol w:w="1625"/>
        <w:gridCol w:w="2257"/>
        <w:gridCol w:w="2436"/>
      </w:tblGrid>
      <w:tr w:rsidR="00957756" w14:paraId="5D80FC8E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977F3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Сц.</w:t>
            </w:r>
          </w:p>
        </w:tc>
        <w:tc>
          <w:tcPr>
            <w:tcW w:w="19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B937F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Особа</w:t>
            </w:r>
          </w:p>
        </w:tc>
        <w:tc>
          <w:tcPr>
            <w:tcW w:w="16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65064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Класифікація</w:t>
            </w:r>
          </w:p>
        </w:tc>
        <w:tc>
          <w:tcPr>
            <w:tcW w:w="22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703B1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Закон (KK РК)</w:t>
            </w:r>
          </w:p>
        </w:tc>
        <w:tc>
          <w:tcPr>
            <w:tcW w:w="24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55E56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Правильні дії</w:t>
            </w:r>
          </w:p>
        </w:tc>
      </w:tr>
      <w:tr w:rsidR="00957756" w14:paraId="7BC8BCB7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65C268" w14:textId="77777777" w:rsidR="00957756" w:rsidRDefault="00000000">
            <w:r>
              <w:rPr>
                <w:rFonts w:ascii="Arial" w:eastAsia="Arial" w:hAnsi="Arial" w:cs="Arial"/>
                <w:color w:val="1A1A1A"/>
              </w:rPr>
              <w:t>А</w:t>
            </w:r>
          </w:p>
        </w:tc>
        <w:tc>
          <w:tcPr>
            <w:tcW w:w="1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DFDC0F" w14:textId="77777777" w:rsidR="00957756" w:rsidRDefault="00000000">
            <w:r>
              <w:rPr>
                <w:rFonts w:ascii="Arial" w:eastAsia="Arial" w:hAnsi="Arial" w:cs="Arial"/>
                <w:color w:val="1A1A1A"/>
              </w:rPr>
              <w:t>Аідана</w:t>
            </w:r>
          </w:p>
        </w:tc>
        <w:tc>
          <w:tcPr>
            <w:tcW w:w="1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0A01D7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B85C00"/>
              </w:rPr>
              <w:t>Grey Hat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F57F82" w14:textId="77777777" w:rsidR="00957756" w:rsidRDefault="00000000">
            <w:r>
              <w:rPr>
                <w:rFonts w:ascii="Arial" w:eastAsia="Arial" w:hAnsi="Arial" w:cs="Arial"/>
                <w:color w:val="1A1A1A"/>
              </w:rPr>
              <w:t>Ст. 205 (перехоплення)</w:t>
            </w:r>
          </w:p>
        </w:tc>
        <w:tc>
          <w:tcPr>
            <w:tcW w:w="2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294F01" w14:textId="77777777" w:rsidR="00957756" w:rsidRDefault="00000000">
            <w:r>
              <w:rPr>
                <w:rFonts w:ascii="Arial" w:eastAsia="Arial" w:hAnsi="Arial" w:cs="Arial"/>
                <w:color w:val="1A1A1A"/>
              </w:rPr>
              <w:t>Повідомити IT без Wireshark</w:t>
            </w:r>
          </w:p>
        </w:tc>
      </w:tr>
      <w:tr w:rsidR="00957756" w14:paraId="73F6F34E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FCB323" w14:textId="77777777" w:rsidR="00957756" w:rsidRDefault="00000000">
            <w:r>
              <w:rPr>
                <w:rFonts w:ascii="Arial" w:eastAsia="Arial" w:hAnsi="Arial" w:cs="Arial"/>
                <w:color w:val="1A1A1A"/>
              </w:rPr>
              <w:t>Б</w:t>
            </w:r>
          </w:p>
        </w:tc>
        <w:tc>
          <w:tcPr>
            <w:tcW w:w="1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712CE5" w14:textId="77777777" w:rsidR="00957756" w:rsidRDefault="00000000">
            <w:r>
              <w:rPr>
                <w:rFonts w:ascii="Arial" w:eastAsia="Arial" w:hAnsi="Arial" w:cs="Arial"/>
                <w:color w:val="1A1A1A"/>
              </w:rPr>
              <w:t>Бекзат</w:t>
            </w:r>
          </w:p>
        </w:tc>
        <w:tc>
          <w:tcPr>
            <w:tcW w:w="1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D4053D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B85C00"/>
              </w:rPr>
              <w:t>Grey Hat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D9C9E8" w14:textId="77777777" w:rsidR="00957756" w:rsidRDefault="00000000">
            <w:r>
              <w:rPr>
                <w:rFonts w:ascii="Arial" w:eastAsia="Arial" w:hAnsi="Arial" w:cs="Arial"/>
                <w:color w:val="1A1A1A"/>
              </w:rPr>
              <w:t>Ст. 205 (несанкц. доступ)</w:t>
            </w:r>
          </w:p>
        </w:tc>
        <w:tc>
          <w:tcPr>
            <w:tcW w:w="2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238D77" w14:textId="77777777" w:rsidR="00957756" w:rsidRDefault="00000000">
            <w:r>
              <w:rPr>
                <w:rFonts w:ascii="Arial" w:eastAsia="Arial" w:hAnsi="Arial" w:cs="Arial"/>
                <w:color w:val="1A1A1A"/>
              </w:rPr>
              <w:t>Отримати дозвіл або вик. на HackTheBox</w:t>
            </w:r>
          </w:p>
        </w:tc>
      </w:tr>
      <w:tr w:rsidR="00957756" w14:paraId="2300E92D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E0F8CF" w14:textId="77777777" w:rsidR="00957756" w:rsidRDefault="00000000">
            <w:r>
              <w:rPr>
                <w:rFonts w:ascii="Arial" w:eastAsia="Arial" w:hAnsi="Arial" w:cs="Arial"/>
                <w:color w:val="1A1A1A"/>
              </w:rPr>
              <w:t>В</w:t>
            </w:r>
          </w:p>
        </w:tc>
        <w:tc>
          <w:tcPr>
            <w:tcW w:w="1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B6189B" w14:textId="77777777" w:rsidR="00957756" w:rsidRDefault="00000000">
            <w:r>
              <w:rPr>
                <w:rFonts w:ascii="Arial" w:eastAsia="Arial" w:hAnsi="Arial" w:cs="Arial"/>
                <w:color w:val="1A1A1A"/>
              </w:rPr>
              <w:t>Дарія</w:t>
            </w:r>
          </w:p>
        </w:tc>
        <w:tc>
          <w:tcPr>
            <w:tcW w:w="1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DAD25F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1D6B1D"/>
              </w:rPr>
              <w:t>White Hat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C534BE" w14:textId="77777777" w:rsidR="00957756" w:rsidRDefault="00000000">
            <w:r>
              <w:rPr>
                <w:rFonts w:ascii="Arial" w:eastAsia="Arial" w:hAnsi="Arial" w:cs="Arial"/>
                <w:color w:val="1A1A1A"/>
              </w:rPr>
              <w:t>Не порушує</w:t>
            </w:r>
          </w:p>
        </w:tc>
        <w:tc>
          <w:tcPr>
            <w:tcW w:w="2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8539A3" w14:textId="77777777" w:rsidR="00957756" w:rsidRDefault="00000000">
            <w:r>
              <w:rPr>
                <w:rFonts w:ascii="Arial" w:eastAsia="Arial" w:hAnsi="Arial" w:cs="Arial"/>
                <w:color w:val="1A1A1A"/>
              </w:rPr>
              <w:t>Письмова авт. + повідомлення</w:t>
            </w:r>
          </w:p>
        </w:tc>
      </w:tr>
      <w:tr w:rsidR="00957756" w14:paraId="59DC2EF7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FE1758" w14:textId="77777777" w:rsidR="00957756" w:rsidRDefault="00000000">
            <w:r>
              <w:rPr>
                <w:rFonts w:ascii="Arial" w:eastAsia="Arial" w:hAnsi="Arial" w:cs="Arial"/>
                <w:color w:val="1A1A1A"/>
              </w:rPr>
              <w:t>Г</w:t>
            </w:r>
          </w:p>
        </w:tc>
        <w:tc>
          <w:tcPr>
            <w:tcW w:w="1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D28D6B" w14:textId="77777777" w:rsidR="00957756" w:rsidRDefault="00000000">
            <w:r>
              <w:rPr>
                <w:rFonts w:ascii="Arial" w:eastAsia="Arial" w:hAnsi="Arial" w:cs="Arial"/>
                <w:color w:val="1A1A1A"/>
              </w:rPr>
              <w:t>Єрлан</w:t>
            </w:r>
          </w:p>
        </w:tc>
        <w:tc>
          <w:tcPr>
            <w:tcW w:w="1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8824D9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B85C00"/>
              </w:rPr>
              <w:t>Grey Hat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FA9702" w14:textId="77777777" w:rsidR="00957756" w:rsidRDefault="00000000">
            <w:r>
              <w:rPr>
                <w:rFonts w:ascii="Arial" w:eastAsia="Arial" w:hAnsi="Arial" w:cs="Arial"/>
                <w:color w:val="1A1A1A"/>
              </w:rPr>
              <w:t>Ст. 205 (без пис. авт.)</w:t>
            </w:r>
          </w:p>
        </w:tc>
        <w:tc>
          <w:tcPr>
            <w:tcW w:w="2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802370" w14:textId="77777777" w:rsidR="00957756" w:rsidRDefault="00000000">
            <w:r>
              <w:rPr>
                <w:rFonts w:ascii="Arial" w:eastAsia="Arial" w:hAnsi="Arial" w:cs="Arial"/>
                <w:color w:val="1A1A1A"/>
              </w:rPr>
              <w:t>Оновити SoW письмово</w:t>
            </w:r>
          </w:p>
        </w:tc>
      </w:tr>
      <w:tr w:rsidR="00957756" w14:paraId="7F7A6EE6" w14:textId="77777777">
        <w:tblPrEx>
          <w:tblCellMar>
            <w:top w:w="0" w:type="dxa"/>
            <w:bottom w:w="0" w:type="dxa"/>
          </w:tblCellMar>
        </w:tblPrEx>
        <w:tc>
          <w:tcPr>
            <w:tcW w:w="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02AB2B" w14:textId="77777777" w:rsidR="00957756" w:rsidRDefault="00000000">
            <w:r>
              <w:rPr>
                <w:rFonts w:ascii="Arial" w:eastAsia="Arial" w:hAnsi="Arial" w:cs="Arial"/>
                <w:color w:val="1A1A1A"/>
              </w:rPr>
              <w:t>Д</w:t>
            </w:r>
          </w:p>
        </w:tc>
        <w:tc>
          <w:tcPr>
            <w:tcW w:w="1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6D90F9" w14:textId="77777777" w:rsidR="00957756" w:rsidRDefault="00000000">
            <w:r>
              <w:rPr>
                <w:rFonts w:ascii="Arial" w:eastAsia="Arial" w:hAnsi="Arial" w:cs="Arial"/>
                <w:color w:val="1A1A1A"/>
              </w:rPr>
              <w:t>Фатіма</w:t>
            </w:r>
          </w:p>
        </w:tc>
        <w:tc>
          <w:tcPr>
            <w:tcW w:w="1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5F8025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B85C00"/>
              </w:rPr>
              <w:t>Grey Hat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C3BD32" w14:textId="77777777" w:rsidR="00957756" w:rsidRDefault="00000000">
            <w:r>
              <w:rPr>
                <w:rFonts w:ascii="Arial" w:eastAsia="Arial" w:hAnsi="Arial" w:cs="Arial"/>
                <w:color w:val="1A1A1A"/>
              </w:rPr>
              <w:t>Ст. 205 (out-of-scope)</w:t>
            </w:r>
          </w:p>
        </w:tc>
        <w:tc>
          <w:tcPr>
            <w:tcW w:w="2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3DF204" w14:textId="77777777" w:rsidR="00957756" w:rsidRDefault="00000000">
            <w:r>
              <w:rPr>
                <w:rFonts w:ascii="Arial" w:eastAsia="Arial" w:hAnsi="Arial" w:cs="Arial"/>
                <w:color w:val="1A1A1A"/>
              </w:rPr>
              <w:t>Responsible disclosure</w:t>
            </w:r>
          </w:p>
        </w:tc>
      </w:tr>
    </w:tbl>
    <w:p w14:paraId="16FD5987" w14:textId="77777777" w:rsidR="00957756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14:paraId="10606025" w14:textId="77777777" w:rsidR="00957756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14:paraId="5C552596" w14:textId="77777777" w:rsidR="00957756" w:rsidRDefault="00000000">
      <w:pPr>
        <w:pBdr>
          <w:bottom w:val="single" w:sz="4" w:space="0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3. Вправа 2 — Аудит документів авторизації</w:t>
      </w:r>
    </w:p>
    <w:p w14:paraId="498FC388" w14:textId="77777777" w:rsidR="00957756" w:rsidRDefault="00000000">
      <w:pPr>
        <w:spacing w:before="60" w:after="120"/>
      </w:pPr>
      <w:r>
        <w:rPr>
          <w:rFonts w:ascii="Arial" w:eastAsia="Arial" w:hAnsi="Arial" w:cs="Arial"/>
          <w:i/>
          <w:iCs/>
          <w:color w:val="404040"/>
          <w:sz w:val="22"/>
          <w:szCs w:val="22"/>
        </w:rPr>
        <w:t>Аналіз наданого Scope of Work від PenTest Solutions LLC для клієнта FastPay.</w:t>
      </w:r>
    </w:p>
    <w:p w14:paraId="2B4D22A8" w14:textId="77777777" w:rsidR="00957756" w:rsidRDefault="00000000">
      <w:pPr>
        <w:spacing w:before="80" w:after="60"/>
      </w:pPr>
      <w:r>
        <w:rPr>
          <w:rFonts w:ascii="Arial" w:eastAsia="Arial" w:hAnsi="Arial" w:cs="Arial"/>
          <w:b/>
          <w:bCs/>
          <w:sz w:val="22"/>
          <w:szCs w:val="22"/>
        </w:rPr>
        <w:t>Наданий SoW (чернетка):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57756" w14:paraId="2C94C6D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0" w:space="0" w:color="888888"/>
              <w:bottom w:val="single" w:sz="1" w:space="0" w:color="AAAAAA"/>
              <w:right w:val="single" w:sz="1" w:space="0" w:color="AAAAAA"/>
            </w:tcBorders>
            <w:shd w:val="clear" w:color="auto" w:fill="F4F6F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937503C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>SCOPE OF WORK — Чернетка</w:t>
            </w:r>
          </w:p>
          <w:p w14:paraId="6A0DF964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>Клієнт: «FastPay» — онлайн-платіжний сервіс</w:t>
            </w:r>
          </w:p>
          <w:p w14:paraId="35256B3D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>Тестувальник: PenTest Solutions LLC</w:t>
            </w:r>
          </w:p>
          <w:p w14:paraId="778FCAF0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>Дата: Березень 2026</w:t>
            </w:r>
          </w:p>
          <w:p w14:paraId="626959D6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 xml:space="preserve"> </w:t>
            </w:r>
          </w:p>
          <w:p w14:paraId="7EA8624C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>Scope: Тестування безпеки систем FastPay.</w:t>
            </w:r>
          </w:p>
          <w:p w14:paraId="1CCFEB9B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>Цілі: Всі сервери FastPay.</w:t>
            </w:r>
          </w:p>
          <w:p w14:paraId="6F8E65A8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>Методи: Будь-які необхідні методи.</w:t>
            </w:r>
          </w:p>
          <w:p w14:paraId="44DEE1C1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>Термін: 2 тижні від підписання контракту.</w:t>
            </w:r>
          </w:p>
          <w:p w14:paraId="35878F64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>Звітність: Результати будуть повідомлені клієнту.</w:t>
            </w:r>
          </w:p>
        </w:tc>
      </w:tr>
    </w:tbl>
    <w:p w14:paraId="629D2C4D" w14:textId="77777777" w:rsidR="00957756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14:paraId="42B96C06" w14:textId="77777777" w:rsidR="00957756" w:rsidRDefault="000000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Завдання 2.1 — Виявлення недоліків SoW</w:t>
      </w:r>
      <w:r>
        <w:rPr>
          <w:rFonts w:ascii="Arial" w:eastAsia="Arial" w:hAnsi="Arial" w:cs="Arial"/>
          <w:color w:val="2E75B6"/>
          <w:sz w:val="22"/>
          <w:szCs w:val="22"/>
        </w:rPr>
        <w:t xml:space="preserve"> (10 балів)</w:t>
      </w:r>
    </w:p>
    <w:p w14:paraId="5E720B27" w14:textId="77777777" w:rsidR="00957756" w:rsidRDefault="00000000">
      <w:r>
        <w:rPr>
          <w:rFonts w:ascii="Arial" w:eastAsia="Arial" w:hAnsi="Arial" w:cs="Arial"/>
          <w:sz w:val="8"/>
          <w:szCs w:val="8"/>
        </w:rPr>
        <w:lastRenderedPageBreak/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57756" w14:paraId="0A39DC8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AFCFF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822C35D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Виявлено щонайменше 6 критичних проблем у наданому Scope of Work:</w:t>
            </w:r>
          </w:p>
          <w:p w14:paraId="48ADABB7" w14:textId="77777777" w:rsidR="00957756" w:rsidRDefault="00957756">
            <w:pPr>
              <w:spacing w:before="60" w:after="60"/>
            </w:pPr>
          </w:p>
          <w:p w14:paraId="49A158A8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1) ВІДСУТНІ конкретні IP-адреси або домени — 'Всі сервери FastPay' є надто розмитим формулюванням. Що входить до 'всіх серверів'? Хмарна інфраструктура? Сервери партнерів? Staging-середовище? Без переліку конкретних IP/FQDN тестувальник юридично незахищений при скануванні будь-якої системи.</w:t>
            </w:r>
          </w:p>
          <w:p w14:paraId="4DD30251" w14:textId="77777777" w:rsidR="00957756" w:rsidRDefault="00957756">
            <w:pPr>
              <w:spacing w:before="60" w:after="60"/>
            </w:pPr>
          </w:p>
          <w:p w14:paraId="330CBCBC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2) НЕОБМЕЖЕНІ методи — 'Будь-які необхідні методи' є небезпечним формулюванням. Чи дозволені DoS-атаки? Соціальна інженерія щодо співробітників? Фізичний доступ до офісу? Деструктивні тести? Відсутність обмежень може призвести до непоправної шкоди виробничим системам.</w:t>
            </w:r>
          </w:p>
          <w:p w14:paraId="0AB153F0" w14:textId="77777777" w:rsidR="00957756" w:rsidRDefault="00957756">
            <w:pPr>
              <w:spacing w:before="60" w:after="60"/>
            </w:pPr>
          </w:p>
          <w:p w14:paraId="4FEDD748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3) ВІДСУТНІ точні дати та часові вікна — '2 тижні від підписання' не вказує точний початок, кінець та дозволені години тестування (наприклад, лише нічний час для мінімізації впливу на бізнес).</w:t>
            </w:r>
          </w:p>
          <w:p w14:paraId="7268CEBA" w14:textId="77777777" w:rsidR="00957756" w:rsidRDefault="00957756">
            <w:pPr>
              <w:spacing w:before="60" w:after="60"/>
            </w:pPr>
          </w:p>
          <w:p w14:paraId="39CFB327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4) ВІДСУТНІ виключення — немає переліку систем, які явно заборонено тестувати (платіжна СУБД у live-режимі, критична інфраструктура, системи третіх сторін).</w:t>
            </w:r>
          </w:p>
          <w:p w14:paraId="7018A320" w14:textId="77777777" w:rsidR="00957756" w:rsidRDefault="00957756">
            <w:pPr>
              <w:spacing w:before="60" w:after="60"/>
            </w:pPr>
          </w:p>
          <w:p w14:paraId="7C36F929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5) ВІДСУТНЯ процедура ескалації — до кого звертатися при виявленні критичної вразливості о 3 ранку? Немає контактів, часових зобов’язань реагування, протоколу при інциденті.</w:t>
            </w:r>
          </w:p>
          <w:p w14:paraId="6401815E" w14:textId="77777777" w:rsidR="00957756" w:rsidRDefault="00957756">
            <w:pPr>
              <w:spacing w:before="60" w:after="60"/>
            </w:pPr>
          </w:p>
          <w:p w14:paraId="28CCED82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6) ВІДСУТНІ вимоги до обробки даних — FastPay є платіжним сервісом (обробляє дані кредитних карток). Немає жодного слова про PCI-DSS відповідність, обробку виявлених даних, зберігання звіту, знищення артефактів після тесту.</w:t>
            </w:r>
          </w:p>
          <w:p w14:paraId="58C05F74" w14:textId="77777777" w:rsidR="00957756" w:rsidRDefault="00957756">
            <w:pPr>
              <w:spacing w:before="60" w:after="60"/>
            </w:pPr>
          </w:p>
          <w:p w14:paraId="671ACD10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7) Документ не підписаний — зазначено 'Чернетка', немає підписів уповноважених осіб з обох сторін, немає юридично зобов’язуючої сили.</w:t>
            </w:r>
          </w:p>
        </w:tc>
      </w:tr>
    </w:tbl>
    <w:p w14:paraId="68CE9264" w14:textId="77777777" w:rsidR="00957756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14:paraId="57D2F49F" w14:textId="77777777" w:rsidR="00957756" w:rsidRDefault="000000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Завдання 2.2 — Переписати SoW</w:t>
      </w:r>
      <w:r>
        <w:rPr>
          <w:rFonts w:ascii="Arial" w:eastAsia="Arial" w:hAnsi="Arial" w:cs="Arial"/>
          <w:color w:val="2E75B6"/>
          <w:sz w:val="22"/>
          <w:szCs w:val="22"/>
        </w:rPr>
        <w:t xml:space="preserve"> (10 балів)</w:t>
      </w:r>
    </w:p>
    <w:p w14:paraId="52FF5FFC" w14:textId="77777777" w:rsidR="00957756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57756" w14:paraId="4A5F370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0" w:space="0" w:color="888888"/>
              <w:bottom w:val="single" w:sz="1" w:space="0" w:color="AAAAAA"/>
              <w:right w:val="single" w:sz="1" w:space="0" w:color="AAAAAA"/>
            </w:tcBorders>
            <w:shd w:val="clear" w:color="auto" w:fill="F4F6F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A1239CA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>SCOPE OF WORK — ОФІЦІЙНИЙ ДОКУМЕНТ</w:t>
            </w:r>
          </w:p>
          <w:p w14:paraId="183FBBCC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>Версія: 1.0  |  Статус: ФІНАЛЬНИЙ</w:t>
            </w:r>
          </w:p>
          <w:p w14:paraId="60144A8A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>──────────────────────────────────────────────────</w:t>
            </w:r>
          </w:p>
          <w:p w14:paraId="057C6A47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>Клієнт: FastPay LLP | БІН: 010101234567</w:t>
            </w:r>
          </w:p>
          <w:p w14:paraId="1105C69D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>Контакт клієнта: Ахметов А.А., CTO | ahmed@fastpay.kz | +7 701 000 0001</w:t>
            </w:r>
          </w:p>
          <w:p w14:paraId="25A13DF1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>Тестувальник: PenTest Solutions LLC | Ліц. № IT-2025-0042</w:t>
            </w:r>
          </w:p>
          <w:p w14:paraId="35D21647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>Керівник проекту: Сейткали Д.Б. | d.seitkali@ptsec.kz | +7 701 999 0002</w:t>
            </w:r>
          </w:p>
          <w:p w14:paraId="57AD5F75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 xml:space="preserve"> </w:t>
            </w:r>
          </w:p>
          <w:p w14:paraId="3133F827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>АВТОРИЗОВАНИЙ SCOPE (цілі системи):</w:t>
            </w:r>
          </w:p>
          <w:p w14:paraId="31C3B22E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 xml:space="preserve">  • Веб-застосунок: app.fastpay.kz (194.67.100.10)</w:t>
            </w:r>
          </w:p>
          <w:p w14:paraId="3B976986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 xml:space="preserve">  • API-шлюз: api.fastpay.kz (194.67.100.11)</w:t>
            </w:r>
          </w:p>
          <w:p w14:paraId="3AB81937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 xml:space="preserve">  • Staging-сервер: staging.fastpay.kz (10.20.1.50) [НЕ production]</w:t>
            </w:r>
          </w:p>
          <w:p w14:paraId="43AC1D29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 xml:space="preserve"> </w:t>
            </w:r>
          </w:p>
          <w:p w14:paraId="3CE780FE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>ЯВНІ ВИКЛЮЧЕННЯ (тестування заборонено):</w:t>
            </w:r>
          </w:p>
          <w:p w14:paraId="184C549C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 xml:space="preserve">  • Виробнича БД: db-prod.fastpay.kz (10.20.0.10)</w:t>
            </w:r>
          </w:p>
          <w:p w14:paraId="4356B153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lastRenderedPageBreak/>
              <w:t xml:space="preserve">  • Системи третіх сторін (Visa/Mastercard API)</w:t>
            </w:r>
          </w:p>
          <w:p w14:paraId="6FDD9005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 xml:space="preserve">  • Корпоративна мережа офісу FastPay</w:t>
            </w:r>
          </w:p>
          <w:p w14:paraId="21EB0BFA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 xml:space="preserve"> </w:t>
            </w:r>
          </w:p>
          <w:p w14:paraId="5137288C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>ДОЗВОЛЕНІ МЕТОДИ:</w:t>
            </w:r>
          </w:p>
          <w:p w14:paraId="4C1B5B93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 xml:space="preserve">  • Сканування вразливостей (Nmap, Nessus, Burp Suite)</w:t>
            </w:r>
          </w:p>
          <w:p w14:paraId="5094F2A3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 xml:space="preserve">  • Веб-тестування (OWASP Top 10, SQL-ін’єкція, XSS)</w:t>
            </w:r>
          </w:p>
          <w:p w14:paraId="7D2D480E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 xml:space="preserve">  • Тестування автентифікації та авторизації</w:t>
            </w:r>
          </w:p>
          <w:p w14:paraId="4D32300E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>ЗАБОРОНЕНІ МЕТОДИ:</w:t>
            </w:r>
          </w:p>
          <w:p w14:paraId="196A6361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 xml:space="preserve">  • Denial of Service (DoS/DDoS)</w:t>
            </w:r>
          </w:p>
          <w:p w14:paraId="21732EFF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 xml:space="preserve">  • Соціальна інженерія щодо співробітників</w:t>
            </w:r>
          </w:p>
          <w:p w14:paraId="5ADEAD4C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 xml:space="preserve">  • Фізичне проникнення</w:t>
            </w:r>
          </w:p>
          <w:p w14:paraId="2BAB3372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 xml:space="preserve">  • Деструктивне тестування на production</w:t>
            </w:r>
          </w:p>
          <w:p w14:paraId="61E17966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 xml:space="preserve"> </w:t>
            </w:r>
          </w:p>
          <w:p w14:paraId="21FB27DB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>ЧАСОВІ РАМКИ:</w:t>
            </w:r>
          </w:p>
          <w:p w14:paraId="3B34C251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 xml:space="preserve">  • Початок: 20 березня 2026, 22:00 (EAT)</w:t>
            </w:r>
          </w:p>
          <w:p w14:paraId="720F7B62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 xml:space="preserve">  • Кінець: 3 квітня 2026, 06:00 (EAT)</w:t>
            </w:r>
          </w:p>
          <w:p w14:paraId="56FD5643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 xml:space="preserve">  • Активне тестування: щодня 22:00–06:00 (нічний час)</w:t>
            </w:r>
          </w:p>
          <w:p w14:paraId="4FE32553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 xml:space="preserve">  • Пасивне сканування: 24/7 дозволено</w:t>
            </w:r>
          </w:p>
          <w:p w14:paraId="581BCAF3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 xml:space="preserve"> </w:t>
            </w:r>
          </w:p>
          <w:p w14:paraId="3D45B866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>ЕСКАЛАЦІЯ (при критичних знахідках):</w:t>
            </w:r>
          </w:p>
          <w:p w14:paraId="36BFFF04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 xml:space="preserve">  • High/Critical: повідомити протягом 2 годин</w:t>
            </w:r>
          </w:p>
          <w:p w14:paraId="7EA70DBF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 xml:space="preserve">  • Контакт #1: Ахметов А.А. +7 701 000 0001 (24/7)</w:t>
            </w:r>
          </w:p>
          <w:p w14:paraId="69C75BA9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 xml:space="preserve">  • Контакт #2: Сейткали Д.Б. +7 701 999 0002 (24/7)</w:t>
            </w:r>
          </w:p>
          <w:p w14:paraId="2014453A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 xml:space="preserve"> </w:t>
            </w:r>
          </w:p>
          <w:p w14:paraId="44B08BF3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>ОБРОБКА ДАНИХ (відповідно до PCI-DSS v4.0):</w:t>
            </w:r>
          </w:p>
          <w:p w14:paraId="43F5C6DD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 xml:space="preserve">  • Всі знайдені дані карток ОБОВ’ЯЗКОВО повідомляються клієнту негайно</w:t>
            </w:r>
          </w:p>
          <w:p w14:paraId="46DAE11B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 xml:space="preserve">  • Дані НЕ зберігаються на обладнанні тестувальника</w:t>
            </w:r>
          </w:p>
          <w:p w14:paraId="55FA93F6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 xml:space="preserve">  • Фінальний звіт: зашифрований PDF, надається лише призначеним особам</w:t>
            </w:r>
          </w:p>
          <w:p w14:paraId="090B2554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 xml:space="preserve">  • Всі артефакти знищуються протягом 30 днів після закриття проекту</w:t>
            </w:r>
          </w:p>
          <w:p w14:paraId="0BA3BCA5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 xml:space="preserve"> </w:t>
            </w:r>
          </w:p>
          <w:p w14:paraId="2388B11A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>Підпис клієнта: _________________ Дата: _______</w:t>
            </w:r>
          </w:p>
          <w:p w14:paraId="4DFEFDE6" w14:textId="77777777" w:rsidR="0095775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1A"/>
              </w:rPr>
              <w:t>Підпис тестувальника: ____________ Дата: _______</w:t>
            </w:r>
          </w:p>
        </w:tc>
      </w:tr>
    </w:tbl>
    <w:p w14:paraId="41CEAC2F" w14:textId="77777777" w:rsidR="00957756" w:rsidRDefault="00000000">
      <w:r>
        <w:rPr>
          <w:rFonts w:ascii="Arial" w:eastAsia="Arial" w:hAnsi="Arial" w:cs="Arial"/>
          <w:sz w:val="8"/>
          <w:szCs w:val="8"/>
        </w:rPr>
        <w:lastRenderedPageBreak/>
        <w:t xml:space="preserve"> </w:t>
      </w:r>
    </w:p>
    <w:p w14:paraId="30B05A19" w14:textId="77777777" w:rsidR="00957756" w:rsidRDefault="000000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Завдання 2.3 — Відсутні документи</w:t>
      </w:r>
      <w:r>
        <w:rPr>
          <w:rFonts w:ascii="Arial" w:eastAsia="Arial" w:hAnsi="Arial" w:cs="Arial"/>
          <w:color w:val="2E75B6"/>
          <w:sz w:val="22"/>
          <w:szCs w:val="22"/>
        </w:rPr>
        <w:t xml:space="preserve"> (5 балів)</w:t>
      </w:r>
    </w:p>
    <w:p w14:paraId="787D2E72" w14:textId="77777777" w:rsidR="00957756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57756" w14:paraId="2A9B2A9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AFCFF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56BC28C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Окрім Scope of Work, до початку тестування необхідно підписати ще три обов’язкові документи:</w:t>
            </w:r>
          </w:p>
          <w:p w14:paraId="42136DB8" w14:textId="77777777" w:rsidR="00957756" w:rsidRDefault="00957756">
            <w:pPr>
              <w:spacing w:before="60" w:after="60"/>
            </w:pPr>
          </w:p>
          <w:p w14:paraId="7E65053B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1) Non-Disclosure Agreement (NDA) — угода про нерозголошення. Зобов’язує тестувальника зберігати в таємниці всю інформацію, отриману в ході тестування: архітектуру мережі, виявлені вразливості, бізнес-процеси, дані клієнтів. Захищає клієнта від витоку конфіденційної інформації. NDA має зворотну силу — поширюється на будь-яку інформацію, отриману до підписання основного контракту (наприклад, під час переговорів).</w:t>
            </w:r>
          </w:p>
          <w:p w14:paraId="04869D07" w14:textId="77777777" w:rsidR="00957756" w:rsidRDefault="00957756">
            <w:pPr>
              <w:spacing w:before="60" w:after="60"/>
            </w:pPr>
          </w:p>
          <w:p w14:paraId="3B42BAEF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2) Rules of Engagement (RoE) — правила взаємодії. Детальний операційний документ, що включає: конкретні часові вікна тестування, перелік дозволених та заборонених технік та інструментів, процедуру повідомлення при знаходженні критичних вразливостей, протокол зупинки тестування (kill switch), відповідальних осіб з обох сторін та їхні контакти. RoE захищає обидві сторони від непорозумінь під час проведення тесту.</w:t>
            </w:r>
          </w:p>
          <w:p w14:paraId="0A0A2ECE" w14:textId="77777777" w:rsidR="00957756" w:rsidRDefault="00957756">
            <w:pPr>
              <w:spacing w:before="60" w:after="60"/>
            </w:pPr>
          </w:p>
          <w:p w14:paraId="43B24F5B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lastRenderedPageBreak/>
              <w:t>3) Get Out of Jail Free Letter — лист-авторизація від уповноваженої особи клієнта (CEO/CTO/CISO). Офіційний документ на бланку компанії-клієнта, підписаний директором, що підтверджує: хто авторизований проводити тест, що конкретно дозволено, в які терміни. Пред’являється правоохоронним органам у разі інциденту або непорозуміння під час проведення тесту. Без цього документу тестувальник вразливий навіть при наявності SoW.</w:t>
            </w:r>
          </w:p>
        </w:tc>
      </w:tr>
    </w:tbl>
    <w:p w14:paraId="1DBD4569" w14:textId="77777777" w:rsidR="00957756" w:rsidRDefault="00000000">
      <w:r>
        <w:rPr>
          <w:rFonts w:ascii="Arial" w:eastAsia="Arial" w:hAnsi="Arial" w:cs="Arial"/>
          <w:sz w:val="8"/>
          <w:szCs w:val="8"/>
        </w:rPr>
        <w:lastRenderedPageBreak/>
        <w:t xml:space="preserve"> </w:t>
      </w:r>
    </w:p>
    <w:p w14:paraId="011C983A" w14:textId="77777777" w:rsidR="00957756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14:paraId="41089CB2" w14:textId="77777777" w:rsidR="00957756" w:rsidRDefault="00000000">
      <w:pPr>
        <w:pBdr>
          <w:bottom w:val="single" w:sz="4" w:space="0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4. Вправа 3 — Відображення фаз PTES та тактик ATT&amp;CK</w:t>
      </w:r>
    </w:p>
    <w:p w14:paraId="02703847" w14:textId="77777777" w:rsidR="00957756" w:rsidRDefault="00000000">
      <w:pPr>
        <w:pBdr>
          <w:bottom w:val="single" w:sz="3" w:space="0" w:color="2E75B6"/>
        </w:pBdr>
        <w:spacing w:before="280" w:after="10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Завдання 3.1 — Ідентифікація фаз PTES</w:t>
      </w:r>
      <w:r>
        <w:rPr>
          <w:rFonts w:ascii="Arial" w:eastAsia="Arial" w:hAnsi="Arial" w:cs="Arial"/>
          <w:color w:val="2E75B6"/>
          <w:sz w:val="24"/>
          <w:szCs w:val="24"/>
        </w:rPr>
        <w:t xml:space="preserve"> (15 балів)</w:t>
      </w:r>
    </w:p>
    <w:p w14:paraId="262BB20B" w14:textId="77777777" w:rsidR="00957756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"/>
        <w:gridCol w:w="4242"/>
        <w:gridCol w:w="2257"/>
        <w:gridCol w:w="2076"/>
      </w:tblGrid>
      <w:tr w:rsidR="00957756" w14:paraId="47FC2790" w14:textId="77777777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A16F4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№</w:t>
            </w:r>
          </w:p>
        </w:tc>
        <w:tc>
          <w:tcPr>
            <w:tcW w:w="42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F8002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Дія</w:t>
            </w:r>
          </w:p>
        </w:tc>
        <w:tc>
          <w:tcPr>
            <w:tcW w:w="22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E9FD2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Фаза PTES</w:t>
            </w:r>
          </w:p>
        </w:tc>
        <w:tc>
          <w:tcPr>
            <w:tcW w:w="20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625FD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Обгрунтування</w:t>
            </w:r>
          </w:p>
        </w:tc>
      </w:tr>
      <w:tr w:rsidR="00957756" w14:paraId="0CC7CB4D" w14:textId="77777777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86922F" w14:textId="77777777" w:rsidR="00957756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1</w:t>
            </w:r>
          </w:p>
        </w:tc>
        <w:tc>
          <w:tcPr>
            <w:tcW w:w="4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A2EADE" w14:textId="77777777" w:rsidR="00957756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Команда підписує контракт та NDA з клієнтом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191FA9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Pre-engagement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E08E81" w14:textId="77777777" w:rsidR="00957756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Юридичне оформлення авторизації перед початком будь-яких технічних дій</w:t>
            </w:r>
          </w:p>
        </w:tc>
      </w:tr>
      <w:tr w:rsidR="00957756" w14:paraId="30403F6A" w14:textId="77777777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EF3AE" w14:textId="77777777" w:rsidR="00957756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2</w:t>
            </w:r>
          </w:p>
        </w:tc>
        <w:tc>
          <w:tcPr>
            <w:tcW w:w="4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674895" w14:textId="77777777" w:rsidR="00957756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Команда шукає в LinkedIn імена та ролі співробітників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5844F5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1B5E20"/>
                <w:sz w:val="19"/>
                <w:szCs w:val="19"/>
              </w:rPr>
              <w:t>Intelligence Gathering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5A5A20" w14:textId="77777777" w:rsidR="00957756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OSINT: збір відкритих даних про персонал без активного зондування систем</w:t>
            </w:r>
          </w:p>
        </w:tc>
      </w:tr>
      <w:tr w:rsidR="00957756" w14:paraId="2AD06D35" w14:textId="77777777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CD8B6B" w14:textId="77777777" w:rsidR="00957756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3</w:t>
            </w:r>
          </w:p>
        </w:tc>
        <w:tc>
          <w:tcPr>
            <w:tcW w:w="4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6A4D69" w14:textId="77777777" w:rsidR="00957756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Команда запускає nmap -sV проти авторизованого діапазону IP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2857D7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1B5E20"/>
                <w:sz w:val="19"/>
                <w:szCs w:val="19"/>
              </w:rPr>
              <w:t>Intelligence Gathering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BE8A66" w14:textId="77777777" w:rsidR="00957756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Активне збирання інформації: виявлення сервісів та версій ПЗ</w:t>
            </w:r>
          </w:p>
        </w:tc>
      </w:tr>
      <w:tr w:rsidR="00957756" w14:paraId="125284AD" w14:textId="77777777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FA514A" w14:textId="77777777" w:rsidR="00957756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4</w:t>
            </w:r>
          </w:p>
        </w:tc>
        <w:tc>
          <w:tcPr>
            <w:tcW w:w="4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0D3EDA" w14:textId="77777777" w:rsidR="00957756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Apache 2.2.8 має відомі CVE — команда це визначає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310929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6A1B9A"/>
                <w:sz w:val="19"/>
                <w:szCs w:val="19"/>
              </w:rPr>
              <w:t>Vulnerability Analysis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394D2C" w14:textId="77777777" w:rsidR="00957756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Аналіз виявлених сервісів на наявність відомих вразливостей (CVE)</w:t>
            </w:r>
          </w:p>
        </w:tc>
      </w:tr>
      <w:tr w:rsidR="00957756" w14:paraId="1DC837E5" w14:textId="77777777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B8A5B6" w14:textId="77777777" w:rsidR="00957756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5</w:t>
            </w:r>
          </w:p>
        </w:tc>
        <w:tc>
          <w:tcPr>
            <w:tcW w:w="4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B9E7D3" w14:textId="77777777" w:rsidR="00957756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Команда створює пріоритизований список векторів атаки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FF3FAD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E65100"/>
                <w:sz w:val="19"/>
                <w:szCs w:val="19"/>
              </w:rPr>
              <w:t>Threat Modeling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3ABF43" w14:textId="77777777" w:rsidR="00957756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Оцінка та ранжування ризиків на основі знайденої інформації</w:t>
            </w:r>
          </w:p>
        </w:tc>
      </w:tr>
      <w:tr w:rsidR="00957756" w14:paraId="61D251AD" w14:textId="77777777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151BC4" w14:textId="77777777" w:rsidR="00957756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6</w:t>
            </w:r>
          </w:p>
        </w:tc>
        <w:tc>
          <w:tcPr>
            <w:tcW w:w="4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D7044C" w14:textId="77777777" w:rsidR="00957756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Команда експлуатує backdoor vsftpd 2.3.4 для отримання shell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CCA623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B71C1C"/>
                <w:sz w:val="19"/>
                <w:szCs w:val="19"/>
              </w:rPr>
              <w:t>Exploitation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0E4DFB" w14:textId="77777777" w:rsidR="00957756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Активне використання вразливості (CVE-2011-2523) для отримання доступу</w:t>
            </w:r>
          </w:p>
        </w:tc>
      </w:tr>
      <w:tr w:rsidR="00957756" w14:paraId="17BE3974" w14:textId="77777777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943C3A" w14:textId="77777777" w:rsidR="00957756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7</w:t>
            </w:r>
          </w:p>
        </w:tc>
        <w:tc>
          <w:tcPr>
            <w:tcW w:w="4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D769DE" w14:textId="77777777" w:rsidR="00957756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Команда ескалує привілеї через SUID binary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05399A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880E4F"/>
                <w:sz w:val="19"/>
                <w:szCs w:val="19"/>
              </w:rPr>
              <w:t>Post-Exploitation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7F7527" w14:textId="77777777" w:rsidR="00957756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Дії після отримання початкового доступу: розширення привілеїв</w:t>
            </w:r>
          </w:p>
        </w:tc>
      </w:tr>
      <w:tr w:rsidR="00957756" w14:paraId="73E389B3" w14:textId="77777777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AEDA46" w14:textId="77777777" w:rsidR="00957756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8</w:t>
            </w:r>
          </w:p>
        </w:tc>
        <w:tc>
          <w:tcPr>
            <w:tcW w:w="4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F8A60B" w14:textId="77777777" w:rsidR="00957756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Команда документує всі знахідки з оцінками CVSS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06BC27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004D40"/>
                <w:sz w:val="19"/>
                <w:szCs w:val="19"/>
              </w:rPr>
              <w:t>Reporting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6CFAEF" w14:textId="77777777" w:rsidR="00957756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Підготовка структурованого звіту з кількісною оцінкою ризиків</w:t>
            </w:r>
          </w:p>
        </w:tc>
      </w:tr>
      <w:tr w:rsidR="00957756" w14:paraId="3FD71A00" w14:textId="77777777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2680EC" w14:textId="77777777" w:rsidR="00957756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9</w:t>
            </w:r>
          </w:p>
        </w:tc>
        <w:tc>
          <w:tcPr>
            <w:tcW w:w="4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2CE954" w14:textId="77777777" w:rsidR="00957756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Команда виконує WHOIS-запит для цільового домену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FFFE47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1B5E20"/>
                <w:sz w:val="19"/>
                <w:szCs w:val="19"/>
              </w:rPr>
              <w:t>Intelligence Gathering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CABD91" w14:textId="77777777" w:rsidR="00957756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Пасивне збирання інформації про домен (реєстратор, контакти, дати)</w:t>
            </w:r>
          </w:p>
        </w:tc>
      </w:tr>
      <w:tr w:rsidR="00957756" w14:paraId="4F2CF68E" w14:textId="77777777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0D3FED" w14:textId="77777777" w:rsidR="00957756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lastRenderedPageBreak/>
              <w:t>10</w:t>
            </w:r>
          </w:p>
        </w:tc>
        <w:tc>
          <w:tcPr>
            <w:tcW w:w="4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5A3D58" w14:textId="77777777" w:rsidR="00957756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Команда пише executive summary для CEO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F00F12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004D40"/>
                <w:sz w:val="19"/>
                <w:szCs w:val="19"/>
              </w:rPr>
              <w:t>Reporting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7EDE8F" w14:textId="77777777" w:rsidR="00957756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Підготовка нетехнічного резюме знахідок для керівництва клієнта</w:t>
            </w:r>
          </w:p>
        </w:tc>
      </w:tr>
    </w:tbl>
    <w:p w14:paraId="0AFB80ED" w14:textId="77777777" w:rsidR="00957756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14:paraId="6D8DC7AE" w14:textId="77777777" w:rsidR="00957756" w:rsidRDefault="00000000">
      <w:pPr>
        <w:pBdr>
          <w:bottom w:val="single" w:sz="3" w:space="0" w:color="2E75B6"/>
        </w:pBdr>
        <w:spacing w:before="280" w:after="10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Завдання 3.2 — Відображення ATT&amp;CK</w:t>
      </w:r>
      <w:r>
        <w:rPr>
          <w:rFonts w:ascii="Arial" w:eastAsia="Arial" w:hAnsi="Arial" w:cs="Arial"/>
          <w:color w:val="2E75B6"/>
          <w:sz w:val="24"/>
          <w:szCs w:val="24"/>
        </w:rPr>
        <w:t xml:space="preserve"> (10 балів)</w:t>
      </w:r>
    </w:p>
    <w:p w14:paraId="73325844" w14:textId="77777777" w:rsidR="00957756" w:rsidRDefault="00000000">
      <w:pPr>
        <w:spacing w:before="80" w:after="100"/>
      </w:pPr>
      <w:r>
        <w:rPr>
          <w:rFonts w:ascii="Arial" w:eastAsia="Arial" w:hAnsi="Arial" w:cs="Arial"/>
          <w:i/>
          <w:iCs/>
          <w:color w:val="404040"/>
          <w:sz w:val="22"/>
          <w:szCs w:val="22"/>
        </w:rPr>
        <w:t>Реальний інцидент з використанням spear-phishing та RAT. Кожен крок відображено на тактику та техніку MITRE ATT&amp;CK: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7"/>
        <w:gridCol w:w="2789"/>
        <w:gridCol w:w="1938"/>
        <w:gridCol w:w="1612"/>
        <w:gridCol w:w="2020"/>
      </w:tblGrid>
      <w:tr w:rsidR="00957756" w14:paraId="43343E69" w14:textId="77777777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124DB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Крок</w:t>
            </w:r>
          </w:p>
        </w:tc>
        <w:tc>
          <w:tcPr>
            <w:tcW w:w="28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FE503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Опис дії</w:t>
            </w:r>
          </w:p>
        </w:tc>
        <w:tc>
          <w:tcPr>
            <w:tcW w:w="19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17CE2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Тактика ATT&amp;CK</w:t>
            </w:r>
          </w:p>
        </w:tc>
        <w:tc>
          <w:tcPr>
            <w:tcW w:w="16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0A6F2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Техніка</w:t>
            </w:r>
          </w:p>
        </w:tc>
        <w:tc>
          <w:tcPr>
            <w:tcW w:w="20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15845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T-ID</w:t>
            </w:r>
          </w:p>
        </w:tc>
      </w:tr>
      <w:tr w:rsidR="00957756" w14:paraId="39F2F33B" w14:textId="77777777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4B18D6" w14:textId="77777777" w:rsidR="00957756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1</w:t>
            </w:r>
          </w:p>
        </w:tc>
        <w:tc>
          <w:tcPr>
            <w:tcW w:w="2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04A9A6" w14:textId="77777777" w:rsidR="00957756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Зловмисник надсилає spear-phishing лист CFO з шкідливим вкладенням Excel</w:t>
            </w:r>
          </w:p>
        </w:tc>
        <w:tc>
          <w:tcPr>
            <w:tcW w:w="1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ED3254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Initial Access</w:t>
            </w:r>
          </w:p>
        </w:tc>
        <w:tc>
          <w:tcPr>
            <w:tcW w:w="1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B07F02" w14:textId="77777777" w:rsidR="00957756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Phishing: Spearphishing Attachment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0535EF" w14:textId="77777777" w:rsidR="00957756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T1566.001</w:t>
            </w:r>
          </w:p>
        </w:tc>
      </w:tr>
      <w:tr w:rsidR="00957756" w14:paraId="2A87FB73" w14:textId="77777777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69FD5E" w14:textId="77777777" w:rsidR="00957756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2</w:t>
            </w:r>
          </w:p>
        </w:tc>
        <w:tc>
          <w:tcPr>
            <w:tcW w:w="2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29DE4E" w14:textId="77777777" w:rsidR="00957756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CFO відкриває файл, вбудований макрос виконує PowerShell</w:t>
            </w:r>
          </w:p>
        </w:tc>
        <w:tc>
          <w:tcPr>
            <w:tcW w:w="1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424A66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Execution</w:t>
            </w:r>
          </w:p>
        </w:tc>
        <w:tc>
          <w:tcPr>
            <w:tcW w:w="1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2D12C2" w14:textId="77777777" w:rsidR="00957756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Command and Scripting Interpreter: PowerShell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355EF0" w14:textId="77777777" w:rsidR="00957756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T1059.001</w:t>
            </w:r>
          </w:p>
        </w:tc>
      </w:tr>
      <w:tr w:rsidR="00957756" w14:paraId="02818AF0" w14:textId="77777777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C63196" w14:textId="77777777" w:rsidR="00957756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3</w:t>
            </w:r>
          </w:p>
        </w:tc>
        <w:tc>
          <w:tcPr>
            <w:tcW w:w="2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6913EA" w14:textId="77777777" w:rsidR="00957756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PowerShell завантажує Remote Access Trojan із зовнішнього сервера</w:t>
            </w:r>
          </w:p>
        </w:tc>
        <w:tc>
          <w:tcPr>
            <w:tcW w:w="1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E02B4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Command and Control</w:t>
            </w:r>
          </w:p>
        </w:tc>
        <w:tc>
          <w:tcPr>
            <w:tcW w:w="1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2A6F43" w14:textId="77777777" w:rsidR="00957756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Ingress Tool Transfer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FB15D5" w14:textId="77777777" w:rsidR="00957756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T1105</w:t>
            </w:r>
          </w:p>
        </w:tc>
      </w:tr>
      <w:tr w:rsidR="00957756" w14:paraId="1B3DC08E" w14:textId="77777777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BBC4B9" w14:textId="77777777" w:rsidR="00957756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4</w:t>
            </w:r>
          </w:p>
        </w:tc>
        <w:tc>
          <w:tcPr>
            <w:tcW w:w="2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76B524" w14:textId="77777777" w:rsidR="00957756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RAT додає себе до Windows Registry Run key</w:t>
            </w:r>
          </w:p>
        </w:tc>
        <w:tc>
          <w:tcPr>
            <w:tcW w:w="1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0FFEF2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Persistence</w:t>
            </w:r>
          </w:p>
        </w:tc>
        <w:tc>
          <w:tcPr>
            <w:tcW w:w="1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B44DBA" w14:textId="77777777" w:rsidR="00957756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Boot/Logon Autostart: Registry Run Keys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169ACF" w14:textId="77777777" w:rsidR="00957756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T1547.001</w:t>
            </w:r>
          </w:p>
        </w:tc>
      </w:tr>
      <w:tr w:rsidR="00957756" w14:paraId="5B11703E" w14:textId="77777777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10DAC2" w14:textId="77777777" w:rsidR="00957756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5</w:t>
            </w:r>
          </w:p>
        </w:tc>
        <w:tc>
          <w:tcPr>
            <w:tcW w:w="2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A50FC8" w14:textId="77777777" w:rsidR="00957756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Зловмисник використовує вкрадені облікові дані для доступу до файлового сервера через SMB</w:t>
            </w:r>
          </w:p>
        </w:tc>
        <w:tc>
          <w:tcPr>
            <w:tcW w:w="1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5B3431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Lateral Movement</w:t>
            </w:r>
          </w:p>
        </w:tc>
        <w:tc>
          <w:tcPr>
            <w:tcW w:w="1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EDE8AF" w14:textId="77777777" w:rsidR="00957756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Remote Services: SMB/Windows Admin Shares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0453D8" w14:textId="77777777" w:rsidR="00957756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T1021.002</w:t>
            </w:r>
          </w:p>
        </w:tc>
      </w:tr>
    </w:tbl>
    <w:p w14:paraId="470BCE25" w14:textId="77777777" w:rsidR="00957756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57756" w14:paraId="411D088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AFCFF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AF03031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Аналіз ланцюжка атаки: зловмисник використав класичний kill chain — від spear-phishing (Initial Access) через виконання макросу (Execution) до встановлення постійного контролю (Persistence) та горизонтального переміщення (Lateral Movement).</w:t>
            </w:r>
          </w:p>
          <w:p w14:paraId="5B759DF8" w14:textId="77777777" w:rsidR="00957756" w:rsidRDefault="00957756">
            <w:pPr>
              <w:spacing w:before="60" w:after="60"/>
            </w:pPr>
          </w:p>
          <w:p w14:paraId="4A3A0896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Тактика Initial Access (T1566.001) — найефективніший вектор для цільових атак: персоналізований email важко відрізнити від легітимного листа. Техніка Persistence (T1547.001) через Registry Run key є однією з найпоширеніших — зловмисник забезпечує збереження доступу після перезапуску системи.</w:t>
            </w:r>
          </w:p>
          <w:p w14:paraId="2F684600" w14:textId="77777777" w:rsidR="00957756" w:rsidRDefault="00957756">
            <w:pPr>
              <w:spacing w:before="60" w:after="60"/>
            </w:pPr>
          </w:p>
          <w:p w14:paraId="4E5229DE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Детектування: T1566.001 — аналіз email-заголовків та вкладень (антивірус, sandbox); T1059.001 — моніторинг PowerShell execution policy та ScriptBlock logging; T1105 — моніторинг вихідного мережевого трафіку від PowerShell; T1547.001 — моніторинг змін реєстру (Sysmon Event ID 13).</w:t>
            </w:r>
          </w:p>
        </w:tc>
      </w:tr>
    </w:tbl>
    <w:p w14:paraId="11DC3B6C" w14:textId="77777777" w:rsidR="00957756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14:paraId="48E049B1" w14:textId="77777777" w:rsidR="00957756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14:paraId="5F77F2A0" w14:textId="77777777" w:rsidR="00957756" w:rsidRDefault="00000000">
      <w:pPr>
        <w:pBdr>
          <w:bottom w:val="single" w:sz="4" w:space="0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5. Вправа 4 — Професійна етика та відповідальність</w:t>
      </w:r>
    </w:p>
    <w:p w14:paraId="17A3D079" w14:textId="77777777" w:rsidR="00957756" w:rsidRDefault="00000000">
      <w:pPr>
        <w:pBdr>
          <w:bottom w:val="single" w:sz="3" w:space="0" w:color="2E75B6"/>
        </w:pBdr>
        <w:spacing w:before="280" w:after="10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Завдання 4.1 — Етична дилема</w:t>
      </w:r>
      <w:r>
        <w:rPr>
          <w:rFonts w:ascii="Arial" w:eastAsia="Arial" w:hAnsi="Arial" w:cs="Arial"/>
          <w:color w:val="2E75B6"/>
          <w:sz w:val="24"/>
          <w:szCs w:val="24"/>
        </w:rPr>
        <w:t xml:space="preserve"> (10 балів)</w:t>
      </w:r>
    </w:p>
    <w:p w14:paraId="02817E77" w14:textId="77777777" w:rsidR="00957756" w:rsidRDefault="00000000">
      <w:pPr>
        <w:spacing w:before="80" w:after="120"/>
      </w:pPr>
      <w:r>
        <w:rPr>
          <w:rFonts w:ascii="Arial" w:eastAsia="Arial" w:hAnsi="Arial" w:cs="Arial"/>
          <w:i/>
          <w:iCs/>
          <w:color w:val="404040"/>
          <w:sz w:val="22"/>
          <w:szCs w:val="22"/>
        </w:rPr>
        <w:t>Сценарій: під час авторизованого тесту мережі лікарні виявлено контролер інфузійної помпи (НЕ в scope), доступний без автентифікації.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57756" w14:paraId="72B0C1E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AFCFF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CDD39CD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lastRenderedPageBreak/>
              <w:t>a) Негайний професійний обов’язок: ЗУПИНИТИ будь-яке взаємодію з пристроєм. Навіть пасивне сканування поза авторизованим scope без письмового дозволу є незаконним (КК РК ст. 205). Інфузійна помпа є life-safety системою: будь-яка помилка може безпосередньо загрожувати пацієнтам.</w:t>
            </w:r>
          </w:p>
          <w:p w14:paraId="0DFF4B83" w14:textId="77777777" w:rsidR="00957756" w:rsidRDefault="00957756">
            <w:pPr>
              <w:spacing w:before="60" w:after="60"/>
            </w:pPr>
          </w:p>
          <w:p w14:paraId="1600A97F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b) Кому і як терміново повідомляти: (1) Протягом 15 хвилин — письмово (SMS/Email) повідомити Lead контакт клієнта (CISO або CTO лікарні); (2) Якщо пристрій критичний і вразливий — також повідомити клінічного директора (Chief Medical Officer); (3) Термін — негайно, без очікування ранку або закінчення робочого дня. Медичні системи підпадають під окремі правові вимоги (Medical Device Regulation, HIPAA).</w:t>
            </w:r>
          </w:p>
          <w:p w14:paraId="32733CDD" w14:textId="77777777" w:rsidR="00957756" w:rsidRDefault="00957756">
            <w:pPr>
              <w:spacing w:before="60" w:after="60"/>
            </w:pPr>
          </w:p>
          <w:p w14:paraId="09F2A7F4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c) Чи можна тестувати інфузійну помпу: НІ. По-перше, юридична заборона — поза scope контракту. По-друге, навіть отримавши усну авторизацію від CISO — потрібен окремий письмовий дозвіл, погоджений з клінічним персоналом. По-третє, тестування медичних пристроїв потребує спеціалізованої підготовки та ліцензування (ISO 14971 — Risk Management for Medical Devices).</w:t>
            </w:r>
          </w:p>
          <w:p w14:paraId="3D2201ED" w14:textId="77777777" w:rsidR="00957756" w:rsidRDefault="00957756">
            <w:pPr>
              <w:spacing w:before="60" w:after="60"/>
            </w:pPr>
          </w:p>
          <w:p w14:paraId="5CB0A31C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d) Документування у звіті: 'В ході тестування авторизованих систем виявлено медичний пристрій [тип] за адресою [IP], що не входить до авторизованого scope. Жодного тестування пристрою не проводилось. Клієнт (Ахметов А.А., CISO) повідомлений о 02:47 17.03.2026 (Email + SMS). Рекомендуємо негайний аудит безпеки пристрою спеціалізованою компанією з досвідом у медичних системах.'</w:t>
            </w:r>
          </w:p>
          <w:p w14:paraId="7F6E43FB" w14:textId="77777777" w:rsidR="00957756" w:rsidRDefault="00957756">
            <w:pPr>
              <w:spacing w:before="60" w:after="60"/>
            </w:pPr>
          </w:p>
          <w:p w14:paraId="4432FA15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e) Етична основа: принцип Do No Harm + Responsible Disclosure. У разі будь-якого сумніву — зупинись і повідом. Репутація пентестера будується не на кількості знайдених вразливостей, а на довірі клієнтів і суспільства. Life-safety завжди важливіша за повноту тесту.</w:t>
            </w:r>
          </w:p>
        </w:tc>
      </w:tr>
    </w:tbl>
    <w:p w14:paraId="020AD52B" w14:textId="77777777" w:rsidR="00957756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14:paraId="74A092D5" w14:textId="77777777" w:rsidR="00957756" w:rsidRDefault="00000000">
      <w:pPr>
        <w:pBdr>
          <w:bottom w:val="single" w:sz="3" w:space="0" w:color="2E75B6"/>
        </w:pBdr>
        <w:spacing w:before="280" w:after="10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Завдання 4.2 — Чому методологія важлива</w:t>
      </w:r>
      <w:r>
        <w:rPr>
          <w:rFonts w:ascii="Arial" w:eastAsia="Arial" w:hAnsi="Arial" w:cs="Arial"/>
          <w:color w:val="2E75B6"/>
          <w:sz w:val="24"/>
          <w:szCs w:val="24"/>
        </w:rPr>
        <w:t xml:space="preserve"> (10 балів)</w:t>
      </w:r>
    </w:p>
    <w:p w14:paraId="4F2DE8C5" w14:textId="77777777" w:rsidR="00957756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8"/>
        <w:gridCol w:w="3159"/>
        <w:gridCol w:w="3159"/>
      </w:tblGrid>
      <w:tr w:rsidR="00957756" w14:paraId="3B90C25E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7B3D8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Критерій</w:t>
            </w:r>
          </w:p>
        </w:tc>
        <w:tc>
          <w:tcPr>
            <w:tcW w:w="31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B3CFC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Тестувальник А (без методології)</w:t>
            </w:r>
          </w:p>
        </w:tc>
        <w:tc>
          <w:tcPr>
            <w:tcW w:w="31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F6F61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Тестувальник Б (PTES)</w:t>
            </w:r>
          </w:p>
        </w:tc>
      </w:tr>
      <w:tr w:rsidR="00957756" w14:paraId="6644F98A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D59BB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Підхід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81CA5" w14:textId="77777777" w:rsidR="00957756" w:rsidRDefault="00000000">
            <w:r>
              <w:rPr>
                <w:rFonts w:ascii="Arial" w:eastAsia="Arial" w:hAnsi="Arial" w:cs="Arial"/>
                <w:color w:val="1A1A1A"/>
              </w:rPr>
              <w:t>Завантажує Kali, одразу msfconsole, пробує всі порти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FCB3F" w14:textId="77777777" w:rsidR="00957756" w:rsidRDefault="00000000">
            <w:r>
              <w:rPr>
                <w:rFonts w:ascii="Arial" w:eastAsia="Arial" w:hAnsi="Arial" w:cs="Arial"/>
                <w:color w:val="1A1A1A"/>
              </w:rPr>
              <w:t>Читає SoW, планує тест за фазами PTES, запускає nmap -sV</w:t>
            </w:r>
          </w:p>
        </w:tc>
      </w:tr>
      <w:tr w:rsidR="00957756" w14:paraId="52283DCB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6122C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Документація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42987" w14:textId="77777777" w:rsidR="00957756" w:rsidRDefault="00000000">
            <w:r>
              <w:rPr>
                <w:rFonts w:ascii="Arial" w:eastAsia="Arial" w:hAnsi="Arial" w:cs="Arial"/>
                <w:color w:val="1A1A1A"/>
              </w:rPr>
              <w:t>Нотатків немає, дії не записані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A1083" w14:textId="77777777" w:rsidR="00957756" w:rsidRDefault="00000000">
            <w:r>
              <w:rPr>
                <w:rFonts w:ascii="Arial" w:eastAsia="Arial" w:hAnsi="Arial" w:cs="Arial"/>
                <w:color w:val="1A1A1A"/>
              </w:rPr>
              <w:t>Документує кожен крок, зберігає скріншоти, логи команд</w:t>
            </w:r>
          </w:p>
        </w:tc>
      </w:tr>
      <w:tr w:rsidR="00957756" w14:paraId="27FCE838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7642B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Результат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AB425" w14:textId="77777777" w:rsidR="00957756" w:rsidRDefault="00000000">
            <w:r>
              <w:rPr>
                <w:rFonts w:ascii="Arial" w:eastAsia="Arial" w:hAnsi="Arial" w:cs="Arial"/>
                <w:color w:val="1A1A1A"/>
              </w:rPr>
              <w:t>Знайшов доступ до 1 системи, не може пояснити як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D9FEB" w14:textId="77777777" w:rsidR="00957756" w:rsidRDefault="00000000">
            <w:r>
              <w:rPr>
                <w:rFonts w:ascii="Arial" w:eastAsia="Arial" w:hAnsi="Arial" w:cs="Arial"/>
                <w:color w:val="1A1A1A"/>
              </w:rPr>
              <w:t>Знайшов ту саму вразливість, + 5 інших, з CVE та CVSS</w:t>
            </w:r>
          </w:p>
        </w:tc>
      </w:tr>
      <w:tr w:rsidR="00957756" w14:paraId="1A9FE84F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56AC3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Юридичний захист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D7A14" w14:textId="77777777" w:rsidR="00957756" w:rsidRDefault="00000000">
            <w:r>
              <w:rPr>
                <w:rFonts w:ascii="Arial" w:eastAsia="Arial" w:hAnsi="Arial" w:cs="Arial"/>
                <w:color w:val="1A1A1A"/>
              </w:rPr>
              <w:t>Мінімальний: немає доказів дотримання scope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136CC" w14:textId="77777777" w:rsidR="00957756" w:rsidRDefault="00000000">
            <w:r>
              <w:rPr>
                <w:rFonts w:ascii="Arial" w:eastAsia="Arial" w:hAnsi="Arial" w:cs="Arial"/>
                <w:color w:val="1A1A1A"/>
              </w:rPr>
              <w:t>Повний: задокументований методологічний підхід</w:t>
            </w:r>
          </w:p>
        </w:tc>
      </w:tr>
      <w:tr w:rsidR="00957756" w14:paraId="20C37668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FDB05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Прийнятність для клієнта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20AC3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C00000"/>
              </w:rPr>
              <w:t>ВІДХИЛЕНО: результати не відтворювані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39A4E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1D6B1D"/>
              </w:rPr>
              <w:t>ПРИЙНЯТО: повний звіт, рекомендації, оцінки ризиків</w:t>
            </w:r>
          </w:p>
        </w:tc>
      </w:tr>
      <w:tr w:rsidR="00957756" w14:paraId="5CA20306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245FB" w14:textId="77777777" w:rsidR="00957756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Ризики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36BA0" w14:textId="77777777" w:rsidR="00957756" w:rsidRDefault="00000000">
            <w:r>
              <w:rPr>
                <w:rFonts w:ascii="Arial" w:eastAsia="Arial" w:hAnsi="Arial" w:cs="Arial"/>
                <w:color w:val="1A1A1A"/>
              </w:rPr>
              <w:t>Юридична відповідальність, DoS-ефекти, відмова у виплаті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4B0DE" w14:textId="77777777" w:rsidR="00957756" w:rsidRDefault="00000000">
            <w:r>
              <w:rPr>
                <w:rFonts w:ascii="Arial" w:eastAsia="Arial" w:hAnsi="Arial" w:cs="Arial"/>
                <w:color w:val="1A1A1A"/>
              </w:rPr>
              <w:t>Мінімальні: все передбачено методологією</w:t>
            </w:r>
          </w:p>
        </w:tc>
      </w:tr>
    </w:tbl>
    <w:p w14:paraId="4E5AD6DE" w14:textId="77777777" w:rsidR="00957756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57756" w14:paraId="2CDCD91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AFCFF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DF1ECC0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lastRenderedPageBreak/>
              <w:t>a) Підхід Тестувальника А є НЕПРИЙНЯТНИМ з трьох причин: (1) юридична — без документації немає доказів дотримання scope та RoE, що робить його вразливим у суді; (2) технічна — результати нема можливості відтворити та верифікувати, клієнт не може перевірити знахідки; (3) професійна — без звіту з рекомендаціями клієнт не знає, що виправляти.</w:t>
            </w:r>
          </w:p>
          <w:p w14:paraId="15143D05" w14:textId="77777777" w:rsidR="00957756" w:rsidRDefault="00957756">
            <w:pPr>
              <w:spacing w:before="60" w:after="60"/>
            </w:pPr>
          </w:p>
          <w:p w14:paraId="4475B64B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b) Чому результати Тестувальника А відхилені, навіть якщо вразливість реальна: у пентесті ПРОЦЕС не менш важливий за РЕЗУЛЬТАТ. Клієнт не знає: чи дотримувався тестувальник scope, чи не спричинив непередбачених збоїв, чи не скомпрометував інші системи випадково. Без методологічного доказу знахідка не має юридичної або аудиторської цінності.</w:t>
            </w:r>
          </w:p>
          <w:p w14:paraId="72DF2E0A" w14:textId="77777777" w:rsidR="00957756" w:rsidRDefault="00957756">
            <w:pPr>
              <w:spacing w:before="60" w:after="60"/>
            </w:pPr>
          </w:p>
          <w:p w14:paraId="76F62AD1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c) Конкретні ризики підходу А: (i) юридичні — клієнт може подати до суду за збитки від довільного сканування; (ii) технічні — агресивне сканування без планування може спричинити DoS на виробничих системах; (iii) репутаційні — жодна серйозна компанія не наймає пентестера без підтвердженої методологічної практики.</w:t>
            </w:r>
          </w:p>
          <w:p w14:paraId="5CD5976C" w14:textId="77777777" w:rsidR="00957756" w:rsidRDefault="00957756">
            <w:pPr>
              <w:spacing w:before="60" w:after="60"/>
            </w:pPr>
          </w:p>
          <w:p w14:paraId="091F020C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d) PTES захищає тестувальника юридично: документована Pre-Engagement фаза (підписані контракти) доводить авторизацію. Документовані Intelligence Gathering та Exploitation фази доводять, що дії були в межах scope. Reporting фаза надає клієнту повну цінність роботи.</w:t>
            </w:r>
          </w:p>
          <w:p w14:paraId="059E4AD9" w14:textId="77777777" w:rsidR="00957756" w:rsidRDefault="00957756">
            <w:pPr>
              <w:spacing w:before="60" w:after="60"/>
            </w:pPr>
          </w:p>
          <w:p w14:paraId="24AA1B0F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e) На співбесіді: Тестувальник Б. Причини: (1) розуміє методологію — критична навичка для захисту компанії від юридичних ризиків; (2) вміє документувати — 90% цінності пентесту полягає у звіті, а не у знаходженні доступу; (3) систематичний підхід означає відтворювані, верифіковані результати, що є основою довіри клієнта.</w:t>
            </w:r>
          </w:p>
        </w:tc>
      </w:tr>
    </w:tbl>
    <w:p w14:paraId="2F80AACF" w14:textId="77777777" w:rsidR="00957756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14:paraId="7625992B" w14:textId="77777777" w:rsidR="00957756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14:paraId="1B71FBE3" w14:textId="77777777" w:rsidR="00957756" w:rsidRDefault="00000000">
      <w:pPr>
        <w:pBdr>
          <w:bottom w:val="single" w:sz="4" w:space="0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6. Висновок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57756" w14:paraId="38F2B5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AFCFF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ED8F147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Практична робота 1 сформувала розуміння правових та методологічних засад етичного хакінгу. Аналіз 5 реальних сценаріїв показав, що межа між Grey Hat та White Hat — це насамперед наявність письмової авторизації та дотримання scope. Навіть добрі наміри не захищають від юридичної відповідальності без відповідних документів.</w:t>
            </w:r>
          </w:p>
          <w:p w14:paraId="63AD2B60" w14:textId="77777777" w:rsidR="00957756" w:rsidRDefault="00957756">
            <w:pPr>
              <w:spacing w:before="60" w:after="60"/>
            </w:pPr>
          </w:p>
          <w:p w14:paraId="0565E203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Аудит SoW FastPay виявив 6+ критичних недоліків, що підкреслює: неякісна документація pre-engagement є не просто формальним порушенням — вона відкриває тестувальника та клієнта до юридичних ризиків, робить тест некерованим та неверифіковним.</w:t>
            </w:r>
          </w:p>
          <w:p w14:paraId="309C424A" w14:textId="77777777" w:rsidR="00957756" w:rsidRDefault="00957756">
            <w:pPr>
              <w:spacing w:before="60" w:after="60"/>
            </w:pPr>
          </w:p>
          <w:p w14:paraId="75A7E95F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Відображення фаз PTES та тактик MITRE ATT&amp;CK демонструє, що методологія — це не бюрократія, а практичний інструмент: вона дозволяє систематично виявляти вразливості, документувати докази та надавати клієнту цінні та юридично захищені результати.</w:t>
            </w:r>
          </w:p>
          <w:p w14:paraId="45B0CF35" w14:textId="77777777" w:rsidR="00957756" w:rsidRDefault="00957756">
            <w:pPr>
              <w:spacing w:before="60" w:after="60"/>
            </w:pPr>
          </w:p>
          <w:p w14:paraId="2B09FB19" w14:textId="77777777" w:rsidR="0095775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lastRenderedPageBreak/>
              <w:t>Ключовий висновок: у кібербезпеці ПРОЦЕС важливий не менше за РЕЗУЛЬТАТ. Методологія PTES захищає тестувальника юридично, підвищує якість роботи та будує довіру клієнта — три стовпи успішної кар’єри в етичному хакінгу.</w:t>
            </w:r>
          </w:p>
        </w:tc>
      </w:tr>
    </w:tbl>
    <w:p w14:paraId="522C3A17" w14:textId="77777777" w:rsidR="00957756" w:rsidRDefault="00000000">
      <w:r>
        <w:rPr>
          <w:rFonts w:ascii="Arial" w:eastAsia="Arial" w:hAnsi="Arial" w:cs="Arial"/>
          <w:sz w:val="8"/>
          <w:szCs w:val="8"/>
        </w:rPr>
        <w:lastRenderedPageBreak/>
        <w:t xml:space="preserve"> </w:t>
      </w:r>
    </w:p>
    <w:p w14:paraId="05BD69F6" w14:textId="77777777" w:rsidR="00957756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14:paraId="4E96C188" w14:textId="77777777" w:rsidR="00957756" w:rsidRDefault="00000000">
      <w:pPr>
        <w:pBdr>
          <w:bottom w:val="single" w:sz="4" w:space="0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7. Список використаних джерел</w:t>
      </w:r>
    </w:p>
    <w:p w14:paraId="088B5CF8" w14:textId="77777777" w:rsidR="00957756" w:rsidRDefault="00000000">
      <w:pPr>
        <w:spacing w:before="80" w:after="40"/>
      </w:pPr>
      <w:r>
        <w:rPr>
          <w:rFonts w:ascii="Arial" w:eastAsia="Arial" w:hAnsi="Arial" w:cs="Arial"/>
          <w:color w:val="1A1A1A"/>
          <w:sz w:val="22"/>
          <w:szCs w:val="22"/>
        </w:rPr>
        <w:t>[1] PTES — Penetration Testing Execution Standard. http://www.pentest-standard.org/</w:t>
      </w:r>
    </w:p>
    <w:p w14:paraId="657A5269" w14:textId="77777777" w:rsidR="00957756" w:rsidRDefault="00000000">
      <w:pPr>
        <w:spacing w:before="80" w:after="40"/>
      </w:pPr>
      <w:r>
        <w:rPr>
          <w:rFonts w:ascii="Arial" w:eastAsia="Arial" w:hAnsi="Arial" w:cs="Arial"/>
          <w:color w:val="1A1A1A"/>
          <w:sz w:val="22"/>
          <w:szCs w:val="22"/>
        </w:rPr>
        <w:t>[2] MITRE ATT&amp;CK Framework v14. https://attack.mitre.org/</w:t>
      </w:r>
    </w:p>
    <w:p w14:paraId="20B86874" w14:textId="77777777" w:rsidR="00957756" w:rsidRDefault="00000000">
      <w:pPr>
        <w:spacing w:before="80" w:after="40"/>
      </w:pPr>
      <w:r>
        <w:rPr>
          <w:rFonts w:ascii="Arial" w:eastAsia="Arial" w:hAnsi="Arial" w:cs="Arial"/>
          <w:color w:val="1A1A1A"/>
          <w:sz w:val="22"/>
          <w:szCs w:val="22"/>
        </w:rPr>
        <w:t>[3] Engebretson, P. (2013). The Basics of Hacking and Penetration Testing, 2nd ed. Syngress.</w:t>
      </w:r>
    </w:p>
    <w:p w14:paraId="5D8BE99A" w14:textId="77777777" w:rsidR="00957756" w:rsidRDefault="00000000">
      <w:pPr>
        <w:spacing w:before="80" w:after="40"/>
      </w:pPr>
      <w:r>
        <w:rPr>
          <w:rFonts w:ascii="Arial" w:eastAsia="Arial" w:hAnsi="Arial" w:cs="Arial"/>
          <w:color w:val="1A1A1A"/>
          <w:sz w:val="22"/>
          <w:szCs w:val="22"/>
        </w:rPr>
        <w:t>[4] Закон Республіки Казахстан «Про інформаційну безпеку», 2023 р.</w:t>
      </w:r>
    </w:p>
    <w:p w14:paraId="5B8DB360" w14:textId="77777777" w:rsidR="00957756" w:rsidRDefault="00000000">
      <w:pPr>
        <w:spacing w:before="80" w:after="40"/>
      </w:pPr>
      <w:r>
        <w:rPr>
          <w:rFonts w:ascii="Arial" w:eastAsia="Arial" w:hAnsi="Arial" w:cs="Arial"/>
          <w:color w:val="1A1A1A"/>
          <w:sz w:val="22"/>
          <w:szCs w:val="22"/>
        </w:rPr>
        <w:t>[5] Кримінальний Кодекс Республіки Казахстан, Стаття 205 (Несанкціонований доступ до комп’ютерної інформації).</w:t>
      </w:r>
    </w:p>
    <w:p w14:paraId="6627626F" w14:textId="77777777" w:rsidR="00957756" w:rsidRDefault="00000000">
      <w:pPr>
        <w:spacing w:before="80" w:after="40"/>
      </w:pPr>
      <w:r>
        <w:rPr>
          <w:rFonts w:ascii="Arial" w:eastAsia="Arial" w:hAnsi="Arial" w:cs="Arial"/>
          <w:color w:val="1A1A1A"/>
          <w:sz w:val="22"/>
          <w:szCs w:val="22"/>
        </w:rPr>
        <w:t>[6] PCI Security Standards Council. PCI DSS v4.0. https://www.pcisecuritystandards.org/</w:t>
      </w:r>
    </w:p>
    <w:p w14:paraId="0FF82022" w14:textId="77777777" w:rsidR="00957756" w:rsidRDefault="00000000">
      <w:pPr>
        <w:spacing w:before="80" w:after="40"/>
      </w:pPr>
      <w:r>
        <w:rPr>
          <w:rFonts w:ascii="Arial" w:eastAsia="Arial" w:hAnsi="Arial" w:cs="Arial"/>
          <w:color w:val="1A1A1A"/>
          <w:sz w:val="22"/>
          <w:szCs w:val="22"/>
        </w:rPr>
        <w:t>[7] OWASP Foundation. Web Security Testing Guide. https://owasp.org/www-project-web-security-testing-guide/</w:t>
      </w:r>
    </w:p>
    <w:p w14:paraId="3CF569BB" w14:textId="77777777" w:rsidR="00957756" w:rsidRDefault="00000000">
      <w:pPr>
        <w:spacing w:before="80" w:after="40"/>
      </w:pPr>
      <w:r>
        <w:rPr>
          <w:rFonts w:ascii="Arial" w:eastAsia="Arial" w:hAnsi="Arial" w:cs="Arial"/>
          <w:color w:val="1A1A1A"/>
          <w:sz w:val="22"/>
          <w:szCs w:val="22"/>
        </w:rPr>
        <w:t>[8] HackerOne. Bug Bounty Program Scope Guidelines. https://docs.hackerone.com/</w:t>
      </w:r>
    </w:p>
    <w:p w14:paraId="2DE5F94F" w14:textId="77777777" w:rsidR="00957756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sectPr w:rsidR="00957756">
      <w:headerReference w:type="default" r:id="rId7"/>
      <w:footerReference w:type="default" r:id="rId8"/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9BB87" w14:textId="77777777" w:rsidR="00DA53A4" w:rsidRDefault="00DA53A4">
      <w:r>
        <w:separator/>
      </w:r>
    </w:p>
  </w:endnote>
  <w:endnote w:type="continuationSeparator" w:id="0">
    <w:p w14:paraId="27854C86" w14:textId="77777777" w:rsidR="00DA53A4" w:rsidRDefault="00DA53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2258E" w14:textId="77777777" w:rsidR="00957756" w:rsidRDefault="00000000">
    <w:pPr>
      <w:pBdr>
        <w:top w:val="single" w:sz="2" w:space="0" w:color="DDDDDD"/>
      </w:pBdr>
      <w:jc w:val="center"/>
    </w:pPr>
    <w:r>
      <w:rPr>
        <w:rFonts w:ascii="Arial" w:eastAsia="Arial" w:hAnsi="Arial" w:cs="Arial"/>
        <w:color w:val="808080"/>
        <w:sz w:val="18"/>
        <w:szCs w:val="18"/>
      </w:rPr>
      <w:t xml:space="preserve">Практична робота 1  |  Стор. </w:t>
    </w:r>
    <w:r>
      <w:rPr>
        <w:rFonts w:ascii="Arial" w:eastAsia="Arial" w:hAnsi="Arial" w:cs="Arial"/>
        <w:color w:val="808080"/>
        <w:sz w:val="18"/>
        <w:szCs w:val="18"/>
      </w:rPr>
      <w:fldChar w:fldCharType="begin"/>
    </w:r>
    <w:r>
      <w:rPr>
        <w:rFonts w:ascii="Arial" w:eastAsia="Arial" w:hAnsi="Arial" w:cs="Arial"/>
        <w:color w:val="808080"/>
        <w:sz w:val="18"/>
        <w:szCs w:val="18"/>
      </w:rPr>
      <w:instrText>PAGE</w:instrText>
    </w:r>
    <w:r>
      <w:rPr>
        <w:rFonts w:ascii="Arial" w:eastAsia="Arial" w:hAnsi="Arial" w:cs="Arial"/>
        <w:color w:val="808080"/>
        <w:sz w:val="18"/>
        <w:szCs w:val="18"/>
      </w:rPr>
      <w:fldChar w:fldCharType="separate"/>
    </w:r>
    <w:r w:rsidR="00C22B9A">
      <w:rPr>
        <w:rFonts w:ascii="Arial" w:eastAsia="Arial" w:hAnsi="Arial" w:cs="Arial"/>
        <w:noProof/>
        <w:color w:val="808080"/>
        <w:sz w:val="18"/>
        <w:szCs w:val="18"/>
      </w:rPr>
      <w:t>2</w:t>
    </w:r>
    <w:r>
      <w:rPr>
        <w:rFonts w:ascii="Arial" w:eastAsia="Arial" w:hAnsi="Arial" w:cs="Arial"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96C1A" w14:textId="77777777" w:rsidR="00DA53A4" w:rsidRDefault="00DA53A4">
      <w:r>
        <w:separator/>
      </w:r>
    </w:p>
  </w:footnote>
  <w:footnote w:type="continuationSeparator" w:id="0">
    <w:p w14:paraId="7FB2D446" w14:textId="77777777" w:rsidR="00DA53A4" w:rsidRDefault="00DA53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3002E" w14:textId="77777777" w:rsidR="00957756" w:rsidRDefault="00000000">
    <w:pPr>
      <w:pBdr>
        <w:bottom w:val="single" w:sz="2" w:space="0" w:color="DDDDDD"/>
      </w:pBdr>
      <w:jc w:val="right"/>
    </w:pPr>
    <w:r>
      <w:rPr>
        <w:rFonts w:ascii="Arial" w:eastAsia="Arial" w:hAnsi="Arial" w:cs="Arial"/>
        <w:color w:val="808080"/>
        <w:sz w:val="18"/>
        <w:szCs w:val="18"/>
      </w:rPr>
      <w:t>EGR6301 — Етичний хакінг — Практична робота №1 — IITU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52DF5"/>
    <w:multiLevelType w:val="hybridMultilevel"/>
    <w:tmpl w:val="7CDC8D26"/>
    <w:lvl w:ilvl="0" w:tplc="7B84D234">
      <w:start w:val="1"/>
      <w:numFmt w:val="bullet"/>
      <w:lvlText w:val="●"/>
      <w:lvlJc w:val="left"/>
      <w:pPr>
        <w:ind w:left="720" w:hanging="360"/>
      </w:pPr>
    </w:lvl>
    <w:lvl w:ilvl="1" w:tplc="D5B8A752">
      <w:start w:val="1"/>
      <w:numFmt w:val="bullet"/>
      <w:lvlText w:val="○"/>
      <w:lvlJc w:val="left"/>
      <w:pPr>
        <w:ind w:left="1440" w:hanging="360"/>
      </w:pPr>
    </w:lvl>
    <w:lvl w:ilvl="2" w:tplc="848A176A">
      <w:start w:val="1"/>
      <w:numFmt w:val="bullet"/>
      <w:lvlText w:val="■"/>
      <w:lvlJc w:val="left"/>
      <w:pPr>
        <w:ind w:left="2160" w:hanging="360"/>
      </w:pPr>
    </w:lvl>
    <w:lvl w:ilvl="3" w:tplc="B84A76F8">
      <w:start w:val="1"/>
      <w:numFmt w:val="bullet"/>
      <w:lvlText w:val="●"/>
      <w:lvlJc w:val="left"/>
      <w:pPr>
        <w:ind w:left="2880" w:hanging="360"/>
      </w:pPr>
    </w:lvl>
    <w:lvl w:ilvl="4" w:tplc="7B16593A">
      <w:start w:val="1"/>
      <w:numFmt w:val="bullet"/>
      <w:lvlText w:val="○"/>
      <w:lvlJc w:val="left"/>
      <w:pPr>
        <w:ind w:left="3600" w:hanging="360"/>
      </w:pPr>
    </w:lvl>
    <w:lvl w:ilvl="5" w:tplc="A016192C">
      <w:start w:val="1"/>
      <w:numFmt w:val="bullet"/>
      <w:lvlText w:val="■"/>
      <w:lvlJc w:val="left"/>
      <w:pPr>
        <w:ind w:left="4320" w:hanging="360"/>
      </w:pPr>
    </w:lvl>
    <w:lvl w:ilvl="6" w:tplc="2A6E2E8A">
      <w:start w:val="1"/>
      <w:numFmt w:val="bullet"/>
      <w:lvlText w:val="●"/>
      <w:lvlJc w:val="left"/>
      <w:pPr>
        <w:ind w:left="5040" w:hanging="360"/>
      </w:pPr>
    </w:lvl>
    <w:lvl w:ilvl="7" w:tplc="E79248F6">
      <w:start w:val="1"/>
      <w:numFmt w:val="bullet"/>
      <w:lvlText w:val="●"/>
      <w:lvlJc w:val="left"/>
      <w:pPr>
        <w:ind w:left="5760" w:hanging="360"/>
      </w:pPr>
    </w:lvl>
    <w:lvl w:ilvl="8" w:tplc="6CB863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A449DD"/>
    <w:multiLevelType w:val="hybridMultilevel"/>
    <w:tmpl w:val="EB7A57BC"/>
    <w:lvl w:ilvl="0" w:tplc="590ED3A4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B71EB300">
      <w:numFmt w:val="decimal"/>
      <w:lvlText w:val=""/>
      <w:lvlJc w:val="left"/>
    </w:lvl>
    <w:lvl w:ilvl="2" w:tplc="B73C220A">
      <w:numFmt w:val="decimal"/>
      <w:lvlText w:val=""/>
      <w:lvlJc w:val="left"/>
    </w:lvl>
    <w:lvl w:ilvl="3" w:tplc="4C2ED632">
      <w:numFmt w:val="decimal"/>
      <w:lvlText w:val=""/>
      <w:lvlJc w:val="left"/>
    </w:lvl>
    <w:lvl w:ilvl="4" w:tplc="B5DA0D42">
      <w:numFmt w:val="decimal"/>
      <w:lvlText w:val=""/>
      <w:lvlJc w:val="left"/>
    </w:lvl>
    <w:lvl w:ilvl="5" w:tplc="EF92666A">
      <w:numFmt w:val="decimal"/>
      <w:lvlText w:val=""/>
      <w:lvlJc w:val="left"/>
    </w:lvl>
    <w:lvl w:ilvl="6" w:tplc="725A434A">
      <w:numFmt w:val="decimal"/>
      <w:lvlText w:val=""/>
      <w:lvlJc w:val="left"/>
    </w:lvl>
    <w:lvl w:ilvl="7" w:tplc="DB643576">
      <w:numFmt w:val="decimal"/>
      <w:lvlText w:val=""/>
      <w:lvlJc w:val="left"/>
    </w:lvl>
    <w:lvl w:ilvl="8" w:tplc="4BDA78C2">
      <w:numFmt w:val="decimal"/>
      <w:lvlText w:val=""/>
      <w:lvlJc w:val="left"/>
    </w:lvl>
  </w:abstractNum>
  <w:abstractNum w:abstractNumId="2" w15:restartNumberingAfterBreak="0">
    <w:nsid w:val="48B80F25"/>
    <w:multiLevelType w:val="hybridMultilevel"/>
    <w:tmpl w:val="80A820C0"/>
    <w:lvl w:ilvl="0" w:tplc="CC464092">
      <w:start w:val="1"/>
      <w:numFmt w:val="bullet"/>
      <w:lvlText w:val="•"/>
      <w:lvlJc w:val="left"/>
      <w:pPr>
        <w:ind w:left="640" w:hanging="320"/>
      </w:pPr>
      <w:rPr>
        <w:rFonts w:ascii="Arial" w:eastAsia="Arial" w:hAnsi="Arial" w:cs="Arial"/>
        <w:sz w:val="22"/>
        <w:szCs w:val="22"/>
      </w:rPr>
    </w:lvl>
    <w:lvl w:ilvl="1" w:tplc="7210626E">
      <w:numFmt w:val="decimal"/>
      <w:lvlText w:val=""/>
      <w:lvlJc w:val="left"/>
    </w:lvl>
    <w:lvl w:ilvl="2" w:tplc="728E2B9C">
      <w:numFmt w:val="decimal"/>
      <w:lvlText w:val=""/>
      <w:lvlJc w:val="left"/>
    </w:lvl>
    <w:lvl w:ilvl="3" w:tplc="6442B242">
      <w:numFmt w:val="decimal"/>
      <w:lvlText w:val=""/>
      <w:lvlJc w:val="left"/>
    </w:lvl>
    <w:lvl w:ilvl="4" w:tplc="43300114">
      <w:numFmt w:val="decimal"/>
      <w:lvlText w:val=""/>
      <w:lvlJc w:val="left"/>
    </w:lvl>
    <w:lvl w:ilvl="5" w:tplc="9F9457DA">
      <w:numFmt w:val="decimal"/>
      <w:lvlText w:val=""/>
      <w:lvlJc w:val="left"/>
    </w:lvl>
    <w:lvl w:ilvl="6" w:tplc="AA8AF314">
      <w:numFmt w:val="decimal"/>
      <w:lvlText w:val=""/>
      <w:lvlJc w:val="left"/>
    </w:lvl>
    <w:lvl w:ilvl="7" w:tplc="D034F78C">
      <w:numFmt w:val="decimal"/>
      <w:lvlText w:val=""/>
      <w:lvlJc w:val="left"/>
    </w:lvl>
    <w:lvl w:ilvl="8" w:tplc="7422A502">
      <w:numFmt w:val="decimal"/>
      <w:lvlText w:val=""/>
      <w:lvlJc w:val="left"/>
    </w:lvl>
  </w:abstractNum>
  <w:num w:numId="1" w16cid:durableId="1820804675">
    <w:abstractNumId w:val="0"/>
    <w:lvlOverride w:ilvl="0">
      <w:startOverride w:val="1"/>
    </w:lvlOverride>
  </w:num>
  <w:num w:numId="2" w16cid:durableId="61525579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756"/>
    <w:rsid w:val="00957756"/>
    <w:rsid w:val="00C22B9A"/>
    <w:rsid w:val="00DA53A4"/>
    <w:rsid w:val="00E82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961779C"/>
  <w15:docId w15:val="{C69DA91F-8FE3-4743-A01C-1C58616A0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3480</Words>
  <Characters>19836</Characters>
  <Application>Microsoft Office Word</Application>
  <DocSecurity>0</DocSecurity>
  <Lines>165</Lines>
  <Paragraphs>46</Paragraphs>
  <ScaleCrop>false</ScaleCrop>
  <Company/>
  <LinksUpToDate>false</LinksUpToDate>
  <CharactersWithSpaces>23270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Dmytro Bilozor</cp:lastModifiedBy>
  <cp:revision>2</cp:revision>
  <dcterms:created xsi:type="dcterms:W3CDTF">2026-03-17T07:24:00Z</dcterms:created>
  <dcterms:modified xsi:type="dcterms:W3CDTF">2026-03-17T07:42:00Z</dcterms:modified>
</cp:coreProperties>
</file>