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lineRule="auto"/>
        <w:jc w:val="center"/>
      </w:pPr>
      <w:r>
        <w:rPr>
          <w:rFonts w:ascii="Times New Roman" w:cs="Times New Roman" w:eastAsia="Times New Roman" w:hAnsi="Times New Roman"/>
          <w:b/>
          <w:bCs/>
          <w:sz w:val="28"/>
          <w:szCs w:val="28"/>
        </w:rPr>
        <w:t xml:space="preserve">Лекція 4. Квантовий розподіл ключів (QKD)</w:t>
      </w:r>
    </w:p>
    <w:p>
      <w:pPr>
        <w:pStyle w:val="Heading2"/>
        <w:spacing w:after="120" w:before="200" w:line="360" w:lineRule="auto"/>
        <w:jc w:val="left"/>
      </w:pPr>
      <w:r>
        <w:rPr>
          <w:rFonts w:ascii="Times New Roman" w:cs="Times New Roman" w:eastAsia="Times New Roman" w:hAnsi="Times New Roman"/>
          <w:b/>
          <w:bCs/>
          <w:sz w:val="28"/>
          <w:szCs w:val="28"/>
        </w:rPr>
        <w:t xml:space="preserve">Зміст</w:t>
      </w:r>
    </w:p>
    <w:p>
      <w:pPr>
        <w:spacing w:after="0" w:line="360" w:lineRule="auto"/>
        <w:ind w:left="400"/>
      </w:pPr>
      <w:r>
        <w:rPr>
          <w:rFonts w:ascii="Times New Roman" w:cs="Times New Roman" w:eastAsia="Times New Roman" w:hAnsi="Times New Roman"/>
          <w:sz w:val="28"/>
          <w:szCs w:val="28"/>
        </w:rPr>
        <w:t xml:space="preserve">Вступ</w:t>
      </w:r>
    </w:p>
    <w:p>
      <w:pPr>
        <w:spacing w:after="0" w:line="360" w:lineRule="auto"/>
        <w:ind w:left="400"/>
      </w:pPr>
      <w:r>
        <w:rPr>
          <w:rFonts w:ascii="Times New Roman" w:cs="Times New Roman" w:eastAsia="Times New Roman" w:hAnsi="Times New Roman"/>
          <w:sz w:val="28"/>
          <w:szCs w:val="28"/>
        </w:rPr>
        <w:t xml:space="preserve">I. Мотивація та історичний розвиток QKD</w:t>
      </w:r>
    </w:p>
    <w:p>
      <w:pPr>
        <w:spacing w:after="0" w:line="360" w:lineRule="auto"/>
        <w:ind w:left="400"/>
      </w:pPr>
      <w:r>
        <w:rPr>
          <w:rFonts w:ascii="Times New Roman" w:cs="Times New Roman" w:eastAsia="Times New Roman" w:hAnsi="Times New Roman"/>
          <w:sz w:val="28"/>
          <w:szCs w:val="28"/>
        </w:rPr>
        <w:t xml:space="preserve">    I.1. Історичний розвиток</w:t>
      </w:r>
    </w:p>
    <w:p>
      <w:pPr>
        <w:spacing w:after="0" w:line="360" w:lineRule="auto"/>
        <w:ind w:left="400"/>
      </w:pPr>
      <w:r>
        <w:rPr>
          <w:rFonts w:ascii="Times New Roman" w:cs="Times New Roman" w:eastAsia="Times New Roman" w:hAnsi="Times New Roman"/>
          <w:sz w:val="28"/>
          <w:szCs w:val="28"/>
        </w:rPr>
        <w:t xml:space="preserve">    I.2. Позиціонування QKD серед постквантових рішень</w:t>
      </w:r>
    </w:p>
    <w:p>
      <w:pPr>
        <w:spacing w:after="0" w:line="360" w:lineRule="auto"/>
        <w:ind w:left="400"/>
      </w:pPr>
      <w:r>
        <w:rPr>
          <w:rFonts w:ascii="Times New Roman" w:cs="Times New Roman" w:eastAsia="Times New Roman" w:hAnsi="Times New Roman"/>
          <w:sz w:val="28"/>
          <w:szCs w:val="28"/>
        </w:rPr>
        <w:t xml:space="preserve">II. Фізичні основи: поляризація фотонів, no-cloning, принцип невизначеності</w:t>
      </w:r>
    </w:p>
    <w:p>
      <w:pPr>
        <w:spacing w:after="0" w:line="360" w:lineRule="auto"/>
        <w:ind w:left="400"/>
      </w:pPr>
      <w:r>
        <w:rPr>
          <w:rFonts w:ascii="Times New Roman" w:cs="Times New Roman" w:eastAsia="Times New Roman" w:hAnsi="Times New Roman"/>
          <w:sz w:val="28"/>
          <w:szCs w:val="28"/>
        </w:rPr>
        <w:t xml:space="preserve">    II.1. Поляризація фотонів як кубіт</w:t>
      </w:r>
    </w:p>
    <w:p>
      <w:pPr>
        <w:spacing w:after="0" w:line="360" w:lineRule="auto"/>
        <w:ind w:left="400"/>
      </w:pPr>
      <w:r>
        <w:rPr>
          <w:rFonts w:ascii="Times New Roman" w:cs="Times New Roman" w:eastAsia="Times New Roman" w:hAnsi="Times New Roman"/>
          <w:sz w:val="28"/>
          <w:szCs w:val="28"/>
        </w:rPr>
        <w:t xml:space="preserve">    II.2. Принцип невизначеності Гейзенберґа</w:t>
      </w:r>
    </w:p>
    <w:p>
      <w:pPr>
        <w:spacing w:after="0" w:line="360" w:lineRule="auto"/>
        <w:ind w:left="400"/>
      </w:pPr>
      <w:r>
        <w:rPr>
          <w:rFonts w:ascii="Times New Roman" w:cs="Times New Roman" w:eastAsia="Times New Roman" w:hAnsi="Times New Roman"/>
          <w:sz w:val="28"/>
          <w:szCs w:val="28"/>
        </w:rPr>
        <w:t xml:space="preserve">    II.3. Теорема про неможливість клонування (No-Cloning Theorem)</w:t>
      </w:r>
    </w:p>
    <w:p>
      <w:pPr>
        <w:spacing w:after="0" w:line="360" w:lineRule="auto"/>
        <w:ind w:left="400"/>
      </w:pPr>
      <w:r>
        <w:rPr>
          <w:rFonts w:ascii="Times New Roman" w:cs="Times New Roman" w:eastAsia="Times New Roman" w:hAnsi="Times New Roman"/>
          <w:sz w:val="28"/>
          <w:szCs w:val="28"/>
        </w:rPr>
        <w:t xml:space="preserve">    II.4. Колапс хвильової функції при вимірюванні</w:t>
      </w:r>
    </w:p>
    <w:p>
      <w:pPr>
        <w:spacing w:after="0" w:line="360" w:lineRule="auto"/>
        <w:ind w:left="400"/>
      </w:pPr>
      <w:r>
        <w:rPr>
          <w:rFonts w:ascii="Times New Roman" w:cs="Times New Roman" w:eastAsia="Times New Roman" w:hAnsi="Times New Roman"/>
          <w:sz w:val="28"/>
          <w:szCs w:val="28"/>
        </w:rPr>
        <w:t xml:space="preserve">    II.5. Теорема PBR і реалістичне тлумачення</w:t>
      </w:r>
    </w:p>
    <w:p>
      <w:pPr>
        <w:spacing w:after="0" w:line="360" w:lineRule="auto"/>
        <w:ind w:left="400"/>
      </w:pPr>
      <w:r>
        <w:rPr>
          <w:rFonts w:ascii="Times New Roman" w:cs="Times New Roman" w:eastAsia="Times New Roman" w:hAnsi="Times New Roman"/>
          <w:sz w:val="28"/>
          <w:szCs w:val="28"/>
        </w:rPr>
        <w:t xml:space="preserve">III. Протокол BB84: алгоритм, приклад, аналіз безпеки</w:t>
      </w:r>
    </w:p>
    <w:p>
      <w:pPr>
        <w:spacing w:after="0" w:line="360" w:lineRule="auto"/>
        <w:ind w:left="400"/>
      </w:pPr>
      <w:r>
        <w:rPr>
          <w:rFonts w:ascii="Times New Roman" w:cs="Times New Roman" w:eastAsia="Times New Roman" w:hAnsi="Times New Roman"/>
          <w:sz w:val="28"/>
          <w:szCs w:val="28"/>
        </w:rPr>
        <w:t xml:space="preserve">    III.1. Кодування біта у квантовий стан</w:t>
      </w:r>
    </w:p>
    <w:p>
      <w:pPr>
        <w:spacing w:after="0" w:line="360" w:lineRule="auto"/>
        <w:ind w:left="400"/>
      </w:pPr>
      <w:r>
        <w:rPr>
          <w:rFonts w:ascii="Times New Roman" w:cs="Times New Roman" w:eastAsia="Times New Roman" w:hAnsi="Times New Roman"/>
          <w:sz w:val="28"/>
          <w:szCs w:val="28"/>
        </w:rPr>
        <w:t xml:space="preserve">    III.2. Покроковий опис протоколу</w:t>
      </w:r>
    </w:p>
    <w:p>
      <w:pPr>
        <w:spacing w:after="0" w:line="360" w:lineRule="auto"/>
        <w:ind w:left="400"/>
      </w:pPr>
      <w:r>
        <w:rPr>
          <w:rFonts w:ascii="Times New Roman" w:cs="Times New Roman" w:eastAsia="Times New Roman" w:hAnsi="Times New Roman"/>
          <w:sz w:val="28"/>
          <w:szCs w:val="28"/>
        </w:rPr>
        <w:t xml:space="preserve">    III.3. Числовий приклад (N = 16)</w:t>
      </w:r>
    </w:p>
    <w:p>
      <w:pPr>
        <w:spacing w:after="0" w:line="360" w:lineRule="auto"/>
        <w:ind w:left="400"/>
      </w:pPr>
      <w:r>
        <w:rPr>
          <w:rFonts w:ascii="Times New Roman" w:cs="Times New Roman" w:eastAsia="Times New Roman" w:hAnsi="Times New Roman"/>
          <w:sz w:val="28"/>
          <w:szCs w:val="28"/>
        </w:rPr>
        <w:t xml:space="preserve">    III.4. Атака intercept-resend та оцінка QBER</w:t>
      </w:r>
    </w:p>
    <w:p>
      <w:pPr>
        <w:spacing w:after="0" w:line="360" w:lineRule="auto"/>
        <w:ind w:left="400"/>
      </w:pPr>
      <w:r>
        <w:rPr>
          <w:rFonts w:ascii="Times New Roman" w:cs="Times New Roman" w:eastAsia="Times New Roman" w:hAnsi="Times New Roman"/>
          <w:sz w:val="28"/>
          <w:szCs w:val="28"/>
        </w:rPr>
        <w:t xml:space="preserve">    III.5. Межі стійкості та теореми безпеки</w:t>
      </w:r>
    </w:p>
    <w:p>
      <w:pPr>
        <w:spacing w:after="0" w:line="360" w:lineRule="auto"/>
        <w:ind w:left="400"/>
      </w:pPr>
      <w:r>
        <w:rPr>
          <w:rFonts w:ascii="Times New Roman" w:cs="Times New Roman" w:eastAsia="Times New Roman" w:hAnsi="Times New Roman"/>
          <w:sz w:val="28"/>
          <w:szCs w:val="28"/>
        </w:rPr>
        <w:t xml:space="preserve">    III.6. Автентифікація класичного каналу</w:t>
      </w:r>
    </w:p>
    <w:p>
      <w:pPr>
        <w:spacing w:after="0" w:line="360" w:lineRule="auto"/>
        <w:ind w:left="400"/>
      </w:pPr>
      <w:r>
        <w:rPr>
          <w:rFonts w:ascii="Times New Roman" w:cs="Times New Roman" w:eastAsia="Times New Roman" w:hAnsi="Times New Roman"/>
          <w:sz w:val="28"/>
          <w:szCs w:val="28"/>
        </w:rPr>
        <w:t xml:space="preserve">IV. Альтернативні протоколи QKD</w:t>
      </w:r>
    </w:p>
    <w:p>
      <w:pPr>
        <w:spacing w:after="0" w:line="360" w:lineRule="auto"/>
        <w:ind w:left="400"/>
      </w:pPr>
      <w:r>
        <w:rPr>
          <w:rFonts w:ascii="Times New Roman" w:cs="Times New Roman" w:eastAsia="Times New Roman" w:hAnsi="Times New Roman"/>
          <w:sz w:val="28"/>
          <w:szCs w:val="28"/>
        </w:rPr>
        <w:t xml:space="preserve">    IV.1. Протокол E91 (Ekert, 1991)</w:t>
      </w:r>
    </w:p>
    <w:p>
      <w:pPr>
        <w:spacing w:after="0" w:line="360" w:lineRule="auto"/>
        <w:ind w:left="400"/>
      </w:pPr>
      <w:r>
        <w:rPr>
          <w:rFonts w:ascii="Times New Roman" w:cs="Times New Roman" w:eastAsia="Times New Roman" w:hAnsi="Times New Roman"/>
          <w:sz w:val="28"/>
          <w:szCs w:val="28"/>
        </w:rPr>
        <w:t xml:space="preserve">    IV.2. Протокол B92 (Bennett, 1992)</w:t>
      </w:r>
    </w:p>
    <w:p>
      <w:pPr>
        <w:spacing w:after="0" w:line="360" w:lineRule="auto"/>
        <w:ind w:left="400"/>
      </w:pPr>
      <w:r>
        <w:rPr>
          <w:rFonts w:ascii="Times New Roman" w:cs="Times New Roman" w:eastAsia="Times New Roman" w:hAnsi="Times New Roman"/>
          <w:sz w:val="28"/>
          <w:szCs w:val="28"/>
        </w:rPr>
        <w:t xml:space="preserve">    IV.3. SARG04</w:t>
      </w:r>
    </w:p>
    <w:p>
      <w:pPr>
        <w:spacing w:after="0" w:line="360" w:lineRule="auto"/>
        <w:ind w:left="400"/>
      </w:pPr>
      <w:r>
        <w:rPr>
          <w:rFonts w:ascii="Times New Roman" w:cs="Times New Roman" w:eastAsia="Times New Roman" w:hAnsi="Times New Roman"/>
          <w:sz w:val="28"/>
          <w:szCs w:val="28"/>
        </w:rPr>
        <w:t xml:space="preserve">    IV.4. Decoy-state BB84</w:t>
      </w:r>
    </w:p>
    <w:p>
      <w:pPr>
        <w:spacing w:after="0" w:line="360" w:lineRule="auto"/>
        <w:ind w:left="400"/>
      </w:pPr>
      <w:r>
        <w:rPr>
          <w:rFonts w:ascii="Times New Roman" w:cs="Times New Roman" w:eastAsia="Times New Roman" w:hAnsi="Times New Roman"/>
          <w:sz w:val="28"/>
          <w:szCs w:val="28"/>
        </w:rPr>
        <w:t xml:space="preserve">    IV.5. Measurement-Device-Independent QKD (MDI-QKD)</w:t>
      </w:r>
    </w:p>
    <w:p>
      <w:pPr>
        <w:spacing w:after="0" w:line="360" w:lineRule="auto"/>
        <w:ind w:left="400"/>
      </w:pPr>
      <w:r>
        <w:rPr>
          <w:rFonts w:ascii="Times New Roman" w:cs="Times New Roman" w:eastAsia="Times New Roman" w:hAnsi="Times New Roman"/>
          <w:sz w:val="28"/>
          <w:szCs w:val="28"/>
        </w:rPr>
        <w:t xml:space="preserve">    IV.6. Continuous-Variable QKD (CV-QKD)</w:t>
      </w:r>
    </w:p>
    <w:p>
      <w:pPr>
        <w:spacing w:after="0" w:line="360" w:lineRule="auto"/>
        <w:ind w:left="400"/>
      </w:pPr>
      <w:r>
        <w:rPr>
          <w:rFonts w:ascii="Times New Roman" w:cs="Times New Roman" w:eastAsia="Times New Roman" w:hAnsi="Times New Roman"/>
          <w:sz w:val="28"/>
          <w:szCs w:val="28"/>
        </w:rPr>
        <w:t xml:space="preserve">    IV.7. Twin-Field QKD (TF-QKD)</w:t>
      </w:r>
    </w:p>
    <w:p>
      <w:pPr>
        <w:spacing w:after="0" w:line="360" w:lineRule="auto"/>
        <w:ind w:left="400"/>
      </w:pPr>
      <w:r>
        <w:rPr>
          <w:rFonts w:ascii="Times New Roman" w:cs="Times New Roman" w:eastAsia="Times New Roman" w:hAnsi="Times New Roman"/>
          <w:sz w:val="28"/>
          <w:szCs w:val="28"/>
        </w:rPr>
        <w:t xml:space="preserve">    IV.8. Порівняльна таблиця протоколів</w:t>
      </w:r>
    </w:p>
    <w:p>
      <w:pPr>
        <w:spacing w:after="0" w:line="360" w:lineRule="auto"/>
        <w:ind w:left="400"/>
      </w:pPr>
      <w:r>
        <w:rPr>
          <w:rFonts w:ascii="Times New Roman" w:cs="Times New Roman" w:eastAsia="Times New Roman" w:hAnsi="Times New Roman"/>
          <w:sz w:val="28"/>
          <w:szCs w:val="28"/>
        </w:rPr>
        <w:t xml:space="preserve">V. Практичні аспекти, обмеження та впровадження</w:t>
      </w:r>
    </w:p>
    <w:p>
      <w:pPr>
        <w:spacing w:after="0" w:line="360" w:lineRule="auto"/>
        <w:ind w:left="400"/>
      </w:pPr>
      <w:r>
        <w:rPr>
          <w:rFonts w:ascii="Times New Roman" w:cs="Times New Roman" w:eastAsia="Times New Roman" w:hAnsi="Times New Roman"/>
          <w:sz w:val="28"/>
          <w:szCs w:val="28"/>
        </w:rPr>
        <w:t xml:space="preserve">    V.1. Information Reconciliation (виправлення помилок)</w:t>
      </w:r>
    </w:p>
    <w:p>
      <w:pPr>
        <w:spacing w:after="0" w:line="360" w:lineRule="auto"/>
        <w:ind w:left="400"/>
      </w:pPr>
      <w:r>
        <w:rPr>
          <w:rFonts w:ascii="Times New Roman" w:cs="Times New Roman" w:eastAsia="Times New Roman" w:hAnsi="Times New Roman"/>
          <w:sz w:val="28"/>
          <w:szCs w:val="28"/>
        </w:rPr>
        <w:t xml:space="preserve">    V.2. Privacy Amplification</w:t>
      </w:r>
    </w:p>
    <w:p>
      <w:pPr>
        <w:spacing w:after="0" w:line="360" w:lineRule="auto"/>
        <w:ind w:left="400"/>
      </w:pPr>
      <w:r>
        <w:rPr>
          <w:rFonts w:ascii="Times New Roman" w:cs="Times New Roman" w:eastAsia="Times New Roman" w:hAnsi="Times New Roman"/>
          <w:sz w:val="28"/>
          <w:szCs w:val="28"/>
        </w:rPr>
        <w:t xml:space="preserve">    V.3. Автентифікація класичного каналу</w:t>
      </w:r>
    </w:p>
    <w:p>
      <w:pPr>
        <w:spacing w:after="0" w:line="360" w:lineRule="auto"/>
        <w:ind w:left="400"/>
      </w:pPr>
      <w:r>
        <w:rPr>
          <w:rFonts w:ascii="Times New Roman" w:cs="Times New Roman" w:eastAsia="Times New Roman" w:hAnsi="Times New Roman"/>
          <w:sz w:val="28"/>
          <w:szCs w:val="28"/>
        </w:rPr>
        <w:t xml:space="preserve">    V.4. Side-channel атаки та контрзаходи</w:t>
      </w:r>
    </w:p>
    <w:p>
      <w:pPr>
        <w:spacing w:after="0" w:line="360" w:lineRule="auto"/>
        <w:ind w:left="400"/>
      </w:pPr>
      <w:r>
        <w:rPr>
          <w:rFonts w:ascii="Times New Roman" w:cs="Times New Roman" w:eastAsia="Times New Roman" w:hAnsi="Times New Roman"/>
          <w:sz w:val="28"/>
          <w:szCs w:val="28"/>
        </w:rPr>
        <w:t xml:space="preserve">    V.5. Фундаментальні обмеження дистанції</w:t>
      </w:r>
    </w:p>
    <w:p>
      <w:pPr>
        <w:spacing w:after="0" w:line="360" w:lineRule="auto"/>
        <w:ind w:left="400"/>
      </w:pPr>
      <w:r>
        <w:rPr>
          <w:rFonts w:ascii="Times New Roman" w:cs="Times New Roman" w:eastAsia="Times New Roman" w:hAnsi="Times New Roman"/>
          <w:sz w:val="28"/>
          <w:szCs w:val="28"/>
        </w:rPr>
        <w:t xml:space="preserve">    V.6. Комерційні системи та розгортання у світі</w:t>
      </w:r>
    </w:p>
    <w:p>
      <w:pPr>
        <w:spacing w:after="0" w:line="360" w:lineRule="auto"/>
        <w:ind w:left="400"/>
      </w:pPr>
      <w:r>
        <w:rPr>
          <w:rFonts w:ascii="Times New Roman" w:cs="Times New Roman" w:eastAsia="Times New Roman" w:hAnsi="Times New Roman"/>
          <w:sz w:val="28"/>
          <w:szCs w:val="28"/>
        </w:rPr>
        <w:t xml:space="preserve">    V.7. Стандартизація</w:t>
      </w:r>
    </w:p>
    <w:p>
      <w:pPr>
        <w:spacing w:after="0" w:line="360" w:lineRule="auto"/>
        <w:ind w:left="400"/>
      </w:pPr>
      <w:r>
        <w:rPr>
          <w:rFonts w:ascii="Times New Roman" w:cs="Times New Roman" w:eastAsia="Times New Roman" w:hAnsi="Times New Roman"/>
          <w:sz w:val="28"/>
          <w:szCs w:val="28"/>
        </w:rPr>
        <w:t xml:space="preserve">    V.8. Перспективи розвитку</w:t>
      </w:r>
    </w:p>
    <w:p>
      <w:pPr>
        <w:spacing w:after="0" w:line="360" w:lineRule="auto"/>
        <w:ind w:left="400"/>
      </w:pPr>
      <w:r>
        <w:rPr>
          <w:rFonts w:ascii="Times New Roman" w:cs="Times New Roman" w:eastAsia="Times New Roman" w:hAnsi="Times New Roman"/>
          <w:sz w:val="28"/>
          <w:szCs w:val="28"/>
        </w:rPr>
        <w:t xml:space="preserve">Контрольні запитання</w:t>
      </w:r>
    </w:p>
    <w:p>
      <w:pPr>
        <w:spacing w:after="0" w:line="360" w:lineRule="auto"/>
        <w:ind w:left="400"/>
      </w:pPr>
      <w:r>
        <w:rPr>
          <w:rFonts w:ascii="Times New Roman" w:cs="Times New Roman" w:eastAsia="Times New Roman" w:hAnsi="Times New Roman"/>
          <w:sz w:val="28"/>
          <w:szCs w:val="28"/>
        </w:rPr>
        <w:t xml:space="preserve">Список літератури</w:t>
      </w:r>
    </w:p>
    <w:p>
      <w:r>
        <w:br w:type="page"/>
      </w:r>
    </w:p>
    <w:p>
      <w:pPr>
        <w:pStyle w:val="Heading2"/>
        <w:spacing w:after="120" w:before="200" w:line="360" w:lineRule="auto"/>
        <w:jc w:val="left"/>
      </w:pPr>
      <w:r>
        <w:rPr>
          <w:rFonts w:ascii="Times New Roman" w:cs="Times New Roman" w:eastAsia="Times New Roman" w:hAnsi="Times New Roman"/>
          <w:b/>
          <w:bCs/>
          <w:sz w:val="28"/>
          <w:szCs w:val="28"/>
        </w:rPr>
        <w:t xml:space="preserve">Вступ</w:t>
      </w:r>
    </w:p>
    <w:p>
      <w:pPr>
        <w:spacing w:after="0" w:line="360" w:lineRule="auto"/>
        <w:ind w:firstLine="709"/>
        <w:jc w:val="both"/>
      </w:pPr>
      <w:r>
        <w:rPr>
          <w:rFonts w:ascii="Times New Roman" w:cs="Times New Roman" w:eastAsia="Times New Roman" w:hAnsi="Times New Roman"/>
          <w:sz w:val="28"/>
          <w:szCs w:val="28"/>
        </w:rPr>
        <w:t xml:space="preserve">Квантовий розподіл ключів (Quantum Key Distribution, QKD) — це клас криптографічних протоколів, які використовують закони квантової механіки для гарантованого розподілу секретного ключа між двома віддаленими сторонами. На відміну від класичних методів обміну ключами (Діффі—Гелмана, RSA, ECDH), чия безпека ґрунтується на обчислювальній складності певних математичних задач, безпека QKD спирається на фундаментальні фізичні принципи: теорему про неможливість клонування невідомого квантового стану, принцип невизначеності Гейзенберґа та колапс хвильової функції при вимірюванні. Це робить QKD теоретично стійким навіть проти нападника з необмеженою обчислювальною потужністю, включаючи повномасштабний квантовий комп’ютер.</w:t>
      </w:r>
    </w:p>
    <w:p>
      <w:pPr>
        <w:spacing w:after="0" w:line="360" w:lineRule="auto"/>
        <w:ind w:firstLine="709"/>
        <w:jc w:val="both"/>
      </w:pPr>
      <w:r>
        <w:rPr>
          <w:rFonts w:ascii="Times New Roman" w:cs="Times New Roman" w:eastAsia="Times New Roman" w:hAnsi="Times New Roman"/>
          <w:sz w:val="28"/>
          <w:szCs w:val="28"/>
        </w:rPr>
        <w:t xml:space="preserve">Актуальність QKD визначається двома процесами, що відбуваються одночасно. По-перше, прогрес у побудові квантових комп’ютерів (IBM Condor 1121 кубіт, Google Willow 105 кубітів з QEC below-threshold, Atom Computing 1180 кубітів) наближає так званий Q-Day — момент, коли алгоритм Шора зможе зламати RSA-2048 та ECDSA-P256. Прогнози коливаються у діапазоні 2030–2040 років. По-друге, атака «Harvest Now, Decrypt Later» (HNDL) робить захист даних актуальним уже сьогодні: зашифрований трафік, що зберігається зловмисниками, буде розшифрований у майбутньому. Для даних з довгостроковою конфіденційністю (державна таємниця, медичні записи, інтелектуальна власність, банківські транзакції) це пряма загроза.</w:t>
      </w:r>
    </w:p>
    <w:p>
      <w:pPr>
        <w:spacing w:after="0" w:line="360" w:lineRule="auto"/>
        <w:ind w:firstLine="709"/>
        <w:jc w:val="both"/>
      </w:pPr>
      <w:r>
        <w:rPr>
          <w:rFonts w:ascii="Times New Roman" w:cs="Times New Roman" w:eastAsia="Times New Roman" w:hAnsi="Times New Roman"/>
          <w:sz w:val="28"/>
          <w:szCs w:val="28"/>
        </w:rPr>
        <w:t xml:space="preserve">QKD не є заміною усього стеку криптографії, а специфічним інструментом для встановлення симетричного ключа, який далі використовується у класичних симетричних шифрах (AES-256, ChaCha20). Перевага QKD перед постквантовими асиметричними схемами (ML-KEM, ML-DSA за NIST FIPS 203/204) полягає у відсутності припущень про складність будь-яких математичних задач: навіть якщо в майбутньому буде знайдено ефективний алгоритм для LWE або NTRU, QKD залишиться безпечним. Недолік — потреба у спеціальному квантовому каналі (оптичне волокно або супутниковий лінк), обмежена дистанція (до ~500 км у волокні без довірених ретрансляторів) та відносно низька швидкість генерації ключа.</w:t>
      </w:r>
    </w:p>
    <w:p>
      <w:pPr>
        <w:spacing w:after="0" w:line="360" w:lineRule="auto"/>
        <w:ind w:firstLine="709"/>
        <w:jc w:val="both"/>
      </w:pPr>
      <w:r>
        <w:rPr>
          <w:rFonts w:ascii="Times New Roman" w:cs="Times New Roman" w:eastAsia="Times New Roman" w:hAnsi="Times New Roman"/>
          <w:sz w:val="28"/>
          <w:szCs w:val="28"/>
        </w:rPr>
        <w:t xml:space="preserve">Практичні QKD-системи вже розгорнуто у багатьох країнах. Комерційні виробники (ID Quantique, Toshiba, QuantumCTek, MagiQ) продають готові рішення з 2004 року. Китай запустив міжміську оптоволоконну мережу Пекін—Шанхай (2017, 2000 км) та супутник Micius (2016) для міжконтинентального QKD на відстань понад 7 600 км. Європейська ініціатива EuroQCI будує панконтинентальну QKD-інфраструктуру. У США Chicago Quantum Exchange та мережа DARPA QKD демонструють прототипи. Стандартизацію координують ETSI ISG-QKD, ITU-T SG17 та ISO/IEC JTC 1/SC 27.</w:t>
      </w:r>
    </w:p>
    <w:p>
      <w:pPr>
        <w:spacing w:after="0" w:line="360" w:lineRule="auto"/>
        <w:ind w:firstLine="709"/>
        <w:jc w:val="both"/>
      </w:pPr>
      <w:r>
        <w:rPr>
          <w:rFonts w:ascii="Times New Roman" w:cs="Times New Roman" w:eastAsia="Times New Roman" w:hAnsi="Times New Roman"/>
          <w:sz w:val="28"/>
          <w:szCs w:val="28"/>
        </w:rPr>
        <w:t xml:space="preserve">У цій лекції послідовно розглянемо: (I) мотивацію та передумови появи QKD, а також коротку історію розвитку; (II) фізичні основи — поляризацію фотонів, теорему no-cloning, принцип невизначеності; (III) найвідоміший протокол BB84 (Bennett—Brassard, 1984) з покроковим прикладом, аналізом атаки «intercept-resend» та оцінкою QBER; (IV) альтернативні протоколи — E91, B92, SARG04, MDI-QKD, CV-QKD, Twin-Field; (V) практичні аспекти — виправлення помилок (Cascade, LDPC), посилення конфіденційності, автентифікацію класичного каналу, обмеження дистанції, комерційні системи та стандартизацію.</w:t>
      </w:r>
    </w:p>
    <w:p>
      <w:pPr>
        <w:pStyle w:val="Heading2"/>
        <w:spacing w:after="120" w:before="200" w:line="360" w:lineRule="auto"/>
        <w:jc w:val="left"/>
      </w:pPr>
      <w:r>
        <w:rPr>
          <w:rFonts w:ascii="Times New Roman" w:cs="Times New Roman" w:eastAsia="Times New Roman" w:hAnsi="Times New Roman"/>
          <w:b/>
          <w:bCs/>
          <w:sz w:val="28"/>
          <w:szCs w:val="28"/>
        </w:rPr>
        <w:t xml:space="preserve">I. Мотивація та історичний розвиток QKD</w:t>
      </w:r>
    </w:p>
    <w:p>
      <w:pPr>
        <w:spacing w:after="0" w:line="360" w:lineRule="auto"/>
        <w:ind w:firstLine="709"/>
        <w:jc w:val="both"/>
      </w:pPr>
      <w:r>
        <w:rPr>
          <w:rFonts w:ascii="Times New Roman" w:cs="Times New Roman" w:eastAsia="Times New Roman" w:hAnsi="Times New Roman"/>
          <w:sz w:val="28"/>
          <w:szCs w:val="28"/>
        </w:rPr>
        <w:t xml:space="preserve">Класичні асиметричні криптосистеми (RSA, DSA, ECDH, ECDSA) розв’язують задачу розподілу ключа через асиметричні примітиви, математична стійкість яких ґрунтується на обчислювальній складності факторизації великих цілих чисел або дискретного логарифмування у скінченних групах. Безпека цих схем є умовною — припускається, що жоден відомий на сьогодні класичний алгоритм не здатний розв’язати ці задачі швидше, ніж за субекспоненціальний час. Однак алгоритм Шора (Peter Shor, 1994) дає поліноміальний квантовий алгоритм для обох задач. Тому повномасштабний криптоаналітично релевантний квантовий комп’ютер (CRQC) повністю знецінює RSA-2048, RSA-3072, ECDH-P256, ECDH-P384 і всі пов’язані схеми. За оцінками NIST, CRQC потребуватиме порядку 20 мільйонів фізичних кубітів із корекцією помилок нижче порогу; прогнози його появи коливаються між 2030 та 2040 роками.</w:t>
      </w:r>
    </w:p>
    <w:p>
      <w:pPr>
        <w:spacing w:after="0" w:line="360" w:lineRule="auto"/>
        <w:ind w:firstLine="709"/>
        <w:jc w:val="both"/>
      </w:pPr>
      <w:r>
        <w:rPr>
          <w:rFonts w:ascii="Times New Roman" w:cs="Times New Roman" w:eastAsia="Times New Roman" w:hAnsi="Times New Roman"/>
          <w:sz w:val="28"/>
          <w:szCs w:val="28"/>
        </w:rPr>
        <w:t xml:space="preserve">Ідея QKD полягає у зміщенні основи безпеки з обчислювальної у фізичну. Замість припущення «нападник не може факторизувати 2048-бітне число» використовується припущення «закони квантової механіки вірні» — зокрема, теорема про неможливість клонування невідомого квантового стану та принцип невизначеності Гейзенберґа. Це надає QKD властивість, яку називають information-theoretic security або unconditional security: безпека доводиться у межах моделі, де нападник має необмежену обчислювальну потужність (включно з квантовим комп’ютером). У цьому сенсі QKD є єдиним повністю доведено стійким методом розподілу ключа.</w:t>
      </w:r>
    </w:p>
    <w:p>
      <w:pPr>
        <w:spacing w:after="0" w:line="360" w:lineRule="auto"/>
        <w:ind w:firstLine="709"/>
        <w:jc w:val="both"/>
      </w:pPr>
      <w:r>
        <w:rPr>
          <w:rFonts w:ascii="Times New Roman" w:cs="Times New Roman" w:eastAsia="Times New Roman" w:hAnsi="Times New Roman"/>
          <w:sz w:val="28"/>
          <w:szCs w:val="28"/>
        </w:rPr>
        <w:t xml:space="preserve">Разом з тим слід чітко розуміти межі цієї стійкості. По-перше, QKD розв’язує лише задачу розподілу ключа — ключ потім використовується у симетричній криптографії (AES, ChaCha20), до якої квантовий комп’ютер також застосовує алгоритм Гровера, знижуючи ефективну довжину ключа у два рази. Тому AES-256 після Гровера дає 128 біт ефективної стійкості — усе ще безпечно. По-друге, доведення стійкості QKD стосуються ідеалізованих моделей; реальні імплементації можуть мати вразливості на апаратному рівні (side-channel attacks): неідеальні джерела фотонів (photon number splitting), детекторні атаки (detector blinding, Trojan-horse), атаки на класичний канал автентифікації. По-третє, класичний канал для порівняння базисів та автентифікації має бути автентифікованим — і сама автентифікація потребує попереднього невеликого спільного ключа (seed key), що робить QKD зручним для «освіження» вже існуючого ключа.</w:t>
      </w:r>
    </w:p>
    <w:p>
      <w:pPr>
        <w:pStyle w:val="Heading2"/>
        <w:spacing w:after="120" w:before="200" w:line="360" w:lineRule="auto"/>
        <w:jc w:val="left"/>
      </w:pPr>
      <w:r>
        <w:rPr>
          <w:rFonts w:ascii="Times New Roman" w:cs="Times New Roman" w:eastAsia="Times New Roman" w:hAnsi="Times New Roman"/>
          <w:b/>
          <w:bCs/>
          <w:sz w:val="28"/>
          <w:szCs w:val="28"/>
        </w:rPr>
        <w:t xml:space="preserve">I.1. Історичний розвиток</w:t>
      </w:r>
    </w:p>
    <w:p>
      <w:pPr>
        <w:spacing w:after="0" w:line="360" w:lineRule="auto"/>
        <w:ind w:firstLine="709"/>
        <w:jc w:val="both"/>
      </w:pPr>
      <w:r>
        <w:rPr>
          <w:rFonts w:ascii="Times New Roman" w:cs="Times New Roman" w:eastAsia="Times New Roman" w:hAnsi="Times New Roman"/>
          <w:sz w:val="28"/>
          <w:szCs w:val="28"/>
        </w:rPr>
        <w:t xml:space="preserve">Перші ідеї використання квантових станів для захисту інформації сформулював Стівен Вайзнер (Stephen Wiesner) близько 1970 року у статті «Conjugate Coding». Він запропонував концепцію квантових грошей — банкнот, захищених поляризаційними станами, які не можна підробити через no-cloning. Стаття була відхилена журналом і опублікована лише у 1983 році (SIGACT News), проте її ідеї лягли в основу подальших розробок.</w:t>
      </w:r>
    </w:p>
    <w:p>
      <w:pPr>
        <w:spacing w:after="0" w:line="360" w:lineRule="auto"/>
        <w:ind w:firstLine="709"/>
        <w:jc w:val="both"/>
      </w:pPr>
      <w:r>
        <w:rPr>
          <w:rFonts w:ascii="Times New Roman" w:cs="Times New Roman" w:eastAsia="Times New Roman" w:hAnsi="Times New Roman"/>
          <w:sz w:val="28"/>
          <w:szCs w:val="28"/>
        </w:rPr>
        <w:t xml:space="preserve">У 1984 році Чарльз Беннетт (IBM) та Жіль Брассар (Université de Montréal) опублікували протокол BB84 — перший повноцінний протокол QKD на основі чотирьох поляризаційних станів фотонів у двох взаємно незміщених базисах. Перший експериментальний прототип був реалізований у 1989 році на відстані 32 см у лабораторії IBM Yorktown Heights зі швидкістю ~10 біт/с.</w:t>
      </w:r>
    </w:p>
    <w:p>
      <w:pPr>
        <w:spacing w:after="0" w:line="360" w:lineRule="auto"/>
        <w:ind w:firstLine="709"/>
        <w:jc w:val="both"/>
      </w:pPr>
      <w:r>
        <w:rPr>
          <w:rFonts w:ascii="Times New Roman" w:cs="Times New Roman" w:eastAsia="Times New Roman" w:hAnsi="Times New Roman"/>
          <w:sz w:val="28"/>
          <w:szCs w:val="28"/>
        </w:rPr>
        <w:t xml:space="preserve">У 1991 році Артур Екерт (Oxford) запропонував протокол E91, що використовує пари Белла та порушення нерівностей CHSH для виявлення підслуховувача — цей підхід ще називають «entanglement-based QKD». У 1992 році Беннетт спростив BB84 до протоколу B92, що використовує лише 2 неортогональні стани замість 4. У 2004 році група SARG запропонувала варіант, стійкий до атаки photon-number-splitting за обмежених умов.</w:t>
      </w:r>
    </w:p>
    <w:p>
      <w:pPr>
        <w:spacing w:after="0" w:line="360" w:lineRule="auto"/>
        <w:ind w:firstLine="709"/>
        <w:jc w:val="both"/>
      </w:pPr>
      <w:r>
        <w:rPr>
          <w:rFonts w:ascii="Times New Roman" w:cs="Times New Roman" w:eastAsia="Times New Roman" w:hAnsi="Times New Roman"/>
          <w:sz w:val="28"/>
          <w:szCs w:val="28"/>
        </w:rPr>
        <w:t xml:space="preserve">Комерціалізація QKD почалася у 2004 році: швейцарська ID Quantique випустила першу комерційну систему Cerberis, японська Toshiba — систему з волоконним каналом до 50 км. У 2007 році в рамках проєкту SECOQC у Відні була розгорнута перша мережа QKD з 6 вузлами та 8 лінками. У 2010-х роках центр активності змістився в Азію: Китай запустив магістраль Пекін—Шанхай (2 000 км, 32 довірених вузли, 2017) та провів експерименти супутникового QKD через Micius (відстань &gt;1 200 км, 2017). У 2020-х роках почалися роботи над Twin-Field QKD (Lucamarini et al., 2018) — протоколом, що перевищує фундаментальний ліміт швидкості PLOB (Pirandola—Laurenza—Ottaviani—Banchi), та над MDI-QKD (Measurement-Device-Independent), який усуває уразливості детекторів. Європа запустила програму EuroQCI у 2019 році, США — National Quantum Initiative (2018).</w:t>
      </w:r>
    </w:p>
    <w:p>
      <w:pPr>
        <w:spacing w:after="0" w:line="360" w:lineRule="auto"/>
        <w:ind w:firstLine="709"/>
        <w:jc w:val="both"/>
      </w:pPr>
      <w:r>
        <w:rPr>
          <w:rFonts w:ascii="Times New Roman" w:cs="Times New Roman" w:eastAsia="Times New Roman" w:hAnsi="Times New Roman"/>
          <w:sz w:val="28"/>
          <w:szCs w:val="28"/>
        </w:rPr>
        <w:t xml:space="preserve">Еволюцію основних протоколів QKD і дат ключових подій подано у таблиці: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500"/>
        <w:gridCol w:w="3554"/>
      </w:tblGrid>
      <w:tr>
        <w:trPr>
          <w:tblHeader/>
        </w:trPr>
        <w:tc>
          <w:tcPr>
            <w:tcW w:type="dxa" w:w="9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Рік</w:t>
            </w:r>
          </w:p>
        </w:tc>
        <w:tc>
          <w:tcPr>
            <w:tcW w:type="dxa" w:w="24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Подія</w:t>
            </w:r>
          </w:p>
        </w:tc>
        <w:tc>
          <w:tcPr>
            <w:tcW w:type="dxa" w:w="25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Автори / Організація</w:t>
            </w:r>
          </w:p>
        </w:tc>
        <w:tc>
          <w:tcPr>
            <w:tcW w:type="dxa" w:w="35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Значення</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~1970</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Conjugate coding</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S. Wiesner</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Перша ідея квантової криптографії</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1984</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BB84</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Bennett, Brassard</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Перший протокол QKD</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1989</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Експеримент BB84</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IBM Yorktown</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Перша реалізація (32 см)</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1991</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E91</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A. Ekert</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QKD на основі заплутаності</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1992</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B92</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 H. Bennett</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Спрощений протокол (2 стани)</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2004</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Комерційна система</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ID Quantique</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Вихід QKD на ринок</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2007</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Мережа SECOQC</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Vienna (ЄС)</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6-вузлова міська мережа</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2017</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Micius супутник</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China, Pan Jianwei</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Супутниковий QKD (&gt;1200 км)</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2017</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Пекін—Шанхай</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QuantumCTek</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Магістраль 2000 км</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2018</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Twin-Field QKD</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Lucamarini et al.</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Подолання PLOB-ліміту</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2019</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EuroQCI</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Європейська комісія</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Панєвропейська QKD-мережа</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2023</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ETSI QKD стандарти</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ETSI ISG-QKD</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Стандартизація інтерфейсів</w:t>
            </w:r>
          </w:p>
        </w:tc>
      </w:tr>
    </w:tbl>
    <w:p>
      <w:pPr>
        <w:spacing w:line="360" w:lineRule="auto"/>
      </w:pPr>
      <w:r>
        <w:rPr>
          <w:rFonts w:ascii="Times New Roman" w:cs="Times New Roman" w:eastAsia="Times New Roman" w:hAnsi="Times New Roman"/>
          <w:sz w:val="28"/>
          <w:szCs w:val="28"/>
        </w:rP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I.2. Позиціонування QKD серед постквантових рішень</w:t>
      </w:r>
    </w:p>
    <w:p>
      <w:pPr>
        <w:spacing w:after="0" w:line="360" w:lineRule="auto"/>
        <w:ind w:firstLine="709"/>
        <w:jc w:val="both"/>
      </w:pPr>
      <w:r>
        <w:rPr>
          <w:rFonts w:ascii="Times New Roman" w:cs="Times New Roman" w:eastAsia="Times New Roman" w:hAnsi="Times New Roman"/>
          <w:sz w:val="28"/>
          <w:szCs w:val="28"/>
        </w:rPr>
        <w:t xml:space="preserve">У сучасній криптографічній спільноті існують дві основні стратегії протидії квантовій загрозі: постквантова криптографія (Post-Quantum Cryptography, PQC) та квантовий розподіл ключів (QKD). PQC — це набір класичних алгоритмів (працюють на класичних комп’ютерах), стійкість яких ґрунтується на нових обчислювальних задачах, для яких не відомо ефективного квантового алгоритму: задачі на решітках (LWE, NTRU), на хеш-функціях (SPHINCS+), на кодах (BIKE, HQC, Classic McEliece), на ізогеніях. NIST опублікував перші стандарти PQC у 2024 році: FIPS 203 (ML-KEM/Kyber), FIPS 204 (ML-DSA/Dilithium), FIPS 205 (SLH-DSA/SPHINCS+). Ці стандарти впроваджуються у TLS 1.3 (гібрид X25519+ML-KEM768), SSH, Signal (PQXDH), VPN.</w:t>
      </w:r>
    </w:p>
    <w:p>
      <w:pPr>
        <w:spacing w:after="0" w:line="360" w:lineRule="auto"/>
        <w:ind w:firstLine="709"/>
        <w:jc w:val="both"/>
      </w:pPr>
      <w:r>
        <w:rPr>
          <w:rFonts w:ascii="Times New Roman" w:cs="Times New Roman" w:eastAsia="Times New Roman" w:hAnsi="Times New Roman"/>
          <w:sz w:val="28"/>
          <w:szCs w:val="28"/>
        </w:rPr>
        <w:t xml:space="preserve">QKD і PQC не є взаємовиключними — вони розв’язують різні задачі і можуть використовуватися разом. Ключові відмінності подано у таблиці: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4"/>
      </w:tblGrid>
      <w:tr>
        <w:trPr>
          <w:tblHeader/>
        </w:trPr>
        <w:tc>
          <w:tcPr>
            <w:tcW w:type="dxa" w:w="24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Критерій</w:t>
            </w:r>
          </w:p>
        </w:tc>
        <w:tc>
          <w:tcPr>
            <w:tcW w:type="dxa" w:w="34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QKD</w:t>
            </w:r>
          </w:p>
        </w:tc>
        <w:tc>
          <w:tcPr>
            <w:tcW w:type="dxa" w:w="35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PQC (ML-KEM / ML-DSA тощо)</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Основа безпеки</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Закони фізики (no-cloning, Гейзенберг)</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Обчислювальні задачі (LWE, SIS)</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Стійкість</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Information-theoretic (безумовна)</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Computational (умовна)</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Потрібний канал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Квантовий (волокно/супутник) + класичний</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Звичайний (IP, TLS)</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Дистанція</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До ~500 км у волокні, ~1200 км супутник</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Без обмежень</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Швидкість</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Десятки—сотні кбіт/с</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Мегабіти/с (обмежено CPU)</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Апаратура</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Спеціальна (лазери, детектори SPD)</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Звичайний CPU/HSM</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Вартість</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Висока ($10k–$100k за вузол)</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Низька (software)</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Масштабування</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Потребує довірених вузлів</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Довільне</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Автентифікація</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Потрібна окремо (через PSK)</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Вбудована (підписи)</w:t>
            </w:r>
          </w:p>
        </w:tc>
      </w:tr>
      <w:tr>
        <w:trPr>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Стандарти</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ETSI ISG-QKD, ITU-T Y.3800</w:t>
            </w:r>
          </w:p>
        </w:tc>
        <w:tc>
          <w:tcPr>
            <w:tcW w:type="dxa" w:w="3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NIST FIPS 203/204/205</w:t>
            </w:r>
          </w:p>
        </w:tc>
      </w:tr>
    </w:tbl>
    <w:p>
      <w:pPr>
        <w:spacing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Рекомендована стратегія для організацій з високими вимогами до конфіденційності — гібридний підхід: QKD для розподілу ключа на магістральних лініях з довгостроковою конфіденційністю (урядові канали, фінансові хаби, медичні реєстри), доповнений PQC для широкого застосування у інтернеті та мобільних системах. Agence Nationale de la Sécurité des Systèmes d’Information (ANSSI, Франція) та BSI (Німеччина) офіційно рекомендують такий гібрид.</w:t>
      </w:r>
    </w:p>
    <w:p>
      <w:pPr>
        <w:pStyle w:val="Heading2"/>
        <w:spacing w:after="120" w:before="200" w:line="360" w:lineRule="auto"/>
        <w:jc w:val="left"/>
      </w:pPr>
      <w:r>
        <w:rPr>
          <w:rFonts w:ascii="Times New Roman" w:cs="Times New Roman" w:eastAsia="Times New Roman" w:hAnsi="Times New Roman"/>
          <w:b/>
          <w:bCs/>
          <w:sz w:val="28"/>
          <w:szCs w:val="28"/>
        </w:rPr>
        <w:t xml:space="preserve">II. Фізичні основи: поляризація фотонів, no-cloning, принцип невизначеності</w:t>
      </w:r>
    </w:p>
    <w:p>
      <w:pPr>
        <w:spacing w:after="0" w:line="360" w:lineRule="auto"/>
        <w:ind w:firstLine="709"/>
        <w:jc w:val="both"/>
      </w:pPr>
      <w:r>
        <w:rPr>
          <w:rFonts w:ascii="Times New Roman" w:cs="Times New Roman" w:eastAsia="Times New Roman" w:hAnsi="Times New Roman"/>
          <w:sz w:val="28"/>
          <w:szCs w:val="28"/>
        </w:rPr>
        <w:t xml:space="preserve">Щоб зрозуміти, чому QKD є теоретично безпечним, необхідно розглянути три фундаментальні властивості квантових систем: (1) квантовий стан кодується у двовимірному комплексному гільбертовому просторі, що дозволяє використати фотон як носій одного біта; (2) не існує пари операторів, які дозволяють виміряти дві «незміщені» (mutually unbiased) фізичні величини без внесення шуму; (3) неможливо створити копію невідомого квантового стану. Саме ці три властивості унеможливлюють приховане прослуховування.</w:t>
      </w:r>
    </w:p>
    <w:p>
      <w:pPr>
        <w:pStyle w:val="Heading2"/>
        <w:spacing w:after="120" w:before="200" w:line="360" w:lineRule="auto"/>
        <w:jc w:val="left"/>
      </w:pPr>
      <w:r>
        <w:rPr>
          <w:rFonts w:ascii="Times New Roman" w:cs="Times New Roman" w:eastAsia="Times New Roman" w:hAnsi="Times New Roman"/>
          <w:b/>
          <w:bCs/>
          <w:sz w:val="28"/>
          <w:szCs w:val="28"/>
        </w:rPr>
        <w:t xml:space="preserve">II.1. Поляризація фотонів як кубіт</w:t>
      </w:r>
    </w:p>
    <w:p>
      <w:pPr>
        <w:spacing w:after="0" w:line="360" w:lineRule="auto"/>
        <w:ind w:firstLine="709"/>
        <w:jc w:val="both"/>
      </w:pPr>
      <w:r>
        <w:rPr>
          <w:rFonts w:ascii="Times New Roman" w:cs="Times New Roman" w:eastAsia="Times New Roman" w:hAnsi="Times New Roman"/>
          <w:sz w:val="28"/>
          <w:szCs w:val="28"/>
        </w:rPr>
        <w:t xml:space="preserve">Фотон — це квант електромагнітного поля. Він має дві ортогональні степені свободи поляризації, які у найпростішому лінійному випадку відповідають напрямкам коливань вектора електричного поля. Обираючи дві ортогональні лінійні поляризації |H⟩ (горизонтальна) та |V⟩ (вертикальна) як базис, можемо записати довільний поляризаційний стан як вектор у ℂ²:</w:t>
      </w:r>
    </w:p>
    <w:p>
      <w:pPr>
        <w:spacing w:after="120" w:before="120" w:line="360" w:lineRule="auto"/>
        <w:jc w:val="center"/>
      </w:pPr>
      <w:r>
        <w:rPr>
          <w:rFonts w:ascii="Times New Roman" w:cs="Times New Roman" w:eastAsia="Times New Roman" w:hAnsi="Times New Roman"/>
          <w:i/>
          <w:iCs/>
          <w:sz w:val="28"/>
          <w:szCs w:val="28"/>
        </w:rPr>
        <w:t xml:space="preserve">|ψ⟩ = α|H⟩ + β|V⟩,   |α|² + |β|² = 1</w:t>
      </w:r>
    </w:p>
    <w:p>
      <w:pPr>
        <w:spacing w:after="0" w:line="360" w:lineRule="auto"/>
        <w:ind w:firstLine="709"/>
        <w:jc w:val="both"/>
      </w:pPr>
      <w:r>
        <w:rPr>
          <w:rFonts w:ascii="Times New Roman" w:cs="Times New Roman" w:eastAsia="Times New Roman" w:hAnsi="Times New Roman"/>
          <w:sz w:val="28"/>
          <w:szCs w:val="28"/>
        </w:rPr>
        <w:t xml:space="preserve">У контексті QKD зазвичай вводять два базиси, пов’язані між собою поворотом на 45°: прямолінійний (rectilinear, «+») та діагональний («×»). Базис «+» складається зі станів |H⟩ та |V⟩, базис «×» — зі станів |D⟩ (діагональ +45°) та |A⟩ (антидіагональ −45°). Зв’язок між базисами:</w:t>
      </w:r>
    </w:p>
    <w:p>
      <w:pPr>
        <w:spacing w:after="120" w:before="120" w:line="360" w:lineRule="auto"/>
        <w:jc w:val="center"/>
      </w:pPr>
      <w:r>
        <w:rPr>
          <w:rFonts w:ascii="Times New Roman" w:cs="Times New Roman" w:eastAsia="Times New Roman" w:hAnsi="Times New Roman"/>
          <w:i/>
          <w:iCs/>
          <w:sz w:val="28"/>
          <w:szCs w:val="28"/>
        </w:rPr>
        <w:t xml:space="preserve">|D⟩ = (|H⟩ + |V⟩)/√2,   |A⟩ = (|H⟩ − |V⟩)/√2</w:t>
      </w:r>
    </w:p>
    <w:p>
      <w:pPr>
        <w:spacing w:after="120" w:before="120" w:line="360" w:lineRule="auto"/>
        <w:jc w:val="center"/>
      </w:pPr>
      <w:r>
        <w:rPr>
          <w:rFonts w:ascii="Times New Roman" w:cs="Times New Roman" w:eastAsia="Times New Roman" w:hAnsi="Times New Roman"/>
          <w:i/>
          <w:iCs/>
          <w:sz w:val="28"/>
          <w:szCs w:val="28"/>
        </w:rPr>
        <w:t xml:space="preserve">|H⟩ = (|D⟩ + |A⟩)/√2,   |V⟩ = (|D⟩ − |A⟩)/√2</w:t>
      </w:r>
    </w:p>
    <w:p>
      <w:pPr>
        <w:spacing w:after="0" w:line="360" w:lineRule="auto"/>
        <w:ind w:firstLine="709"/>
        <w:jc w:val="both"/>
      </w:pPr>
      <w:r>
        <w:rPr>
          <w:rFonts w:ascii="Times New Roman" w:cs="Times New Roman" w:eastAsia="Times New Roman" w:hAnsi="Times New Roman"/>
          <w:sz w:val="28"/>
          <w:szCs w:val="28"/>
        </w:rPr>
        <w:t xml:space="preserve">Важлива властивість цих двох базисів — вони є максимально незміщеними (mutually unbiased bases, MUB). Це означає: якщо фотон підготовлено у стані базису «+» (наприклад |H⟩) і виміряно у базисі «×», то ймовірності отримати |D⟩ або |A⟩ дорівнюють |⟨D|H⟩|² = |⟨A|H⟩|² = 1/2 — абсолютно випадковий результат. І навпаки: підготовка у «×» та вимірювання у «+» дає 50/50. Ця симетрія лежить в основі BB84: той, хто не знає правильний базис, отримує випадковий результат і не може відновити вихідну інформацію.</w:t>
      </w:r>
    </w:p>
    <w:p>
      <w:pPr>
        <w:spacing w:after="0" w:line="360" w:lineRule="auto"/>
        <w:ind w:firstLine="709"/>
        <w:jc w:val="both"/>
      </w:pPr>
      <w:r>
        <w:rPr>
          <w:rFonts w:ascii="Times New Roman" w:cs="Times New Roman" w:eastAsia="Times New Roman" w:hAnsi="Times New Roman"/>
          <w:sz w:val="28"/>
          <w:szCs w:val="28"/>
        </w:rPr>
        <w:t xml:space="preserve">Поляризаційне кодування — один з декількох поширених способів реалізації QKD. Інші варіанти:</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Phase-encoding (фазове кодування) — використовується в інтерферометричних схемах (Mach-Zehnder), де інформація закодована у відносну фазу між двома часовими модами; стандарт для волоконних систем через стабільність.</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Time-bin encoding — фотон з’являється в одному з двох (або більше) часових інтервалів, що інтерпретуються як біти; популярно для довгих оптичних ліній.</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Frequency encoding — кодування в частотних модах; використовується в DV-QKD та CV-QKD.</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Continuous-variable (CV) encoding — кодування у квадратурах оптичного поля (амплітудна та фазова), що вимірюються гомодинним детектуванням. Протокол GG02 (Grosshans—Grangier).</w:t>
      </w:r>
    </w:p>
    <w:p>
      <w:pPr>
        <w:spacing w:line="360" w:lineRule="auto"/>
      </w:pPr>
      <w:r>
        <w:rPr>
          <w:rFonts w:ascii="Times New Roman" w:cs="Times New Roman" w:eastAsia="Times New Roman" w:hAnsi="Times New Roman"/>
          <w:sz w:val="28"/>
          <w:szCs w:val="28"/>
        </w:rP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II.2. Принцип невизначеності Гейзенберґа</w:t>
      </w:r>
    </w:p>
    <w:p>
      <w:pPr>
        <w:spacing w:after="0" w:line="360" w:lineRule="auto"/>
        <w:ind w:firstLine="709"/>
        <w:jc w:val="both"/>
      </w:pPr>
      <w:r>
        <w:rPr>
          <w:rFonts w:ascii="Times New Roman" w:cs="Times New Roman" w:eastAsia="Times New Roman" w:hAnsi="Times New Roman"/>
          <w:sz w:val="28"/>
          <w:szCs w:val="28"/>
        </w:rPr>
        <w:t xml:space="preserve">Принцип невизначеності Гейзенберґа у загальній формі стверджує, що для двох некомутуючих спостережуваних Â та B̂ добуток стандартних відхилень вимірювань обмежений знизу:</w:t>
      </w:r>
    </w:p>
    <w:p>
      <w:pPr>
        <w:spacing w:after="120" w:before="120" w:line="360" w:lineRule="auto"/>
        <w:jc w:val="center"/>
      </w:pPr>
      <w:r>
        <w:rPr>
          <w:rFonts w:ascii="Times New Roman" w:cs="Times New Roman" w:eastAsia="Times New Roman" w:hAnsi="Times New Roman"/>
          <w:i/>
          <w:iCs/>
          <w:sz w:val="28"/>
          <w:szCs w:val="28"/>
        </w:rPr>
        <w:t xml:space="preserve">Δ Â · Δ B̂ ≥ (1/2) |⟨[Â, B̂]⟩|</w:t>
      </w:r>
    </w:p>
    <w:p>
      <w:pPr>
        <w:spacing w:after="0" w:line="360" w:lineRule="auto"/>
        <w:ind w:firstLine="709"/>
        <w:jc w:val="both"/>
      </w:pPr>
      <w:r>
        <w:rPr>
          <w:rFonts w:ascii="Times New Roman" w:cs="Times New Roman" w:eastAsia="Times New Roman" w:hAnsi="Times New Roman"/>
          <w:sz w:val="28"/>
          <w:szCs w:val="28"/>
        </w:rPr>
        <w:t xml:space="preserve">Класичний приклад — координата та імпульс: Δx·Δp ≥ ℏ/2. Для QKD релевантна інша пара: проекції на взаємно незміщені базиси. Оператори проекції у базис «+» (σ_z у термінах Паулі) і у базис «×» (σ_x) не комутують: [σ_z, σ_x] = 2iσ_y ≠ 0. Отже, неможливо одночасно точно виміряти поляризацію у «+» та у «×»: вимірювання в одному базисі неодмінно руйнує інформацію про інший.</w:t>
      </w:r>
    </w:p>
    <w:p>
      <w:pPr>
        <w:spacing w:after="0" w:line="360" w:lineRule="auto"/>
        <w:ind w:firstLine="709"/>
        <w:jc w:val="both"/>
      </w:pPr>
      <w:r>
        <w:rPr>
          <w:rFonts w:ascii="Times New Roman" w:cs="Times New Roman" w:eastAsia="Times New Roman" w:hAnsi="Times New Roman"/>
          <w:sz w:val="28"/>
          <w:szCs w:val="28"/>
        </w:rPr>
        <w:t xml:space="preserve">Наслідок для QKD: нападник Єва, який перехоплює фотон і вимірює його у випадково обраному базисі, у 50% випадків обирає неправильний базис. У цьому випадку вимірювання дає випадковий результат, а спроба пересилання «відновленого» стану Бобу вносить помилку у 25% переданих біт (детальний розрахунок наведено у розділі III при аналізі атаки intercept-resend).</w:t>
      </w:r>
    </w:p>
    <w:p>
      <w:pPr>
        <w:pStyle w:val="Heading2"/>
        <w:spacing w:after="120" w:before="200" w:line="360" w:lineRule="auto"/>
        <w:jc w:val="left"/>
      </w:pPr>
      <w:r>
        <w:rPr>
          <w:rFonts w:ascii="Times New Roman" w:cs="Times New Roman" w:eastAsia="Times New Roman" w:hAnsi="Times New Roman"/>
          <w:b/>
          <w:bCs/>
          <w:sz w:val="28"/>
          <w:szCs w:val="28"/>
        </w:rPr>
        <w:t xml:space="preserve">II.3. Теорема про неможливість клонування (No-Cloning Theorem)</w:t>
      </w:r>
    </w:p>
    <w:p>
      <w:pPr>
        <w:spacing w:after="0" w:line="360" w:lineRule="auto"/>
        <w:ind w:firstLine="709"/>
        <w:jc w:val="both"/>
      </w:pPr>
      <w:r>
        <w:rPr>
          <w:rFonts w:ascii="Times New Roman" w:cs="Times New Roman" w:eastAsia="Times New Roman" w:hAnsi="Times New Roman"/>
          <w:sz w:val="28"/>
          <w:szCs w:val="28"/>
        </w:rPr>
        <w:t xml:space="preserve">Теорема no-cloning (Wootters &amp; Zurek, 1982; Dieks, 1982) стверджує: не існує унітарного оператора U, який для довільного невідомого стану |ψ⟩ робить точну копію. Іншими словами, не існує процесу такого вигляду:</w:t>
      </w:r>
    </w:p>
    <w:p>
      <w:pPr>
        <w:spacing w:after="120" w:before="120" w:line="360" w:lineRule="auto"/>
        <w:jc w:val="center"/>
      </w:pPr>
      <w:r>
        <w:rPr>
          <w:rFonts w:ascii="Times New Roman" w:cs="Times New Roman" w:eastAsia="Times New Roman" w:hAnsi="Times New Roman"/>
          <w:i/>
          <w:iCs/>
          <w:sz w:val="28"/>
          <w:szCs w:val="28"/>
        </w:rPr>
        <w:t xml:space="preserve">U (|ψ⟩ ⊗ |0⟩) = |ψ⟩ ⊗ |ψ⟩   для всіх |ψ⟩ ∈ ℂ²</w:t>
      </w:r>
    </w:p>
    <w:p>
      <w:pPr>
        <w:spacing w:after="0" w:line="360" w:lineRule="auto"/>
        <w:ind w:firstLine="709"/>
        <w:jc w:val="both"/>
      </w:pPr>
      <w:r>
        <w:rPr>
          <w:rFonts w:ascii="Times New Roman" w:cs="Times New Roman" w:eastAsia="Times New Roman" w:hAnsi="Times New Roman"/>
          <w:sz w:val="28"/>
          <w:szCs w:val="28"/>
        </w:rPr>
        <w:t xml:space="preserve">Доведення від супротивного. Припустимо, такий U існує. Нехай |ψ⟩ = |H⟩ та |φ⟩ = |D⟩. Тоді за умовою клонування:</w:t>
      </w:r>
    </w:p>
    <w:p>
      <w:pPr>
        <w:spacing w:after="120" w:before="120" w:line="360" w:lineRule="auto"/>
        <w:jc w:val="center"/>
      </w:pPr>
      <w:r>
        <w:rPr>
          <w:rFonts w:ascii="Times New Roman" w:cs="Times New Roman" w:eastAsia="Times New Roman" w:hAnsi="Times New Roman"/>
          <w:i/>
          <w:iCs/>
          <w:sz w:val="28"/>
          <w:szCs w:val="28"/>
        </w:rPr>
        <w:t xml:space="preserve">U (|H⟩|0⟩) = |H⟩|H⟩,   U (|D⟩|0⟩) = |D⟩|D⟩</w:t>
      </w:r>
    </w:p>
    <w:p>
      <w:pPr>
        <w:spacing w:after="0" w:line="360" w:lineRule="auto"/>
        <w:ind w:firstLine="709"/>
        <w:jc w:val="both"/>
      </w:pPr>
      <w:r>
        <w:rPr>
          <w:rFonts w:ascii="Times New Roman" w:cs="Times New Roman" w:eastAsia="Times New Roman" w:hAnsi="Times New Roman"/>
          <w:sz w:val="28"/>
          <w:szCs w:val="28"/>
        </w:rPr>
        <w:t xml:space="preserve">Через лінійність U ми маємо також U((α|H⟩+β|D⟩)|0⟩) = α|H⟩|H⟩ + β|D⟩|D⟩. Але безпосередньо за формулою клонування для загального стану α|H⟩+β|D⟩: результат повинен бути (α|H⟩+β|D⟩) ⊗ (α|H⟩+β|D⟩) = α²|HH⟩+αβ|HD⟩+αβ|DH⟩+β²|DD⟩. Ці дві форми не збігаються ні для яких α, β (окрім тривіальних α = 0 або β = 0). Отже, припущення про існування U призводить до суперечності. Це підтверджує: фундаментальна лінійність квантової механіки несумісна з універсальним клонуванням. Q.E.D.</w:t>
      </w:r>
    </w:p>
    <w:p>
      <w:pPr>
        <w:spacing w:after="0" w:line="360" w:lineRule="auto"/>
        <w:ind w:firstLine="709"/>
        <w:jc w:val="both"/>
      </w:pPr>
      <w:r>
        <w:rPr>
          <w:rFonts w:ascii="Times New Roman" w:cs="Times New Roman" w:eastAsia="Times New Roman" w:hAnsi="Times New Roman"/>
          <w:sz w:val="28"/>
          <w:szCs w:val="28"/>
        </w:rPr>
        <w:t xml:space="preserve">Важливі наслідки no-cloning:</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Підслуховувач не може «непомітно» скопіювати квантовий фотон і передати оригінал далі — будь-яка спроба клонування або приблизного клонування вносить похибку.</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Неможливо створити ідеальний квантовий «репітер» у класичному сенсі (що посилює сигнал); замість цього використовують entanglement swapping та quantum repeaters з квантовою пам’яттю.</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No-cloning уможливлює квантову телепортацію: стан не копіюється, а «переміщується» (оригінал руйнується при вимірюванні Белла).</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No-cloning не забороняє приблизне клонування — універсальний клонер Бужека—Гіллері досягає точності F = 5/6 для одного копіювання, але цього недостатньо для прихованого прослуховування.</w:t>
      </w:r>
    </w:p>
    <w:p>
      <w:pPr>
        <w:spacing w:line="360" w:lineRule="auto"/>
      </w:pPr>
      <w:r>
        <w:rPr>
          <w:rFonts w:ascii="Times New Roman" w:cs="Times New Roman" w:eastAsia="Times New Roman" w:hAnsi="Times New Roman"/>
          <w:sz w:val="28"/>
          <w:szCs w:val="28"/>
        </w:rP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II.4. Колапс хвильової функції при вимірюванні</w:t>
      </w:r>
    </w:p>
    <w:p>
      <w:pPr>
        <w:spacing w:after="0" w:line="360" w:lineRule="auto"/>
        <w:ind w:firstLine="709"/>
        <w:jc w:val="both"/>
      </w:pPr>
      <w:r>
        <w:rPr>
          <w:rFonts w:ascii="Times New Roman" w:cs="Times New Roman" w:eastAsia="Times New Roman" w:hAnsi="Times New Roman"/>
          <w:sz w:val="28"/>
          <w:szCs w:val="28"/>
        </w:rPr>
        <w:t xml:space="preserve">Постулат вимірювання у квантовій механіці: якщо система перебуває у стані |ψ⟩ = Σᵢ cᵢ|eᵢ⟩, де {|eᵢ⟩} — власні стани спостережуваної M̂, то при вимірюванні M̂ результат eᵢ отримуємо з ймовірністю |cᵢ|², і після вимірювання система перебуває у відповідному власному стані |eᵢ⟩. Це незворотний процес — попередні амплітуди втрачаються. Саме це явище забезпечує виявність прослуховування: якщо Єва проводить вимірювання у проміжку між Алісою та Бобом, стан змінюється, і ймовірнісна структура вимірювань Боба відхиляється від очікуваної.</w:t>
      </w:r>
    </w:p>
    <w:p>
      <w:pPr>
        <w:spacing w:after="0" w:line="360" w:lineRule="auto"/>
        <w:ind w:firstLine="709"/>
        <w:jc w:val="both"/>
      </w:pPr>
      <w:r>
        <w:rPr>
          <w:rFonts w:ascii="Times New Roman" w:cs="Times New Roman" w:eastAsia="Times New Roman" w:hAnsi="Times New Roman"/>
          <w:sz w:val="28"/>
          <w:szCs w:val="28"/>
        </w:rPr>
        <w:t xml:space="preserve">Узагальнену модель вимірювання дає формалізм POVM (Positive Operator-Valued Measure): набір операторів {Eₖ}, що задовольняють Σₖ Eₖ = I та Eₖ ≥ 0, описує будь-яке квантове вимірювання, включно з неідеальними детекторами та оптимальними стратегіями Єви. Аналіз QKD-протоколів часто ведуть саме в термінах POVM — це дозволяє довести теореми стійкості проти найзагальніших атак (collective, coherent).</w:t>
      </w:r>
    </w:p>
    <w:p>
      <w:pPr>
        <w:pStyle w:val="Heading2"/>
        <w:spacing w:after="120" w:before="200" w:line="360" w:lineRule="auto"/>
        <w:jc w:val="left"/>
      </w:pPr>
      <w:r>
        <w:rPr>
          <w:rFonts w:ascii="Times New Roman" w:cs="Times New Roman" w:eastAsia="Times New Roman" w:hAnsi="Times New Roman"/>
          <w:b/>
          <w:bCs/>
          <w:sz w:val="28"/>
          <w:szCs w:val="28"/>
        </w:rPr>
        <w:t xml:space="preserve">II.5. Теорема PBR і реалістичне тлумачення</w:t>
      </w:r>
    </w:p>
    <w:p>
      <w:pPr>
        <w:spacing w:after="0" w:line="360" w:lineRule="auto"/>
        <w:ind w:firstLine="709"/>
        <w:jc w:val="both"/>
      </w:pPr>
      <w:r>
        <w:rPr>
          <w:rFonts w:ascii="Times New Roman" w:cs="Times New Roman" w:eastAsia="Times New Roman" w:hAnsi="Times New Roman"/>
          <w:sz w:val="28"/>
          <w:szCs w:val="28"/>
        </w:rPr>
        <w:t xml:space="preserve">Теорема Pusey—Barrett—Rudolph (2012) стверджує, що за прийнятних припущень про природу квантового стану, хвильова функція |ψ⟩ має онтологічний (реальний), а не лише епістемологічний (інформаційний) характер. Це посилює фундамент QKD: стан, який Аліса надсилає, — це не просто «знання», яке можна скопіювати, а фізична сутність, яка підкоряється no-cloning. Хоча PBR не є необхідною для формального доведення стійкості BB84, вона важлива для філософського обґрунтування незалежності безпеки від обчислювальних припущень.</w:t>
      </w:r>
    </w:p>
    <w:p>
      <w:pPr>
        <w:pStyle w:val="Heading2"/>
        <w:spacing w:after="120" w:before="200" w:line="360" w:lineRule="auto"/>
        <w:jc w:val="left"/>
      </w:pPr>
      <w:r>
        <w:rPr>
          <w:rFonts w:ascii="Times New Roman" w:cs="Times New Roman" w:eastAsia="Times New Roman" w:hAnsi="Times New Roman"/>
          <w:b/>
          <w:bCs/>
          <w:sz w:val="28"/>
          <w:szCs w:val="28"/>
        </w:rPr>
        <w:t xml:space="preserve">III. Протокол BB84: алгоритм, приклад, аналіз безпеки</w:t>
      </w:r>
    </w:p>
    <w:p>
      <w:pPr>
        <w:spacing w:after="0" w:line="360" w:lineRule="auto"/>
        <w:ind w:firstLine="709"/>
        <w:jc w:val="both"/>
      </w:pPr>
      <w:r>
        <w:rPr>
          <w:rFonts w:ascii="Times New Roman" w:cs="Times New Roman" w:eastAsia="Times New Roman" w:hAnsi="Times New Roman"/>
          <w:sz w:val="28"/>
          <w:szCs w:val="28"/>
        </w:rPr>
        <w:t xml:space="preserve">Протокол BB84 (Bennett—Brassard, 1984) є історично першим і найвідомішим протоколом QKD. Він використовує чотири квантові стани у двох взаємно незміщених базисах («+» і «×») для передачі класичних бітів від Аліси до Боба через квантовий канал. Після квантової фази сторони проводять публічне обговорення у класичному (але автентифікованому) каналі для відбору узгоджених біт, оцінки рівня помилок та виконання постобробки.</w:t>
      </w:r>
    </w:p>
    <w:p>
      <w:pPr>
        <w:pStyle w:val="Heading2"/>
        <w:spacing w:after="120" w:before="200" w:line="360" w:lineRule="auto"/>
        <w:jc w:val="left"/>
      </w:pPr>
      <w:r>
        <w:rPr>
          <w:rFonts w:ascii="Times New Roman" w:cs="Times New Roman" w:eastAsia="Times New Roman" w:hAnsi="Times New Roman"/>
          <w:b/>
          <w:bCs/>
          <w:sz w:val="28"/>
          <w:szCs w:val="28"/>
        </w:rPr>
        <w:t xml:space="preserve">III.1. Кодування біта у квантовий стан</w:t>
      </w:r>
    </w:p>
    <w:p>
      <w:pPr>
        <w:spacing w:after="0" w:line="360" w:lineRule="auto"/>
        <w:ind w:firstLine="709"/>
        <w:jc w:val="both"/>
      </w:pPr>
      <w:r>
        <w:rPr>
          <w:rFonts w:ascii="Times New Roman" w:cs="Times New Roman" w:eastAsia="Times New Roman" w:hAnsi="Times New Roman"/>
          <w:sz w:val="28"/>
          <w:szCs w:val="28"/>
        </w:rPr>
        <w:t xml:space="preserve">Аліса кодує кожен біт, використовуючи два базиси на вибір. У базисі «+» біт 0 кодується станом |H⟩ (горизонтальна поляризація), а біт 1 — станом |V⟩ (вертикальна). У базисі «×» біт 0 кодується станом |D⟩ (діагональ +45°), а біт 1 — станом |A⟩ (антидіагональ −45°). Так отримуємо чотири можливі стани фотона: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54"/>
      </w:tblGrid>
      <w:tr>
        <w:trPr>
          <w:tblHeader/>
        </w:trPr>
        <w:tc>
          <w:tcPr>
            <w:tcW w:type="dxa" w:w="12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Біт</w:t>
            </w:r>
          </w:p>
        </w:tc>
        <w:tc>
          <w:tcPr>
            <w:tcW w:type="dxa" w:w="40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Базис «+»</w:t>
            </w:r>
          </w:p>
        </w:tc>
        <w:tc>
          <w:tcPr>
            <w:tcW w:type="dxa" w:w="41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Базис «×»</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|H⟩ (0°)</w:t>
            </w:r>
          </w:p>
        </w:tc>
        <w:tc>
          <w:tcPr>
            <w:tcW w:type="dxa" w:w="4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 (+45°)</w:t>
            </w:r>
          </w:p>
        </w:tc>
      </w:tr>
      <w:tr>
        <w:trPr>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|V⟩ (90°)</w:t>
            </w:r>
          </w:p>
        </w:tc>
        <w:tc>
          <w:tcPr>
            <w:tcW w:type="dxa" w:w="4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|A⟩ (−45°)</w:t>
            </w:r>
          </w:p>
        </w:tc>
      </w:tr>
    </w:tbl>
    <w:p>
      <w:pPr>
        <w:spacing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Важлива симетрія: стани у двох базисах взаємно незміщені, тобто |⟨H|D⟩|² = |⟨H|A⟩|² = |⟨V|D⟩|² = |⟨V|A⟩|² = 1/2. Це означає, що без знання правильного базису неможливо однозначно декодувати біт.</w:t>
      </w:r>
    </w:p>
    <w:p>
      <w:pPr>
        <w:pStyle w:val="Heading2"/>
        <w:spacing w:after="120" w:before="200" w:line="360" w:lineRule="auto"/>
        <w:jc w:val="left"/>
      </w:pPr>
      <w:r>
        <w:rPr>
          <w:rFonts w:ascii="Times New Roman" w:cs="Times New Roman" w:eastAsia="Times New Roman" w:hAnsi="Times New Roman"/>
          <w:b/>
          <w:bCs/>
          <w:sz w:val="28"/>
          <w:szCs w:val="28"/>
        </w:rPr>
        <w:t xml:space="preserve">III.2. Покроковий опис протоколу</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Аліса генерує дві випадкові бітові послідовності довжиною N: a = (a₁, …, a_N) — біти повідомлення, b = (b₁, …, b_N) — біти вибору базису («0» = «+», «1» = «×»).</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Для кожного i Аліса готує фотон у стані |ψᵢ⟩ відповідно до (aᵢ, bᵢ) і надсилає його Бобу через квантовий канал.</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Боб генерує свою випадкову послідовність базисів b′ = (b′₁, …, b′_N) і вимірює кожен фотон у відповідному базисі, отримуючи біт a′ᵢ.</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Після завершення передачі Боб повідомляє Алісі через класичний автентифікований канал, які фотони він отримав (деякі можуть бути втрачені через оптичні втрати).</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Аліса і Боб публічно порівнюють b і b′. Позиції, де bᵢ = b′ᵢ, залишаються; інші відкидаються. Ця процедура називається sifting (просіювання). Очікувана довжина сіфтованого ключа ~N/2.</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Аліса і Боб обирають випадкову підмножину сіфтованих біт (наприклад, 10%) і публічно порівнюють значення. Кількість незбігів ділена на розмір підмножини дає оцінку QBER (Quantum Bit Error Rate). Якщо QBER &gt; 11% (поріг для BB84 з однобічним post-processing), протокол переривається.</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Виконується виправлення помилок (Information Reconciliation, напр. Cascade чи LDPC) для усунення розбіжностей у решті сіфтованого ключа.</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Виконується посилення конфіденційності (Privacy Amplification) через universal hashing — отриманий ключ скорочується так, щоб інформація Єви про нього стала експоненційно малою.</w:t>
      </w:r>
    </w:p>
    <w:p>
      <w:pPr>
        <w:spacing w:after="0" w:line="360" w:lineRule="auto"/>
        <w:ind w:firstLine="709"/>
        <w:jc w:val="both"/>
      </w:pPr>
      <w:r>
        <w:rPr>
          <w:rFonts w:ascii="Times New Roman" w:cs="Times New Roman" w:eastAsia="Times New Roman" w:hAnsi="Times New Roman"/>
          <w:sz w:val="28"/>
          <w:szCs w:val="28"/>
        </w:rPr>
        <w:t xml:space="preserve">Результат: Аліса і Боб мають спільний секретний ключ довжиною L &lt; N/2, який може використовуватися для симетричного шифрування або як one-time pad.</w:t>
      </w:r>
    </w:p>
    <w:p>
      <w:pPr>
        <w:pStyle w:val="Heading2"/>
        <w:spacing w:after="120" w:before="200" w:line="360" w:lineRule="auto"/>
        <w:jc w:val="left"/>
      </w:pPr>
      <w:r>
        <w:rPr>
          <w:rFonts w:ascii="Times New Roman" w:cs="Times New Roman" w:eastAsia="Times New Roman" w:hAnsi="Times New Roman"/>
          <w:b/>
          <w:bCs/>
          <w:sz w:val="28"/>
          <w:szCs w:val="28"/>
        </w:rPr>
        <w:t xml:space="preserve">III.3. Числовий приклад (N = 16)</w:t>
      </w:r>
    </w:p>
    <w:p>
      <w:pPr>
        <w:spacing w:after="0" w:line="360" w:lineRule="auto"/>
        <w:ind w:firstLine="709"/>
        <w:jc w:val="both"/>
      </w:pPr>
      <w:r>
        <w:rPr>
          <w:rFonts w:ascii="Times New Roman" w:cs="Times New Roman" w:eastAsia="Times New Roman" w:hAnsi="Times New Roman"/>
          <w:sz w:val="28"/>
          <w:szCs w:val="28"/>
        </w:rPr>
        <w:t xml:space="preserve">Щоб зробити протокол конкретним, розглянемо приклад із 16 фотонами. Позначимо базиси: «+» для 0, «×» для 1. Таблиця нижче показує одну реалізацію.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100"/>
        <w:gridCol w:w="900"/>
        <w:gridCol w:w="1100"/>
        <w:gridCol w:w="1500"/>
        <w:gridCol w:w="3054"/>
      </w:tblGrid>
      <w:tr>
        <w:trPr>
          <w:tblHeader/>
        </w:trPr>
        <w:tc>
          <w:tcPr>
            <w:tcW w:type="dxa" w:w="5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i</w:t>
            </w:r>
          </w:p>
        </w:tc>
        <w:tc>
          <w:tcPr>
            <w:tcW w:type="dxa" w:w="12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aᵢ (біт Аліси)</w:t>
            </w:r>
          </w:p>
        </w:tc>
        <w:tc>
          <w:tcPr>
            <w:tcW w:type="dxa" w:w="11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bᵢ (базис А)</w:t>
            </w:r>
          </w:p>
        </w:tc>
        <w:tc>
          <w:tcPr>
            <w:tcW w:type="dxa" w:w="9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|ψᵢ⟩</w:t>
            </w:r>
          </w:p>
        </w:tc>
        <w:tc>
          <w:tcPr>
            <w:tcW w:type="dxa" w:w="11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b′ᵢ (базис Б)</w:t>
            </w:r>
          </w:p>
        </w:tc>
        <w:tc>
          <w:tcPr>
            <w:tcW w:type="dxa" w:w="15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a′ᵢ (біт Боба)</w:t>
            </w:r>
          </w:p>
        </w:tc>
        <w:tc>
          <w:tcPr>
            <w:tcW w:type="dxa" w:w="30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Збіг базисів</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|H⟩</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 (50/50)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 (відкинути)</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|V⟩</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4</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5</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6</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|H⟩</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 (50/50)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7</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|V⟩</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8</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 (50/50)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9</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|V⟩</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|H⟩</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11</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13</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|V⟩</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 (50/50)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14</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|H⟩</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15</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 (50/50)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r>
        <w:trPr>
          <w:tblHeader w:val="false"/>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16</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0</w:t>
            </w:r>
          </w:p>
        </w:tc>
        <w:tc>
          <w:tcPr>
            <w:tcW w:type="dxa" w:w="3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t>
            </w:r>
          </w:p>
        </w:tc>
      </w:tr>
    </w:tbl>
    <w:p>
      <w:pPr>
        <w:spacing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У цьому прикладі базиси збіглися у 10 з 16 позицій (62.5% — близько до очікуваних 50%). Сіфтований ключ — це біти aᵢ (дорівнюють a′ᵢ) з позицій 1, 3, 4, 5, 7, 9, 10, 11, 12, 14, 16:</w:t>
      </w:r>
    </w:p>
    <w:p>
      <w:pPr>
        <w:spacing w:after="120" w:before="120" w:line="360" w:lineRule="auto"/>
        <w:jc w:val="center"/>
      </w:pPr>
      <w:r>
        <w:rPr>
          <w:rFonts w:ascii="Times New Roman" w:cs="Times New Roman" w:eastAsia="Times New Roman" w:hAnsi="Times New Roman"/>
          <w:i/>
          <w:iCs/>
          <w:sz w:val="28"/>
          <w:szCs w:val="28"/>
        </w:rPr>
        <w:t xml:space="preserve">Ksifted = 0 1 0 1 1 1 0 1 0 0 0  (11 біт)</w:t>
      </w:r>
    </w:p>
    <w:p>
      <w:pPr>
        <w:spacing w:after="0" w:line="360" w:lineRule="auto"/>
        <w:ind w:firstLine="709"/>
        <w:jc w:val="both"/>
      </w:pPr>
      <w:r>
        <w:rPr>
          <w:rFonts w:ascii="Times New Roman" w:cs="Times New Roman" w:eastAsia="Times New Roman" w:hAnsi="Times New Roman"/>
          <w:sz w:val="28"/>
          <w:szCs w:val="28"/>
        </w:rPr>
        <w:t xml:space="preserve">Далі Аліса і Боб беруть, наприклад, перші 2 біти для оцінки QBER, а решту 9 — використовують для подальшої обробки. Якщо QBER виявиться меншим за 11%, після reconciliation та privacy amplification вони отримають коротший безумовно секретний ключ.</w:t>
      </w:r>
    </w:p>
    <w:p>
      <w:pPr>
        <w:pStyle w:val="Heading2"/>
        <w:spacing w:after="120" w:before="200" w:line="360" w:lineRule="auto"/>
        <w:jc w:val="left"/>
      </w:pPr>
      <w:r>
        <w:rPr>
          <w:rFonts w:ascii="Times New Roman" w:cs="Times New Roman" w:eastAsia="Times New Roman" w:hAnsi="Times New Roman"/>
          <w:b/>
          <w:bCs/>
          <w:sz w:val="28"/>
          <w:szCs w:val="28"/>
        </w:rPr>
        <w:t xml:space="preserve">III.4. Атака intercept-resend та оцінка QBER</w:t>
      </w:r>
    </w:p>
    <w:p>
      <w:pPr>
        <w:spacing w:after="0" w:line="360" w:lineRule="auto"/>
        <w:ind w:firstLine="709"/>
        <w:jc w:val="both"/>
      </w:pPr>
      <w:r>
        <w:rPr>
          <w:rFonts w:ascii="Times New Roman" w:cs="Times New Roman" w:eastAsia="Times New Roman" w:hAnsi="Times New Roman"/>
          <w:sz w:val="28"/>
          <w:szCs w:val="28"/>
        </w:rPr>
        <w:t xml:space="preserve">Розгляньмо найпростішу атаку Єви: intercept-resend. Єва перехоплює кожен фотон, обирає випадковий базис b_E з імовірностю 1/2, вимірює стан, отримуючи біт a_E, і готує новий фотон у стані, відповідному (a_E, b_E), надсилаючи його Бобу. Проаналізуємо ймовірність помилки на сіфтованих позиціях (де bA = bB).</w:t>
      </w:r>
    </w:p>
    <w:p>
      <w:pPr>
        <w:spacing w:after="0" w:line="360" w:lineRule="auto"/>
        <w:ind w:firstLine="709"/>
        <w:jc w:val="both"/>
      </w:pPr>
      <w:r>
        <w:rPr>
          <w:rFonts w:ascii="Times New Roman" w:cs="Times New Roman" w:eastAsia="Times New Roman" w:hAnsi="Times New Roman"/>
          <w:sz w:val="28"/>
          <w:szCs w:val="28"/>
        </w:rPr>
        <w:t xml:space="preserve">Нехай Аліса надіслала біт у базисі «+», і Боб вибрав базис «+» (сіфтований випадок). Розглянемо два варіанти вибору базису Євою:</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Єва обирає «+» (імовірність 1/2): вимірювання дає правильний біт, новий фотон готується у правильному стані, Боб отримує правильний біт. Помилки немає.</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Єва обирає «×» (імовірність 1/2): вимірювання дає випадковий результат, новий фотон — у діагональному базисі. Коли Боб міряє у «+», він отримує випадковий результат. Імовірність помилки — 1/2.</w:t>
      </w:r>
    </w:p>
    <w:p>
      <w:pPr>
        <w:spacing w:after="0" w:line="360" w:lineRule="auto"/>
        <w:ind w:firstLine="709"/>
        <w:jc w:val="both"/>
      </w:pPr>
      <w:r>
        <w:rPr>
          <w:rFonts w:ascii="Times New Roman" w:cs="Times New Roman" w:eastAsia="Times New Roman" w:hAnsi="Times New Roman"/>
          <w:sz w:val="28"/>
          <w:szCs w:val="28"/>
        </w:rPr>
        <w:t xml:space="preserve">Загальна ймовірність помилки на сіфтованій позиції (при атаці на всіх фотонах):</w:t>
      </w:r>
    </w:p>
    <w:p>
      <w:pPr>
        <w:spacing w:after="120" w:before="120" w:line="360" w:lineRule="auto"/>
        <w:jc w:val="center"/>
      </w:pPr>
      <w:r>
        <w:rPr>
          <w:rFonts w:ascii="Times New Roman" w:cs="Times New Roman" w:eastAsia="Times New Roman" w:hAnsi="Times New Roman"/>
          <w:i/>
          <w:iCs/>
          <w:sz w:val="28"/>
          <w:szCs w:val="28"/>
        </w:rPr>
        <w:t xml:space="preserve">P_error = (1/2)·0 + (1/2)·(1/2) = 1/4 = 25%</w:t>
      </w:r>
    </w:p>
    <w:p>
      <w:pPr>
        <w:spacing w:after="0" w:line="360" w:lineRule="auto"/>
        <w:ind w:firstLine="709"/>
        <w:jc w:val="both"/>
      </w:pPr>
      <w:r>
        <w:rPr>
          <w:rFonts w:ascii="Times New Roman" w:cs="Times New Roman" w:eastAsia="Times New Roman" w:hAnsi="Times New Roman"/>
          <w:sz w:val="28"/>
          <w:szCs w:val="28"/>
        </w:rPr>
        <w:t xml:space="preserve">Тобто QBER ≈ 25% при повній атаці intercept-resend. Оскільки поріг BB84 становить 11%, такий напад легко виявляється. Навіть часткова атака (наприклад, на 50% фотонів) дає QBER ≈ 12.5%, що все ще перевищує поріг. Саме це робить BB84 стійким: будь-яке прослуховування залишає вимірні сліди.</w:t>
      </w:r>
    </w:p>
    <w:p>
      <w:pPr>
        <w:pStyle w:val="Heading2"/>
        <w:spacing w:after="120" w:before="200" w:line="360" w:lineRule="auto"/>
        <w:jc w:val="left"/>
      </w:pPr>
      <w:r>
        <w:rPr>
          <w:rFonts w:ascii="Times New Roman" w:cs="Times New Roman" w:eastAsia="Times New Roman" w:hAnsi="Times New Roman"/>
          <w:b/>
          <w:bCs/>
          <w:sz w:val="28"/>
          <w:szCs w:val="28"/>
        </w:rPr>
        <w:t xml:space="preserve">III.5. Межі стійкості та теореми безпеки</w:t>
      </w:r>
    </w:p>
    <w:p>
      <w:pPr>
        <w:spacing w:after="0" w:line="360" w:lineRule="auto"/>
        <w:ind w:firstLine="709"/>
        <w:jc w:val="both"/>
      </w:pPr>
      <w:r>
        <w:rPr>
          <w:rFonts w:ascii="Times New Roman" w:cs="Times New Roman" w:eastAsia="Times New Roman" w:hAnsi="Times New Roman"/>
          <w:sz w:val="28"/>
          <w:szCs w:val="28"/>
        </w:rPr>
        <w:t xml:space="preserve">Формальне доведення безумовної стійкості BB84 належить Shor і Preskill (2000), а також Mayers (2001) і Lo—Chau (1999). Ключова ідея: QKD-протокол перетворюється на еквівалентний протокол дистиляції заплутаних пар, безпека якого випливає з властивостей CSS-кодів корекції помилок. Найвідоміший результат — поріг 11% для QBER (для однобічного post-processing); при двобічному reconciliation поріг піднімається до ~15.9%.</w:t>
      </w:r>
    </w:p>
    <w:p>
      <w:pPr>
        <w:spacing w:after="0" w:line="360" w:lineRule="auto"/>
        <w:ind w:firstLine="709"/>
        <w:jc w:val="both"/>
      </w:pPr>
      <w:r>
        <w:rPr>
          <w:rFonts w:ascii="Times New Roman" w:cs="Times New Roman" w:eastAsia="Times New Roman" w:hAnsi="Times New Roman"/>
          <w:sz w:val="28"/>
          <w:szCs w:val="28"/>
        </w:rPr>
        <w:t xml:space="preserve">Формула швидкості секретного ключа R (біт на передачу) у BB84 з асимптотичним аналізом:</w:t>
      </w:r>
    </w:p>
    <w:p>
      <w:pPr>
        <w:spacing w:after="120" w:before="120" w:line="360" w:lineRule="auto"/>
        <w:jc w:val="center"/>
      </w:pPr>
      <w:r>
        <w:rPr>
          <w:rFonts w:ascii="Times New Roman" w:cs="Times New Roman" w:eastAsia="Times New Roman" w:hAnsi="Times New Roman"/>
          <w:i/>
          <w:iCs/>
          <w:sz w:val="28"/>
          <w:szCs w:val="28"/>
        </w:rPr>
        <w:t xml:space="preserve">R = 1 − h(Q) − h(Q),   де h(Q) = −Q·log₂(Q) − (1−Q)·log₂(1−Q)</w:t>
      </w:r>
    </w:p>
    <w:p>
      <w:pPr>
        <w:spacing w:after="0" w:line="360" w:lineRule="auto"/>
        <w:ind w:firstLine="709"/>
        <w:jc w:val="both"/>
      </w:pPr>
      <w:r>
        <w:rPr>
          <w:rFonts w:ascii="Times New Roman" w:cs="Times New Roman" w:eastAsia="Times New Roman" w:hAnsi="Times New Roman"/>
          <w:sz w:val="28"/>
          <w:szCs w:val="28"/>
        </w:rPr>
        <w:t xml:space="preserve">Це вираз Шенонівської ентропії двійкового джерела. При Q = 0 маємо R = 1 (ідеал), при Q = 11% маємо R ≈ 0 (порог). Перший член (1 − h(Q)) — це частка біт, що залишається після reconciliation; другий h(Q) — інформація, що відкидається під час privacy amplification для стирання знання Єви.</w:t>
      </w:r>
    </w:p>
    <w:p>
      <w:pPr>
        <w:pStyle w:val="Heading2"/>
        <w:spacing w:after="120" w:before="200" w:line="360" w:lineRule="auto"/>
        <w:jc w:val="left"/>
      </w:pPr>
      <w:r>
        <w:rPr>
          <w:rFonts w:ascii="Times New Roman" w:cs="Times New Roman" w:eastAsia="Times New Roman" w:hAnsi="Times New Roman"/>
          <w:b/>
          <w:bCs/>
          <w:sz w:val="28"/>
          <w:szCs w:val="28"/>
        </w:rPr>
        <w:t xml:space="preserve">III.6. Автентифікація класичного каналу</w:t>
      </w:r>
    </w:p>
    <w:p>
      <w:pPr>
        <w:spacing w:after="0" w:line="360" w:lineRule="auto"/>
        <w:ind w:firstLine="709"/>
        <w:jc w:val="both"/>
      </w:pPr>
      <w:r>
        <w:rPr>
          <w:rFonts w:ascii="Times New Roman" w:cs="Times New Roman" w:eastAsia="Times New Roman" w:hAnsi="Times New Roman"/>
          <w:sz w:val="28"/>
          <w:szCs w:val="28"/>
        </w:rPr>
        <w:t xml:space="preserve">Критичний момент, який часто недооцінюють: класичний канал для обговорення базисів та підтвердження отриманих фотонів має бути автентифікованим. Без автентифікації Єва може виконати атаку «man-in-the-middle», видаючи себе за Боба для Аліси і за Алісу для Боба. У цьому випадку QKD розпадається на два окремих канали з Євою посередині — жодна квантова властивість не рятує. Автентифікація виконується через Wegman—Carter MAC із попередньо поділеним невеликим симетричним ключем. Тому QKD часто називають методом не «створення», а «розширення» ключа (key expansion).</w:t>
      </w:r>
    </w:p>
    <w:p>
      <w:pPr>
        <w:spacing w:after="0" w:line="360" w:lineRule="auto"/>
        <w:ind w:firstLine="709"/>
        <w:jc w:val="both"/>
      </w:pPr>
      <w:r>
        <w:rPr>
          <w:rFonts w:ascii="Times New Roman" w:cs="Times New Roman" w:eastAsia="Times New Roman" w:hAnsi="Times New Roman"/>
          <w:sz w:val="28"/>
          <w:szCs w:val="28"/>
        </w:rPr>
        <w:t xml:space="preserve">Розмір початкового (seed) ключа для автентифікації невеликий: логарифмічна залежність від довжини отриманого ключа. Типове значення — кілька кілобіт, що достатньо для місяців роботи. Такий seed можна перенести один раз фізично (USB-носій, кур’єр) або використати PQC-KEM (ML-KEM) для bootstrapping.</w:t>
      </w:r>
    </w:p>
    <w:p>
      <w:pPr>
        <w:pStyle w:val="Heading2"/>
        <w:spacing w:after="120" w:before="200" w:line="360" w:lineRule="auto"/>
        <w:jc w:val="left"/>
      </w:pPr>
      <w:r>
        <w:rPr>
          <w:rFonts w:ascii="Times New Roman" w:cs="Times New Roman" w:eastAsia="Times New Roman" w:hAnsi="Times New Roman"/>
          <w:b/>
          <w:bCs/>
          <w:sz w:val="28"/>
          <w:szCs w:val="28"/>
        </w:rPr>
        <w:t xml:space="preserve">IV. Альтернативні протоколи QKD</w:t>
      </w:r>
    </w:p>
    <w:p>
      <w:pPr>
        <w:spacing w:after="0" w:line="360" w:lineRule="auto"/>
        <w:ind w:firstLine="709"/>
        <w:jc w:val="both"/>
      </w:pPr>
      <w:r>
        <w:rPr>
          <w:rFonts w:ascii="Times New Roman" w:cs="Times New Roman" w:eastAsia="Times New Roman" w:hAnsi="Times New Roman"/>
          <w:sz w:val="28"/>
          <w:szCs w:val="28"/>
        </w:rPr>
        <w:t xml:space="preserve">Після публікації BB84 було запропоновано десятки варіантів QKD-протоколів, які відрізняються кодуванням, кількістю використовуваних квантових станів, використанням заплутаності, стійкістю до конкретних атак і оптимізованістю під різні фізичні канали. Розглянемо найважливіші з них.</w:t>
      </w:r>
    </w:p>
    <w:p>
      <w:pPr>
        <w:pStyle w:val="Heading2"/>
        <w:spacing w:after="120" w:before="200" w:line="360" w:lineRule="auto"/>
        <w:jc w:val="left"/>
      </w:pPr>
      <w:r>
        <w:rPr>
          <w:rFonts w:ascii="Times New Roman" w:cs="Times New Roman" w:eastAsia="Times New Roman" w:hAnsi="Times New Roman"/>
          <w:b/>
          <w:bCs/>
          <w:sz w:val="28"/>
          <w:szCs w:val="28"/>
        </w:rPr>
        <w:t xml:space="preserve">IV.1. Протокол E91 (Ekert, 1991)</w:t>
      </w:r>
    </w:p>
    <w:p>
      <w:pPr>
        <w:spacing w:after="0" w:line="360" w:lineRule="auto"/>
        <w:ind w:firstLine="709"/>
        <w:jc w:val="both"/>
      </w:pPr>
      <w:r>
        <w:rPr>
          <w:rFonts w:ascii="Times New Roman" w:cs="Times New Roman" w:eastAsia="Times New Roman" w:hAnsi="Times New Roman"/>
          <w:sz w:val="28"/>
          <w:szCs w:val="28"/>
        </w:rPr>
        <w:t xml:space="preserve">Протокол E91 (Artur Ekert, 1991) використовує спільну заплутану пару Белла замість одиночних фотонів. Джерело (можливо, розташоване посередині або на будь-якому з кінців) генерує пари у стані |Φ⁺⟩ = (|00⟩+|11⟩)/√2 і відправляє один фотон Алісі, другий — Бобу. Кожен незалежно обирає один з трьох базисів для вимірювання, що дозволяє: (а) отримати спільні корельовані біти, коли базиси Аліси і Боба збігаються, (б) перевірити нерівності CHSH на біт з незбіжних базисів.</w:t>
      </w:r>
    </w:p>
    <w:p>
      <w:pPr>
        <w:spacing w:after="0" w:line="360" w:lineRule="auto"/>
        <w:ind w:firstLine="709"/>
        <w:jc w:val="both"/>
      </w:pPr>
      <w:r>
        <w:rPr>
          <w:rFonts w:ascii="Times New Roman" w:cs="Times New Roman" w:eastAsia="Times New Roman" w:hAnsi="Times New Roman"/>
          <w:sz w:val="28"/>
          <w:szCs w:val="28"/>
        </w:rPr>
        <w:t xml:space="preserve">Перевірка CHSH дає класичний поріг S ≤ 2. Для стану Белла очікуване значення S = 2√2 ≈ 2.828 (Цірельсонівський ліміт). Будь-яка атака Єви вносить локальну реалістичну компоненту, що знижує S. Якщо виміряне S перевищує 2, Аліса і Боб мають криптографічно стійку впевненість, що їх біти не могли бути підслухані. Саме тому E91 іноді називають «device-independent QKD у зародковій формі». Практична швидкість E91 зазвичай менша за BB84 через складність генерації заплутаних пар, але E91 стійкіший до деяких side-channel атак.</w:t>
      </w:r>
    </w:p>
    <w:p>
      <w:pPr>
        <w:pStyle w:val="Heading2"/>
        <w:spacing w:after="120" w:before="200" w:line="360" w:lineRule="auto"/>
        <w:jc w:val="left"/>
      </w:pPr>
      <w:r>
        <w:rPr>
          <w:rFonts w:ascii="Times New Roman" w:cs="Times New Roman" w:eastAsia="Times New Roman" w:hAnsi="Times New Roman"/>
          <w:b/>
          <w:bCs/>
          <w:sz w:val="28"/>
          <w:szCs w:val="28"/>
        </w:rPr>
        <w:t xml:space="preserve">IV.2. Протокол B92 (Bennett, 1992)</w:t>
      </w:r>
    </w:p>
    <w:p>
      <w:pPr>
        <w:spacing w:after="0" w:line="360" w:lineRule="auto"/>
        <w:ind w:firstLine="709"/>
        <w:jc w:val="both"/>
      </w:pPr>
      <w:r>
        <w:rPr>
          <w:rFonts w:ascii="Times New Roman" w:cs="Times New Roman" w:eastAsia="Times New Roman" w:hAnsi="Times New Roman"/>
          <w:sz w:val="28"/>
          <w:szCs w:val="28"/>
        </w:rPr>
        <w:t xml:space="preserve">B92 — спрощений протокол, що використовує лише 2 неортогональні стани: |ψ₀⟩ = |H⟩ та |ψ₁⟩ = |D⟩ = (|H⟩+|V⟩)/√2. Аліса надсилає фотон у стані |ψ_a⟩ відповідно до біта a. Боб вимірює у випадково обраному з двох базисів і фільтрує результати за спеціальним правилом (unambiguous state discrimination).</w:t>
      </w:r>
    </w:p>
    <w:p>
      <w:pPr>
        <w:spacing w:after="0" w:line="360" w:lineRule="auto"/>
        <w:ind w:firstLine="709"/>
        <w:jc w:val="both"/>
      </w:pPr>
      <w:r>
        <w:rPr>
          <w:rFonts w:ascii="Times New Roman" w:cs="Times New Roman" w:eastAsia="Times New Roman" w:hAnsi="Times New Roman"/>
          <w:sz w:val="28"/>
          <w:szCs w:val="28"/>
        </w:rPr>
        <w:t xml:space="preserve">Переваги: простіша апаратура. Недоліки: нижча швидкість сіфтованого ключа (~25% замість 50%), нижчий поріг QBER (~6.5%), більша вразливість до photon-number-splitting. Сьогодні B92 рідко використовується у комерційних системах, але важливий як ілюстрація мінімально необхідного набору станів.</w:t>
      </w:r>
    </w:p>
    <w:p>
      <w:pPr>
        <w:pStyle w:val="Heading2"/>
        <w:spacing w:after="120" w:before="200" w:line="360" w:lineRule="auto"/>
        <w:jc w:val="left"/>
      </w:pPr>
      <w:r>
        <w:rPr>
          <w:rFonts w:ascii="Times New Roman" w:cs="Times New Roman" w:eastAsia="Times New Roman" w:hAnsi="Times New Roman"/>
          <w:b/>
          <w:bCs/>
          <w:sz w:val="28"/>
          <w:szCs w:val="28"/>
        </w:rPr>
        <w:t xml:space="preserve">IV.3. SARG04 (Scarani—Acin—Ribordy—Gisin, 2004)</w:t>
      </w:r>
    </w:p>
    <w:p>
      <w:pPr>
        <w:spacing w:after="0" w:line="360" w:lineRule="auto"/>
        <w:ind w:firstLine="709"/>
        <w:jc w:val="both"/>
      </w:pPr>
      <w:r>
        <w:rPr>
          <w:rFonts w:ascii="Times New Roman" w:cs="Times New Roman" w:eastAsia="Times New Roman" w:hAnsi="Times New Roman"/>
          <w:sz w:val="28"/>
          <w:szCs w:val="28"/>
        </w:rPr>
        <w:t xml:space="preserve">SARG04 — модифікація BB84, стійкіша до атаки photon-number-splitting (PNS) у реальних системах з декогерентними джерелами (наприклад, послабленими когерентними лазерами замість справжніх однофотонних джерел). Замість того, щоб публічно оголошувати правильний базис, Аліса надсилає пари «{один стан з базису +, один з базису ×}», і Боб вибирає правильний за результатом вимірювання.</w:t>
      </w:r>
    </w:p>
    <w:p>
      <w:pPr>
        <w:spacing w:after="0" w:line="360" w:lineRule="auto"/>
        <w:ind w:firstLine="709"/>
        <w:jc w:val="both"/>
      </w:pPr>
      <w:r>
        <w:rPr>
          <w:rFonts w:ascii="Times New Roman" w:cs="Times New Roman" w:eastAsia="Times New Roman" w:hAnsi="Times New Roman"/>
          <w:sz w:val="28"/>
          <w:szCs w:val="28"/>
        </w:rPr>
        <w:t xml:space="preserve">Наслідок: інформація про біт прихована у виборі між двома неортогональними станами, що ускладнює витяг інформації Євою навіть за умов PNS-атаки. Ціна — удвічі нижча швидкість, ніж у BB84, але суттєво вища стійкість у реальних умовах.</w:t>
      </w:r>
    </w:p>
    <w:p>
      <w:pPr>
        <w:pStyle w:val="Heading2"/>
        <w:spacing w:after="120" w:before="200" w:line="360" w:lineRule="auto"/>
        <w:jc w:val="left"/>
      </w:pPr>
      <w:r>
        <w:rPr>
          <w:rFonts w:ascii="Times New Roman" w:cs="Times New Roman" w:eastAsia="Times New Roman" w:hAnsi="Times New Roman"/>
          <w:b/>
          <w:bCs/>
          <w:sz w:val="28"/>
          <w:szCs w:val="28"/>
        </w:rPr>
        <w:t xml:space="preserve">IV.4. Decoy-state BB84</w:t>
      </w:r>
    </w:p>
    <w:p>
      <w:pPr>
        <w:spacing w:after="0" w:line="360" w:lineRule="auto"/>
        <w:ind w:firstLine="709"/>
        <w:jc w:val="both"/>
      </w:pPr>
      <w:r>
        <w:rPr>
          <w:rFonts w:ascii="Times New Roman" w:cs="Times New Roman" w:eastAsia="Times New Roman" w:hAnsi="Times New Roman"/>
          <w:sz w:val="28"/>
          <w:szCs w:val="28"/>
        </w:rPr>
        <w:t xml:space="preserve">Метод decoy-state (Hwang 2003; Lo, Ma, Chen 2005) — не окремий протокол, а технічне доповнення до BB84, яке ефективно протидіє PNS-атаці при використанні реальних слабких лазерних імпульсів (послаблених когерентних станів). Ідея: Аліса випадково змінює інтенсивність своїх імпульсів між трьома (або більше) рівнями: сигнал (µ ≈ 0.5 фотона/імпульс), decoy (ν ≈ 0.1), vacuum (0). Після передачі Аліса оголошує, які імпульси були якої інтенсивності, і Боб обчислює rate помилок окремо для кожного класу.</w:t>
      </w:r>
    </w:p>
    <w:p>
      <w:pPr>
        <w:spacing w:after="0" w:line="360" w:lineRule="auto"/>
        <w:ind w:firstLine="709"/>
        <w:jc w:val="both"/>
      </w:pPr>
      <w:r>
        <w:rPr>
          <w:rFonts w:ascii="Times New Roman" w:cs="Times New Roman" w:eastAsia="Times New Roman" w:hAnsi="Times New Roman"/>
          <w:sz w:val="28"/>
          <w:szCs w:val="28"/>
        </w:rPr>
        <w:t xml:space="preserve">Якщо Єва виконує PNS (вибірково забирає фотони з многофотонних імпульсів), статистика вимірювань для decoy- і сигнал-класів різнитиметься. Це дозволяє оцінити справжню частку однофотонних подій і виключити multi-photon компоненту з ключа. Decoy-state — стандарт у всіх сучасних комерційних BB84-системах.</w:t>
      </w:r>
    </w:p>
    <w:p>
      <w:pPr>
        <w:pStyle w:val="Heading2"/>
        <w:spacing w:after="120" w:before="200" w:line="360" w:lineRule="auto"/>
        <w:jc w:val="left"/>
      </w:pPr>
      <w:r>
        <w:rPr>
          <w:rFonts w:ascii="Times New Roman" w:cs="Times New Roman" w:eastAsia="Times New Roman" w:hAnsi="Times New Roman"/>
          <w:b/>
          <w:bCs/>
          <w:sz w:val="28"/>
          <w:szCs w:val="28"/>
        </w:rPr>
        <w:t xml:space="preserve">IV.5. Measurement-Device-Independent QKD (MDI-QKD)</w:t>
      </w:r>
    </w:p>
    <w:p>
      <w:pPr>
        <w:spacing w:after="0" w:line="360" w:lineRule="auto"/>
        <w:ind w:firstLine="709"/>
        <w:jc w:val="both"/>
      </w:pPr>
      <w:r>
        <w:rPr>
          <w:rFonts w:ascii="Times New Roman" w:cs="Times New Roman" w:eastAsia="Times New Roman" w:hAnsi="Times New Roman"/>
          <w:sz w:val="28"/>
          <w:szCs w:val="28"/>
        </w:rPr>
        <w:t xml:space="preserve">MDI-QKD (Lo, Curty, Qi, 2012) усуває всі атаки, що експлуатують уразливості вимірювальних пристроїв (detector blinding, time-shift, dead-time атаки). Ідея: ні Аліса, ні Боб не вимірюють квантові стани самостійно. Замість цього обидва надсилають фотони до третьої сторони «Charlie» (можливо, навіть Єва!), яка виконує Bell-state measurement і публічно оголошує результат. Використовуючи своє знання про підготовлені стани та публічний результат вимірювання, Аліса і Боб встановлюють скорельовані біти.</w:t>
      </w:r>
    </w:p>
    <w:p>
      <w:pPr>
        <w:spacing w:after="0" w:line="360" w:lineRule="auto"/>
        <w:ind w:firstLine="709"/>
        <w:jc w:val="both"/>
      </w:pPr>
      <w:r>
        <w:rPr>
          <w:rFonts w:ascii="Times New Roman" w:cs="Times New Roman" w:eastAsia="Times New Roman" w:hAnsi="Times New Roman"/>
          <w:sz w:val="28"/>
          <w:szCs w:val="28"/>
        </w:rPr>
        <w:t xml:space="preserve">Перевага: Charlie може бути повністю недовіреним — навіть якщо він виконує вимірювання некоректно або намагається шахраювати, безпека зберігається. Це робить MDI-QKD ідеальним для зіркової топології з центральним вузлом. Недолік — нижча швидкість через низьку ймовірність успіху Bell-вимірювання (≤50%) та вимога інтерференції сингл-фотонів від незалежних джерел (потребує точної синхронізації).</w:t>
      </w:r>
    </w:p>
    <w:p>
      <w:pPr>
        <w:pStyle w:val="Heading2"/>
        <w:spacing w:after="120" w:before="200" w:line="360" w:lineRule="auto"/>
        <w:jc w:val="left"/>
      </w:pPr>
      <w:r>
        <w:rPr>
          <w:rFonts w:ascii="Times New Roman" w:cs="Times New Roman" w:eastAsia="Times New Roman" w:hAnsi="Times New Roman"/>
          <w:b/>
          <w:bCs/>
          <w:sz w:val="28"/>
          <w:szCs w:val="28"/>
        </w:rPr>
        <w:t xml:space="preserve">IV.6. Continuous-Variable QKD (CV-QKD)</w:t>
      </w:r>
    </w:p>
    <w:p>
      <w:pPr>
        <w:spacing w:after="0" w:line="360" w:lineRule="auto"/>
        <w:ind w:firstLine="709"/>
        <w:jc w:val="both"/>
      </w:pPr>
      <w:r>
        <w:rPr>
          <w:rFonts w:ascii="Times New Roman" w:cs="Times New Roman" w:eastAsia="Times New Roman" w:hAnsi="Times New Roman"/>
          <w:sz w:val="28"/>
          <w:szCs w:val="28"/>
        </w:rPr>
        <w:t xml:space="preserve">CV-QKD використовує безперервні (не дискретні) квантові спостережувані — квадратури оптичного поля X̂ і P̂. Аліса модулює гаусовим шумом амплітуду і фазу слабкого когерентного імпульсу, Боб виконує гомодинне (або гетеродинне) детектування. Найвідоміший варіант — протокол GG02 (Grosshans—Grangier, 2002).</w:t>
      </w:r>
    </w:p>
    <w:p>
      <w:pPr>
        <w:spacing w:after="0" w:line="360" w:lineRule="auto"/>
        <w:ind w:firstLine="709"/>
        <w:jc w:val="both"/>
      </w:pPr>
      <w:r>
        <w:rPr>
          <w:rFonts w:ascii="Times New Roman" w:cs="Times New Roman" w:eastAsia="Times New Roman" w:hAnsi="Times New Roman"/>
          <w:sz w:val="28"/>
          <w:szCs w:val="28"/>
        </w:rPr>
        <w:t xml:space="preserve">Переваги CV-QKD: використання стандартного телеком-обладнання (homo/heterodyne детектори замість SPD), вища пропускна спроможність при малих дистанціях (&gt;100 Мбіт/с на кільканадцяти кілометрах), сумісність із WDM-інфраструктурою. Недоліки: нижча максимальна дистанція (~60–80 км у волокні), вищі вимоги до відношення сигнал/шум, складніший аналіз безпеки у скінченному числі біт.</w:t>
      </w:r>
    </w:p>
    <w:p>
      <w:pPr>
        <w:pStyle w:val="Heading2"/>
        <w:spacing w:after="120" w:before="200" w:line="360" w:lineRule="auto"/>
        <w:jc w:val="left"/>
      </w:pPr>
      <w:r>
        <w:rPr>
          <w:rFonts w:ascii="Times New Roman" w:cs="Times New Roman" w:eastAsia="Times New Roman" w:hAnsi="Times New Roman"/>
          <w:b/>
          <w:bCs/>
          <w:sz w:val="28"/>
          <w:szCs w:val="28"/>
        </w:rPr>
        <w:t xml:space="preserve">IV.7. Twin-Field QKD (TF-QKD)</w:t>
      </w:r>
    </w:p>
    <w:p>
      <w:pPr>
        <w:spacing w:after="0" w:line="360" w:lineRule="auto"/>
        <w:ind w:firstLine="709"/>
        <w:jc w:val="both"/>
      </w:pPr>
      <w:r>
        <w:rPr>
          <w:rFonts w:ascii="Times New Roman" w:cs="Times New Roman" w:eastAsia="Times New Roman" w:hAnsi="Times New Roman"/>
          <w:sz w:val="28"/>
          <w:szCs w:val="28"/>
        </w:rPr>
        <w:t xml:space="preserve">TF-QKD (Lucamarini et al., Nature 2018) — революційний протокол, що долає фундаментальний ліміт PLOB (Pirandola—Laurenza—Ottaviani—Banchi, 2017). PLOB-ліміт стверджує, що швидкість R будь-якого двоточкового QKD-протоколу без репітерів падає як R ∝ η, де η — коефіцієнт пропускання каналу. TF-QKD дає R ∝ √η, що суттєво збільшує досяжну дистанцію — експериментально до 830 км у 2022 р. (Toshiba) і 1000+ км у 2023 р. (китайські групи).</w:t>
      </w:r>
    </w:p>
    <w:p>
      <w:pPr>
        <w:spacing w:after="0" w:line="360" w:lineRule="auto"/>
        <w:ind w:firstLine="709"/>
        <w:jc w:val="both"/>
      </w:pPr>
      <w:r>
        <w:rPr>
          <w:rFonts w:ascii="Times New Roman" w:cs="Times New Roman" w:eastAsia="Times New Roman" w:hAnsi="Times New Roman"/>
          <w:sz w:val="28"/>
          <w:szCs w:val="28"/>
        </w:rPr>
        <w:t xml:space="preserve">Ідея: Аліса і Боб надсилають слабкі когерентні імпульси до центральної станції, яка виконує однофотонну інтерференцію (single-photon interference) замість двохфотонної (Bell measurement у MDI). Це ефективно еквівалентно створенню «віртуального» довгого кубіта між Алісою і Бобом без квантової пам’яті.</w:t>
      </w:r>
    </w:p>
    <w:p>
      <w:pPr>
        <w:pStyle w:val="Heading2"/>
        <w:spacing w:after="120" w:before="200" w:line="360" w:lineRule="auto"/>
        <w:jc w:val="left"/>
      </w:pPr>
      <w:r>
        <w:rPr>
          <w:rFonts w:ascii="Times New Roman" w:cs="Times New Roman" w:eastAsia="Times New Roman" w:hAnsi="Times New Roman"/>
          <w:b/>
          <w:bCs/>
          <w:sz w:val="28"/>
          <w:szCs w:val="28"/>
        </w:rPr>
        <w:t xml:space="preserve">IV.8. Порівняльна таблиця протоколів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1900"/>
        <w:gridCol w:w="1700"/>
        <w:gridCol w:w="1200"/>
        <w:gridCol w:w="2454"/>
      </w:tblGrid>
      <w:tr>
        <w:trPr>
          <w:tblHeader/>
        </w:trPr>
        <w:tc>
          <w:tcPr>
            <w:tcW w:type="dxa" w:w="15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Протокол</w:t>
            </w:r>
          </w:p>
        </w:tc>
        <w:tc>
          <w:tcPr>
            <w:tcW w:type="dxa" w:w="6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Рік</w:t>
            </w:r>
          </w:p>
        </w:tc>
        <w:tc>
          <w:tcPr>
            <w:tcW w:type="dxa" w:w="19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Кодування</w:t>
            </w:r>
          </w:p>
        </w:tc>
        <w:tc>
          <w:tcPr>
            <w:tcW w:type="dxa" w:w="17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Стани</w:t>
            </w:r>
          </w:p>
        </w:tc>
        <w:tc>
          <w:tcPr>
            <w:tcW w:type="dxa" w:w="12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QBER-поріг</w:t>
            </w:r>
          </w:p>
        </w:tc>
        <w:tc>
          <w:tcPr>
            <w:tcW w:type="dxa" w:w="24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Особливість</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BB84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1984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Поляризація/фаза</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4 (два базиси)</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~11%</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Класичний стандарт</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E91</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1991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Заплутаність</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Белл-пари</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CHSH S &gt; 2</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Перевірка через нерівності</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B92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1992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Поляризація</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 неортог.</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~6.5%</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Мінімальний набір станів</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SARG04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Поляризація</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4 (пари)</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~9%</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Стійкість до PNS</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Decoy-BB84</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BB84 + decoy</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4 + інтенсив.</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~11%</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Реальні лазери + PNS</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MDI-QKD</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2012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Time-bin/phase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4 (обидва)</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~11%</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Детектор недовір.</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CV-QKD (GG02)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Квадратури X̂, P̂</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Гаусів шум</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~SNR-dep.</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Телеком-сумісна</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TF-QKD</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2018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Фаза</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Coherent</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~11%</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Подолання PLOB, √η</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DPS-QKD</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Фаза</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Різниця фаз</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~5%</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Проста імплементація</w:t>
            </w:r>
          </w:p>
        </w:tc>
      </w:tr>
      <w:tr>
        <w:trPr>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COW-QKD</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Time-coh.</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3 стани</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~11%</w:t>
            </w:r>
          </w:p>
        </w:tc>
        <w:tc>
          <w:tcPr>
            <w:tcW w:type="dxa" w:w="24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Стійкість до каналу</w:t>
            </w:r>
          </w:p>
        </w:tc>
      </w:tr>
    </w:tbl>
    <w:p>
      <w:pPr>
        <w:spacing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Вибір протоколу для практичного впровадження визначається фізичним каналом (волокно/вільний простір/супутник), дистанцією, вимогами до швидкості ключа, рівнем довіри до вузлів та бюджетом. Для типового телеком-застосування на ~50–200 км — Decoy-state BB84 залишається стандартом. Для магістральних ліній з мінімальним довірчим оточенням — MDI-QKD або TF-QKD. Для міських мереж і інтеграції у WDM-інфраструктуру — CV-QKD.</w:t>
      </w:r>
    </w:p>
    <w:p>
      <w:pPr>
        <w:pStyle w:val="Heading2"/>
        <w:spacing w:after="120" w:before="200" w:line="360" w:lineRule="auto"/>
        <w:jc w:val="left"/>
      </w:pPr>
      <w:r>
        <w:rPr>
          <w:rFonts w:ascii="Times New Roman" w:cs="Times New Roman" w:eastAsia="Times New Roman" w:hAnsi="Times New Roman"/>
          <w:b/>
          <w:bCs/>
          <w:sz w:val="28"/>
          <w:szCs w:val="28"/>
        </w:rPr>
        <w:t xml:space="preserve">V. Практичні аспекти, обмеження та впровадження</w:t>
      </w:r>
    </w:p>
    <w:p>
      <w:pPr>
        <w:spacing w:after="0" w:line="360" w:lineRule="auto"/>
        <w:ind w:firstLine="709"/>
        <w:jc w:val="both"/>
      </w:pPr>
      <w:r>
        <w:rPr>
          <w:rFonts w:ascii="Times New Roman" w:cs="Times New Roman" w:eastAsia="Times New Roman" w:hAnsi="Times New Roman"/>
          <w:sz w:val="28"/>
          <w:szCs w:val="28"/>
        </w:rPr>
        <w:t xml:space="preserve">Перехід від теоретично стійкого протоколу до реальної QKD-системи потребує розв’язання низки технічних задач: ефективного виправлення помилок у сіфтованому ключі, стирання інформації Єви через posting amplification, автентифікації класичного каналу, боротьби з апаратними side-channel атаками, подолання фундаментальних обмежень на дистанцію і швидкість, інтеграції з існуючою телекомунікаційною інфраструктурою, а також стандартизації.</w:t>
      </w:r>
    </w:p>
    <w:p>
      <w:pPr>
        <w:pStyle w:val="Heading2"/>
        <w:spacing w:after="120" w:before="200" w:line="360" w:lineRule="auto"/>
        <w:jc w:val="left"/>
      </w:pPr>
      <w:r>
        <w:rPr>
          <w:rFonts w:ascii="Times New Roman" w:cs="Times New Roman" w:eastAsia="Times New Roman" w:hAnsi="Times New Roman"/>
          <w:b/>
          <w:bCs/>
          <w:sz w:val="28"/>
          <w:szCs w:val="28"/>
        </w:rPr>
        <w:t xml:space="preserve">V.1. Information Reconciliation (виправлення помилок)</w:t>
      </w:r>
    </w:p>
    <w:p>
      <w:pPr>
        <w:spacing w:after="0" w:line="360" w:lineRule="auto"/>
        <w:ind w:firstLine="709"/>
        <w:jc w:val="both"/>
      </w:pPr>
      <w:r>
        <w:rPr>
          <w:rFonts w:ascii="Times New Roman" w:cs="Times New Roman" w:eastAsia="Times New Roman" w:hAnsi="Times New Roman"/>
          <w:sz w:val="28"/>
          <w:szCs w:val="28"/>
        </w:rPr>
        <w:t xml:space="preserve">Після sifting Аліса і Боб мають скорельовані, але не ідентичні послідовності через шум у каналі і можливу дію Єви. Виправлення помилок — класична процедура, яка узгоджує ці послідовності з мінімальним розкриттям інформації. Найпоширеніші алгоритми:</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Cascade (Brassard &amp; Salvail, 1994) — інтерактивний протокол з бінарним пошуком помилок по блоках. Висока ефективність (наближається до Шенонівського ліміту), але багато раундів обміну, що створює затримку.</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LDPC (Low-Density Parity-Check) — односторонній форвардний код. Аліса надсилає синдром через класичний канал, Боб виправляє помилки локально. Одне повідомлення, менше latency.</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Polar codes — сучасна альтернатива, досягає Шенонівський ліміт у асимптотиці.</w:t>
      </w:r>
    </w:p>
    <w:p>
      <w:pPr>
        <w:spacing w:after="0" w:line="360" w:lineRule="auto"/>
        <w:ind w:firstLine="709"/>
        <w:jc w:val="both"/>
      </w:pPr>
      <w:r>
        <w:rPr>
          <w:rFonts w:ascii="Times New Roman" w:cs="Times New Roman" w:eastAsia="Times New Roman" w:hAnsi="Times New Roman"/>
          <w:sz w:val="28"/>
          <w:szCs w:val="28"/>
        </w:rPr>
        <w:t xml:space="preserve">Критичний параметр — кількість розкритих біт f·h(Q), де f ≥ 1 — неефективність кодера (типово 1.1–1.2 для LDPC, 1.05 для Cascade). Ця інформація вважається відомою Єві і віднімається при privacy amplification.</w:t>
      </w:r>
    </w:p>
    <w:p>
      <w:pPr>
        <w:pStyle w:val="Heading2"/>
        <w:spacing w:after="120" w:before="200" w:line="360" w:lineRule="auto"/>
        <w:jc w:val="left"/>
      </w:pPr>
      <w:r>
        <w:rPr>
          <w:rFonts w:ascii="Times New Roman" w:cs="Times New Roman" w:eastAsia="Times New Roman" w:hAnsi="Times New Roman"/>
          <w:b/>
          <w:bCs/>
          <w:sz w:val="28"/>
          <w:szCs w:val="28"/>
        </w:rPr>
        <w:t xml:space="preserve">V.2. Privacy Amplification</w:t>
      </w:r>
    </w:p>
    <w:p>
      <w:pPr>
        <w:spacing w:after="0" w:line="360" w:lineRule="auto"/>
        <w:ind w:firstLine="709"/>
        <w:jc w:val="both"/>
      </w:pPr>
      <w:r>
        <w:rPr>
          <w:rFonts w:ascii="Times New Roman" w:cs="Times New Roman" w:eastAsia="Times New Roman" w:hAnsi="Times New Roman"/>
          <w:sz w:val="28"/>
          <w:szCs w:val="28"/>
        </w:rPr>
        <w:t xml:space="preserve">Після reconciliation Аліса і Боб мають однакову довшу послідовність X довжиною n. Єва може мати часткову інформацію про X (з квантового каналу плюс з публічного обміну під час reconciliation). Privacy amplification — процес перетворення X у коротший ключ K довжиною ℓ &lt; n такий, що інформація Єви про K майже нуль.</w:t>
      </w:r>
    </w:p>
    <w:p>
      <w:pPr>
        <w:spacing w:after="0" w:line="360" w:lineRule="auto"/>
        <w:ind w:firstLine="709"/>
        <w:jc w:val="both"/>
      </w:pPr>
      <w:r>
        <w:rPr>
          <w:rFonts w:ascii="Times New Roman" w:cs="Times New Roman" w:eastAsia="Times New Roman" w:hAnsi="Times New Roman"/>
          <w:sz w:val="28"/>
          <w:szCs w:val="28"/>
        </w:rPr>
        <w:t xml:space="preserve">Стандартний інструмент — універсальне хешування (Wegman—Carter): Аліса і Боб обирають публічно випадкову функцію h з 2-universal family (зазвичай через множення Теплиць-матрицею над GF(2)). Результат — K = h(X). Теорема leftover hash lemma гарантує, що статистична відстань K від рівномірного розподілу обмежена 2^(−(H_min(X|E) − ℓ)/2), де H_min(X|E) — min-ентропія X при знанні Єви.</w:t>
      </w:r>
    </w:p>
    <w:p>
      <w:pPr>
        <w:spacing w:after="0" w:line="360" w:lineRule="auto"/>
        <w:ind w:firstLine="709"/>
        <w:jc w:val="both"/>
      </w:pPr>
      <w:r>
        <w:rPr>
          <w:rFonts w:ascii="Times New Roman" w:cs="Times New Roman" w:eastAsia="Times New Roman" w:hAnsi="Times New Roman"/>
          <w:sz w:val="28"/>
          <w:szCs w:val="28"/>
        </w:rPr>
        <w:t xml:space="preserve">Формула остаточної довжини ключа (для асимптотичного BB84 з однобічним reconciliation):</w:t>
      </w:r>
    </w:p>
    <w:p>
      <w:pPr>
        <w:spacing w:after="120" w:before="120" w:line="360" w:lineRule="auto"/>
        <w:jc w:val="center"/>
      </w:pPr>
      <w:r>
        <w:rPr>
          <w:rFonts w:ascii="Times New Roman" w:cs="Times New Roman" w:eastAsia="Times New Roman" w:hAnsi="Times New Roman"/>
          <w:i/>
          <w:iCs/>
          <w:sz w:val="28"/>
          <w:szCs w:val="28"/>
        </w:rPr>
        <w:t xml:space="preserve">ℓ = n · (1 − h(Q_X) − f · h(Q_Z))</w:t>
      </w:r>
    </w:p>
    <w:p>
      <w:pPr>
        <w:spacing w:after="0" w:line="360" w:lineRule="auto"/>
        <w:ind w:firstLine="709"/>
        <w:jc w:val="both"/>
      </w:pPr>
      <w:r>
        <w:rPr>
          <w:rFonts w:ascii="Times New Roman" w:cs="Times New Roman" w:eastAsia="Times New Roman" w:hAnsi="Times New Roman"/>
          <w:sz w:val="28"/>
          <w:szCs w:val="28"/>
        </w:rPr>
        <w:t xml:space="preserve">де Q_X — помилка у базисі X (оцінка зсуву фаз), Q_Z — у базисі Z (оцінка бітових помилок). У реальних системах з сотень Мбіт сіфтованого ключа за секунду отримують десятки Мбіт безпечного ключа, що достатньо для сотень симетричних ключів AES-256 щосекунди.</w:t>
      </w:r>
    </w:p>
    <w:p>
      <w:pPr>
        <w:pStyle w:val="Heading2"/>
        <w:spacing w:after="120" w:before="200" w:line="360" w:lineRule="auto"/>
        <w:jc w:val="left"/>
      </w:pPr>
      <w:r>
        <w:rPr>
          <w:rFonts w:ascii="Times New Roman" w:cs="Times New Roman" w:eastAsia="Times New Roman" w:hAnsi="Times New Roman"/>
          <w:b/>
          <w:bCs/>
          <w:sz w:val="28"/>
          <w:szCs w:val="28"/>
        </w:rPr>
        <w:t xml:space="preserve">V.3. Автентифікація класичного каналу</w:t>
      </w:r>
    </w:p>
    <w:p>
      <w:pPr>
        <w:spacing w:after="0" w:line="360" w:lineRule="auto"/>
        <w:ind w:firstLine="709"/>
        <w:jc w:val="both"/>
      </w:pPr>
      <w:r>
        <w:rPr>
          <w:rFonts w:ascii="Times New Roman" w:cs="Times New Roman" w:eastAsia="Times New Roman" w:hAnsi="Times New Roman"/>
          <w:sz w:val="28"/>
          <w:szCs w:val="28"/>
        </w:rPr>
        <w:t xml:space="preserve">Класичний канал (для sifting, reconciliation, parameter estimation) має бути автентифікованим. Без цього атака MITM тривіально компрометує всю систему. Використовується Wegman—Carter MAC з невеликим попередньо поділеним ключем (seed), що поступово оновлюється за рахунок нового QKD-ключа. Вартість автентифікації — O(log n) біт на повідомлення, де n — загальна кількість переданих класичних біт.</w:t>
      </w:r>
    </w:p>
    <w:p>
      <w:pPr>
        <w:spacing w:after="0" w:line="360" w:lineRule="auto"/>
        <w:ind w:firstLine="709"/>
        <w:jc w:val="both"/>
      </w:pPr>
      <w:r>
        <w:rPr>
          <w:rFonts w:ascii="Times New Roman" w:cs="Times New Roman" w:eastAsia="Times New Roman" w:hAnsi="Times New Roman"/>
          <w:sz w:val="28"/>
          <w:szCs w:val="28"/>
        </w:rPr>
        <w:t xml:space="preserve">Seed key можна «посадити» різними способами: (а) фізичний транспорт (кур’єр з USB-накопичувачем) — стандарт у банках та урядових мережах; (б) постквантовий KEM (ML-KEM) — bootstrapping через обчислювально стійкий канал; (в) групове підписання (PQC-signatures у PKI-інфраструктурі).</w:t>
      </w:r>
    </w:p>
    <w:p>
      <w:pPr>
        <w:pStyle w:val="Heading2"/>
        <w:spacing w:after="120" w:before="200" w:line="360" w:lineRule="auto"/>
        <w:jc w:val="left"/>
      </w:pPr>
      <w:r>
        <w:rPr>
          <w:rFonts w:ascii="Times New Roman" w:cs="Times New Roman" w:eastAsia="Times New Roman" w:hAnsi="Times New Roman"/>
          <w:b/>
          <w:bCs/>
          <w:sz w:val="28"/>
          <w:szCs w:val="28"/>
        </w:rPr>
        <w:t xml:space="preserve">V.4. Side-channel атаки та контрзаходи</w:t>
      </w:r>
    </w:p>
    <w:p>
      <w:pPr>
        <w:spacing w:after="0" w:line="360" w:lineRule="auto"/>
        <w:ind w:firstLine="709"/>
        <w:jc w:val="both"/>
      </w:pPr>
      <w:r>
        <w:rPr>
          <w:rFonts w:ascii="Times New Roman" w:cs="Times New Roman" w:eastAsia="Times New Roman" w:hAnsi="Times New Roman"/>
          <w:sz w:val="28"/>
          <w:szCs w:val="28"/>
        </w:rPr>
        <w:t xml:space="preserve">Більшість реальних атак на QKD-системи експлуатують не протокол, а апаратні недосконалості: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3100"/>
        <w:gridCol w:w="2954"/>
      </w:tblGrid>
      <w:tr>
        <w:trPr>
          <w:tblHeader/>
        </w:trPr>
        <w:tc>
          <w:tcPr>
            <w:tcW w:type="dxa" w:w="19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Атака</w:t>
            </w:r>
          </w:p>
        </w:tc>
        <w:tc>
          <w:tcPr>
            <w:tcW w:type="dxa" w:w="14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Мішень</w:t>
            </w:r>
          </w:p>
        </w:tc>
        <w:tc>
          <w:tcPr>
            <w:tcW w:type="dxa" w:w="31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Опис</w:t>
            </w:r>
          </w:p>
        </w:tc>
        <w:tc>
          <w:tcPr>
            <w:tcW w:type="dxa" w:w="29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Контрзахід</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PNS (Photon-Number-Splitting)</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Джерело</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Єва забирає один фотон з багатофотонного імпульсу</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Decoy-state</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Detector Blinding</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SPD детектор</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Осліплення детекторів яскравим світлом</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MDI-QKD або моніторинг</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Time-Shift Attack</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SPD</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Експлуатація різниці ефективностей детекторів у часі</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Синхронізація + MDI</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Trojan-Horse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Оптика Аліси</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Єва надсилає світло всередину Аліси, аналізує віддзеркалення</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Ізолятори + фільтри</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Wavelength Attack</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Вимірювання</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Використання незадокументованих λ</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Вузькосмугові фільтри</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Phase-Remapping</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Фаза</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Єва змінює відносну фазу у фазовому кодуванні</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Моніторинг повної статистики</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Side-channel на лазер</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Джерело</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Витік інформації через неідеальність модулятора</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Device-calibration</w:t>
            </w:r>
          </w:p>
        </w:tc>
      </w:tr>
    </w:tbl>
    <w:p>
      <w:pPr>
        <w:spacing w:line="360" w:lineRule="auto"/>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Фундаментальне розв’язання — device-independent QKD (DI-QKD), у якому безпека доводиться без припущень про апаратуру, лише з порушення нерівностей Белла. Перші експериментальні DI-QKD реалізовано у 2022 р. (Zhang et al., Nature). Практично MDI-QKD є компромісом: усуває атаки на детектори, залишаючи джерело під контролем сторін.</w:t>
      </w:r>
    </w:p>
    <w:p>
      <w:pPr>
        <w:pStyle w:val="Heading2"/>
        <w:spacing w:after="120" w:before="200" w:line="360" w:lineRule="auto"/>
        <w:jc w:val="left"/>
      </w:pPr>
      <w:r>
        <w:rPr>
          <w:rFonts w:ascii="Times New Roman" w:cs="Times New Roman" w:eastAsia="Times New Roman" w:hAnsi="Times New Roman"/>
          <w:b/>
          <w:bCs/>
          <w:sz w:val="28"/>
          <w:szCs w:val="28"/>
        </w:rPr>
        <w:t xml:space="preserve">V.5. Фундаментальні обмеження дистанції</w:t>
      </w:r>
    </w:p>
    <w:p>
      <w:pPr>
        <w:spacing w:after="0" w:line="360" w:lineRule="auto"/>
        <w:ind w:firstLine="709"/>
        <w:jc w:val="both"/>
      </w:pPr>
      <w:r>
        <w:rPr>
          <w:rFonts w:ascii="Times New Roman" w:cs="Times New Roman" w:eastAsia="Times New Roman" w:hAnsi="Times New Roman"/>
          <w:sz w:val="28"/>
          <w:szCs w:val="28"/>
        </w:rPr>
        <w:t xml:space="preserve">Ключове обмеження точка-точка QKD — експоненційне згасання сигналу в оптичному волокні (~0.2 дБ/км для телеком-λ 1550 нм). Ліміт PLOB (2017) стверджує, що швидкість будь-якого двоточкового QKD-протоколу без репітерів обмежена:</w:t>
      </w:r>
    </w:p>
    <w:p>
      <w:pPr>
        <w:spacing w:after="120" w:before="120" w:line="360" w:lineRule="auto"/>
        <w:jc w:val="center"/>
      </w:pPr>
      <w:r>
        <w:rPr>
          <w:rFonts w:ascii="Times New Roman" w:cs="Times New Roman" w:eastAsia="Times New Roman" w:hAnsi="Times New Roman"/>
          <w:i/>
          <w:iCs/>
          <w:sz w:val="28"/>
          <w:szCs w:val="28"/>
        </w:rPr>
        <w:t xml:space="preserve">R_PLOB ≤ −log₂(1 − η),  де η = 10^(−α·L/10)</w:t>
      </w:r>
    </w:p>
    <w:p>
      <w:pPr>
        <w:spacing w:after="0" w:line="360" w:lineRule="auto"/>
        <w:ind w:firstLine="709"/>
        <w:jc w:val="both"/>
      </w:pPr>
      <w:r>
        <w:rPr>
          <w:rFonts w:ascii="Times New Roman" w:cs="Times New Roman" w:eastAsia="Times New Roman" w:hAnsi="Times New Roman"/>
          <w:sz w:val="28"/>
          <w:szCs w:val="28"/>
        </w:rPr>
        <w:t xml:space="preserve">Для L = 100 км маємо η ≈ 0.01, R_PLOB ≈ 0.014 біт/імпульс. Для L = 300 км — η ≈ 10^(−6), R_PLOB ≈ 10^(−6). Тобто на 300 км у волокні без репітерів QKD дає лише одиниці біт на секунду у найкращому випадку.</w:t>
      </w:r>
    </w:p>
    <w:p>
      <w:pPr>
        <w:spacing w:after="0" w:line="360" w:lineRule="auto"/>
        <w:ind w:firstLine="709"/>
        <w:jc w:val="both"/>
      </w:pPr>
      <w:r>
        <w:rPr>
          <w:rFonts w:ascii="Times New Roman" w:cs="Times New Roman" w:eastAsia="Times New Roman" w:hAnsi="Times New Roman"/>
          <w:sz w:val="28"/>
          <w:szCs w:val="28"/>
        </w:rPr>
        <w:t xml:space="preserve">Способи подолання дистанційних обмежень:</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Довірені вузли (trusted repeaters) — ключ пересилається через послідовність QKD-ланок, кожен вузол знає ключ. Простий підхід, використовується у магістралі Пекін—Шанхай, але вимагає довіри до всіх проміжних вузлів.</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TF-QKD — подолання PLOB-ліміту за рахунок √η-залежності. Дистанція до 1000+ км експериментально.</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Квантові репітери з квантовою пам’яттю — створення заплутаності через entanglement swapping. Активні дослідження, перші прототипи у 2020-х рр.</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Супутниковий QKD — фотон передається через вакуум, втрати значно менші за волокно. Micius (Китай, 2016) продемонстрував QKD на 1200+ км; планується глобальна мережа супутників.</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Free-space QKD — короткі лінки у повітрі для міського використання, міжбудинкові канали.</w:t>
      </w:r>
    </w:p>
    <w:p>
      <w:pPr>
        <w:pStyle w:val="Heading2"/>
        <w:spacing w:after="120" w:before="200" w:line="360" w:lineRule="auto"/>
        <w:jc w:val="left"/>
      </w:pPr>
      <w:r>
        <w:rPr>
          <w:rFonts w:ascii="Times New Roman" w:cs="Times New Roman" w:eastAsia="Times New Roman" w:hAnsi="Times New Roman"/>
          <w:b/>
          <w:bCs/>
          <w:sz w:val="28"/>
          <w:szCs w:val="28"/>
        </w:rPr>
        <w:t xml:space="preserve">V.6. Комерційні системи та розгортання у світі</w:t>
      </w:r>
    </w:p>
    <w:p>
      <w:pPr>
        <w:spacing w:after="0" w:line="360" w:lineRule="auto"/>
        <w:ind w:firstLine="709"/>
        <w:jc w:val="both"/>
      </w:pPr>
      <w:r>
        <w:rPr>
          <w:rFonts w:ascii="Times New Roman" w:cs="Times New Roman" w:eastAsia="Times New Roman" w:hAnsi="Times New Roman"/>
          <w:sz w:val="28"/>
          <w:szCs w:val="28"/>
        </w:rPr>
        <w:t xml:space="preserve">Огляд основних гравців та мереж QKD станом на 2024 рік: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900"/>
        <w:gridCol w:w="2854"/>
      </w:tblGrid>
      <w:tr>
        <w:trPr>
          <w:tblHeader/>
        </w:trPr>
        <w:tc>
          <w:tcPr>
            <w:tcW w:type="dxa" w:w="21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Виробник/Мережа</w:t>
            </w:r>
          </w:p>
        </w:tc>
        <w:tc>
          <w:tcPr>
            <w:tcW w:type="dxa" w:w="15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Країна</w:t>
            </w:r>
          </w:p>
        </w:tc>
        <w:tc>
          <w:tcPr>
            <w:tcW w:type="dxa" w:w="29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Система/Параметри</w:t>
            </w:r>
          </w:p>
        </w:tc>
        <w:tc>
          <w:tcPr>
            <w:tcW w:type="dxa" w:w="28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20" w:before="20" w:line="276" w:lineRule="auto"/>
              <w:jc w:val="center"/>
            </w:pPr>
            <w:r>
              <w:rPr>
                <w:rFonts w:ascii="Times New Roman" w:cs="Times New Roman" w:eastAsia="Times New Roman" w:hAnsi="Times New Roman"/>
                <w:b/>
                <w:bCs/>
                <w:sz w:val="22"/>
                <w:szCs w:val="22"/>
              </w:rPr>
              <w:t xml:space="preserve">Особливості</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ID Quantique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Швейцарія</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Cerberis XGR (&gt;150 км, 4.6 кбіт/с)</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Перший комерційний виробник</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Toshiba</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Японія/Велика Брит.</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QKD System (120 км, 13.7 Мбіт/с @ 10 км)</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Найвища швидкість</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QuantumCTek</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Китай</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QKD-PHA1, Decoy-BB84</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Основа мережі Пекін—Шанхай</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MagiQ</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США</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QPN Security Gateway</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Ранній гравець, DARPA-проєкти</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Quantinuum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ВБ/США</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QKD + pq-crypto</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Комбіновані рішення</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Пекін—Шанхай</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Китай</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2000 км, 32 вузли</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Найбільша магістраль</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Micius (супутник)</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Китай</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LEO 500 км, &gt;1200 км земля</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Перший супутниковий QKD</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SECOQC / OPENQKD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Австрія/ЄС</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6-вузлова Відень; 15 міст</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Тестова мережа</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EuroQCI</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ЄС</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Панконтинент. (2027+)</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Майбутній стандарт ЄС</w:t>
            </w:r>
          </w:p>
        </w:tc>
      </w:tr>
      <w:tr>
        <w:trPr>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DARPA QKD Network</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США</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10 вузлів Бостон</w:t>
            </w:r>
          </w:p>
        </w:tc>
        <w:tc>
          <w:tcPr>
            <w:tcW w:type="dxa" w:w="28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20" w:before="20" w:line="276" w:lineRule="auto"/>
              <w:jc w:val="left"/>
            </w:pPr>
            <w:r>
              <w:rPr>
                <w:rFonts w:ascii="Times New Roman" w:cs="Times New Roman" w:eastAsia="Times New Roman" w:hAnsi="Times New Roman"/>
                <w:b w:val="false"/>
                <w:bCs w:val="false"/>
                <w:sz w:val="22"/>
                <w:szCs w:val="22"/>
              </w:rPr>
              <w:t xml:space="preserve">Раннє розгортання (2003)</w:t>
            </w:r>
          </w:p>
        </w:tc>
      </w:tr>
    </w:tbl>
    <w:p>
      <w:pPr>
        <w:spacing w:line="360" w:lineRule="auto"/>
      </w:pPr>
      <w:r>
        <w:rPr>
          <w:rFonts w:ascii="Times New Roman" w:cs="Times New Roman" w:eastAsia="Times New Roman" w:hAnsi="Times New Roman"/>
          <w:sz w:val="28"/>
          <w:szCs w:val="28"/>
        </w:rP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V.7. Стандартизація</w:t>
      </w:r>
    </w:p>
    <w:p>
      <w:pPr>
        <w:spacing w:after="0" w:line="360" w:lineRule="auto"/>
        <w:ind w:firstLine="709"/>
        <w:jc w:val="both"/>
      </w:pPr>
      <w:r>
        <w:rPr>
          <w:rFonts w:ascii="Times New Roman" w:cs="Times New Roman" w:eastAsia="Times New Roman" w:hAnsi="Times New Roman"/>
          <w:sz w:val="28"/>
          <w:szCs w:val="28"/>
        </w:rPr>
        <w:t xml:space="preserve">Стандарти QKD розробляються у декількох організаціях:</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ETSI ISG-QKD — головний орган стандартизації з 2008 р. Серія GS QKD (GS QKD 002, 004, 008, 010, 014, 015 тощо) описує архітектуру, API інтерфейси, безпекові вимоги.</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ITU-T SG17 — серія Y.3800—Y.3807, термінологія та архітектура QKD-мереж, інтеграція з SDN.</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ISO/IEC JTC 1/SC 27 — стандарти ISO/IEC 23837-1/2 з вимог безпеки QKD, ISO/IEC 4879 з термінології.</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NIST — на початку 2024 р. опубліковано рекомендації проти використання QKD у військових і урядових системах США через концерни з side-channel; фокус на PQC.</w:t>
      </w:r>
    </w:p>
    <w:p>
      <w:pPr>
        <w:spacing w:after="0" w:line="360" w:lineRule="auto"/>
        <w:ind w:firstLine="709"/>
        <w:jc w:val="both"/>
      </w:pPr>
      <w:r>
        <w:rPr>
          <w:rFonts w:ascii="Times New Roman" w:cs="Times New Roman" w:eastAsia="Times New Roman" w:hAnsi="Times New Roman"/>
          <w:sz w:val="28"/>
          <w:szCs w:val="28"/>
        </w:rPr>
        <w:t xml:space="preserve">Зазначимо: позиції NSA/NIST (США) і BSI/ANSSI (Німеччина/Франція) щодо QKD різняться. NSA не рекомендує QKD для національної безпеки, посилаючись на практичні ризики. BSI допускає QKD як доповнення до PQC для довгострокових секретів. ETSI активно стандартизує QKD як один з інструментів гібридної криптографії.</w:t>
      </w:r>
    </w:p>
    <w:p>
      <w:pPr>
        <w:pStyle w:val="Heading2"/>
        <w:spacing w:after="120" w:before="200" w:line="360" w:lineRule="auto"/>
        <w:jc w:val="left"/>
      </w:pPr>
      <w:r>
        <w:rPr>
          <w:rFonts w:ascii="Times New Roman" w:cs="Times New Roman" w:eastAsia="Times New Roman" w:hAnsi="Times New Roman"/>
          <w:b/>
          <w:bCs/>
          <w:sz w:val="28"/>
          <w:szCs w:val="28"/>
        </w:rPr>
        <w:t xml:space="preserve">V.8. Перспективи розвитку</w:t>
      </w:r>
    </w:p>
    <w:p>
      <w:pPr>
        <w:spacing w:after="0" w:line="360" w:lineRule="auto"/>
        <w:ind w:firstLine="709"/>
        <w:jc w:val="both"/>
      </w:pPr>
      <w:r>
        <w:rPr>
          <w:rFonts w:ascii="Times New Roman" w:cs="Times New Roman" w:eastAsia="Times New Roman" w:hAnsi="Times New Roman"/>
          <w:sz w:val="28"/>
          <w:szCs w:val="28"/>
        </w:rPr>
        <w:t xml:space="preserve">Ключові напрями досліджень і розвитку QKD у 2024–2030 рр.:</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Device-Independent QKD — перші практичні реалізації після експерименту 2022 р. Мета: повна незалежність від апаратних припущень.</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Квантові репітери — комерційні прототипи з квантовою пам’яттю (NV-центри в алмазі, rare-earth кристали).</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Супутникові мережі — розгортання constellations (Китай, ЄС Eagle-1 2026, США NQI).</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Інтеграція у телеком — WDM-сумісні CV-QKD у комерційних мережах операторів (BT, NTT, Deutsche Telekom пілоти).</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PQC+QKD гібрид — багаторівневий захист: ML-KEM для KEX, QKD для key refresh, PQC signatures для автентифікації.</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Chip-scale QKD — інтеграція на кремнієвій фотоніці, зниження вартості з $50k до $1k за вузол (дослідження TRL 4–6).</w:t>
      </w:r>
    </w:p>
    <w:p>
      <w:pPr>
        <w:pStyle w:val="ListParagraph"/>
        <w:numPr>
          <w:ilvl w:val="0"/>
          <w:numId w:val="1"/>
        </w:numPr>
        <w:spacing w:after="0" w:line="360" w:lineRule="auto"/>
        <w:jc w:val="both"/>
      </w:pPr>
      <w:r>
        <w:rPr>
          <w:rFonts w:ascii="Times New Roman" w:cs="Times New Roman" w:eastAsia="Times New Roman" w:hAnsi="Times New Roman"/>
          <w:sz w:val="28"/>
          <w:szCs w:val="28"/>
        </w:rPr>
        <w:t xml:space="preserve">Міжконтинентальний QKD через сузір’я супутників — глобальна «квантова мережа» до 2035 р.</w:t>
      </w:r>
    </w:p>
    <w:p>
      <w:pPr>
        <w:pStyle w:val="Heading2"/>
        <w:spacing w:after="120" w:before="200" w:line="360" w:lineRule="auto"/>
        <w:jc w:val="left"/>
      </w:pPr>
      <w:r>
        <w:rPr>
          <w:rFonts w:ascii="Times New Roman" w:cs="Times New Roman" w:eastAsia="Times New Roman" w:hAnsi="Times New Roman"/>
          <w:b/>
          <w:bCs/>
          <w:sz w:val="28"/>
          <w:szCs w:val="28"/>
        </w:rPr>
        <w:t xml:space="preserve">Контрольні запитання</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Сформулюйте теорему про неможливість клонування. У чому її криптографічне значення для QKD?</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Що таке взаємно незміщені базиси (MUB)? Чому саме вони використовуються у протоколі BB84?</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Опишіть кроки протоколу BB84 від генерації випадкових бітів Алісою до отримання безпечного ключа.</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Обчисліть очікуваний QBER при атаці intercept-resend на всіх фотонах BB84. Чому саме 25%?</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Що таке sifting? Чому після sifting залишається приблизно половина переданих біт?</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Поясніть роль privacy amplification. Чому reconciliation без privacy amplification недостатньо?</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Чим принципово відрізняється протокол E91 від BB84? Яку роль грає нерівність CHSH?</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Опишіть атаку photon-number-splitting (PNS). Як метод decoy-state протидіє їй?</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У чому ідея MDI-QKD? Чому він стійкий до атак на детектори?</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Що таке PLOB-ліміт? Як протокол Twin-Field QKD його долає?</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Порівняйте QKD і постквантову криптографію (ML-KEM, ML-DSA) за критеріями: основа безпеки, канал, дистанція, швидкість, вартість.</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Чому класичний канал у QKD має бути автентифікованим? Як це робиться на практиці (Wegman—Carter MAC)?</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Опишіть принцип роботи довіреного вузла (trusted node) у QKD-мережі. Які ризики?</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Як супутник Micius долає обмеження на дистанцію QKD у волокні? Які залишаються обмеження?</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Які стандарти QKD розробляє ETSI ISG-QKD? Як вони співвідносяться з рекомендаціями NIST/NSA?</w:t>
      </w:r>
    </w:p>
    <w:p>
      <w:pPr>
        <w:pStyle w:val="Heading2"/>
        <w:spacing w:after="120" w:before="200" w:line="360" w:lineRule="auto"/>
        <w:jc w:val="left"/>
      </w:pPr>
      <w:r>
        <w:rPr>
          <w:rFonts w:ascii="Times New Roman" w:cs="Times New Roman" w:eastAsia="Times New Roman" w:hAnsi="Times New Roman"/>
          <w:b/>
          <w:bCs/>
          <w:sz w:val="28"/>
          <w:szCs w:val="28"/>
        </w:rPr>
        <w:t xml:space="preserve">Список літератури</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Bennett C. H., Brassard G. Quantum cryptography: Public key distribution and coin tossing // Proc. IEEE Int. Conf. on Computers, Systems and Signal Processing, Bangalore, 1984. — P. 175–179.</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Ekert A. K. Quantum cryptography based on Bell’s theorem // Physical Review Letters. — 1991. — Vol. 67, № 6. — P. 661–663.</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Bennett C. H. Quantum cryptography using any two non-orthogonal states // Physical Review Letters. — 1992. — Vol. 68, № 21. — P. 3121–3124.</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Wootters W. K., Zurek W. H. A single quantum cannot be cloned // Nature. — 1982. — Vol. 299. — P. 802–803.</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Shor P. W., Preskill J. Simple proof of security of the BB84 quantum key distribution protocol // Physical Review Letters. — 2000. — Vol. 85, № 2. — P. 441–444.</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Scarani V., Bechmann-Pasquinucci H., Cerf N. J. et al. The security of practical quantum key distribution // Reviews of Modern Physics. — 2009. — Vol. 81, № 3. — P. 1301–1350.</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Lo H.-K., Curty M., Qi B. Measurement-device-independent quantum key distribution // Physical Review Letters. — 2012. — Vol. 108. — 130503.</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Lucamarini M., Yuan Z. L., Dynes J. F., Shields A. J. Overcoming the rate-distance limit of quantum key distribution without quantum repeaters // Nature. — 2018. — Vol. 557. — P. 400–403.</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Pirandola S., Laurenza R., Ottaviani C., Banchi L. Fundamental limits of repeaterless quantum communications // Nature Communications. — 2017. — Vol. 8. — 15043.</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Yin J., Cao Y., Li Y.-H. et al. Satellite-based entanglement distribution over 1200 kilometers // Science. — 2017. — Vol. 356, № 6343. — P. 1140–1144.</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Grosshans F., Grangier P. Continuous variable quantum cryptography using coherent states // Physical Review Letters. — 2002. — Vol. 88. — 057902.</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Hwang W.-Y. Quantum key distribution with high loss: toward global secure communication // Physical Review Letters. — 2003. — Vol. 91. — 057901.</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Lo H.-K., Ma X., Chen K. Decoy state quantum key distribution // Physical Review Letters. — 2005. — Vol. 94. — 230504.</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ETSI GS QKD 002 v1.1.1. Quantum Key Distribution (QKD); Use Cases. — 2010.</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ITU-T Recommendation Y.3800. Overview on networks supporting quantum key distribution. — 2019.</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Xu F., Ma X., Zhang Q., Lo H.-K., Pan J.-W. Secure quantum key distribution with realistic devices // Reviews of Modern Physics. — 2020. — Vol. 92. — 025002.</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NIST SP 800-208. Recommendation for Stateful Hash-Based Signature Schemes. — 2020 (контекст QKD vs PQC).</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FIPS 203. Module-Lattice-Based Key-Encapsulation Mechanism Standard (ML-KEM). — NIST, 2024.</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Pirandola S., Andersen U. L., Banchi L. et al. Advances in quantum cryptography // Advances in Optics and Photonics. — 2020. — Vol. 12, № 4. — P. 1012–1236.</w:t>
      </w:r>
    </w:p>
    <w:p>
      <w:pPr>
        <w:pStyle w:val="ListParagraph"/>
        <w:numPr>
          <w:ilvl w:val="0"/>
          <w:numId w:val="2"/>
        </w:numPr>
        <w:spacing w:after="0" w:line="360" w:lineRule="auto"/>
        <w:jc w:val="both"/>
      </w:pPr>
      <w:r>
        <w:rPr>
          <w:rFonts w:ascii="Times New Roman" w:cs="Times New Roman" w:eastAsia="Times New Roman" w:hAnsi="Times New Roman"/>
          <w:sz w:val="28"/>
          <w:szCs w:val="28"/>
        </w:rPr>
        <w:t xml:space="preserve">Zhang W., van Leent T., Redeker K. et al. A device-independent quantum key distribution system for distant users // Nature. — 2022. — Vol. 607. — P. 687–691.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240" w:before="240"/>
      <w:jc w:val="center"/>
    </w:pPr>
    <w:rPr>
      <w:rFonts w:ascii="Times New Roman" w:cs="Times New Roman" w:eastAsia="Times New Roman" w:hAnsi="Times New Roman"/>
      <w:b/>
      <w:bCs/>
      <w:sz w:val="32"/>
      <w:szCs w:val="32"/>
    </w:rPr>
  </w:style>
  <w:style w:type="paragraph" w:styleId="Heading2">
    <w:name w:val="Heading 2"/>
    <w:basedOn w:val="Normal"/>
    <w:qFormat/>
    <w:pPr>
      <w:spacing w:after="120" w:before="2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Лекція 4. Квантовий розподіл ключів (QKD)</dc:title>
  <dc:creator>Dmytro Bilozor</dc:creator>
  <dc:description>Постквантова криптографія — Лекція 4</dc:description>
  <cp:lastModifiedBy>Dmytro Bilozor</cp:lastModifiedBy>
  <cp:revision>1</cp:revision>
  <dcterms:created xsi:type="dcterms:W3CDTF">2026-04-18T15:08:49.890Z</dcterms:created>
  <dcterms:modified xsi:type="dcterms:W3CDTF">2026-04-18T15:08:49.890Z</dcterms:modified>
</cp:coreProperties>
</file>

<file path=docProps/custom.xml><?xml version="1.0" encoding="utf-8"?>
<Properties xmlns="http://schemas.openxmlformats.org/officeDocument/2006/custom-properties" xmlns:vt="http://schemas.openxmlformats.org/officeDocument/2006/docPropsVTypes"/>
</file>