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Міністерство освіти і науки України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Івано-Франківський національний технічний університет нафти і газу</w:t>
      </w:r>
    </w:p>
    <w:p>
      <w:pPr>
        <w:spacing w:after="120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комп’ютерних систем і мереж</w:t>
      </w:r>
    </w:p>
    <w:p>
      <w:pPr>
        <w:spacing w:after="60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Лабораторна робота №2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Робота з кольорами, типографікою</w:t>
      </w:r>
    </w:p>
    <w:p>
      <w:pPr>
        <w:spacing w:after="160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 композицією в дизайні</w:t>
      </w:r>
    </w:p>
    <w:p>
      <w:pPr>
        <w:spacing w:after="80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ind w:left="50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Виконав ст. гр. КН-26-1:</w:t>
      </w:r>
    </w:p>
    <w:p>
      <w:pPr>
        <w:spacing w:after="0" w:line="360" w:lineRule="auto"/>
        <w:ind w:left="50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Бойчук Андрій</w:t>
      </w:r>
    </w:p>
    <w:p>
      <w:pPr>
        <w:spacing w:after="3600" w:line="360" w:lineRule="auto"/>
        <w:ind w:left="50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Перевірила: Корнута О.В.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м. Івано-Франківськ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</w:t>
      </w:r>
    </w:p>
    <w:p>
      <w:pPr>
        <w:sectPr>
          <w:pgSz w:w="11906" w:h="16838" w:orient="portrait"/>
          <w:pgMar w:top="1134" w:right="851" w:bottom="1134" w:left="1701" w:header="708" w:footer="708" w:gutter="0"/>
          <w:pgNumType/>
          <w:docGrid w:linePitch="360"/>
        </w:sectPr>
      </w:pP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Мета роботи: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навчитися комбінувати кольори, оперуючи кольоровими поєднаннями за допомогою кольорового кола; навчитися комбінувати шрифти для екранів користувацького інтерфейсу; освоїти прийоми роботи з композицією.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Завдання:</w:t>
      </w:r>
    </w:p>
    <w:p>
      <w:pPr>
        <w:tabs>
          <w:tab w:val="left" w:pos="709"/>
        </w:tabs>
        <w:spacing w:after="0" w:line="360" w:lineRule="auto"/>
        <w:ind w:left="709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	знайти 5 референсів дизайну перших екранів (hero-блоків) сайтів;</w:t>
      </w:r>
    </w:p>
    <w:p>
      <w:pPr>
        <w:tabs>
          <w:tab w:val="left" w:pos="709"/>
        </w:tabs>
        <w:spacing w:after="0" w:line="360" w:lineRule="auto"/>
        <w:ind w:left="709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	перемалювати один із референсів у Figma;</w:t>
      </w:r>
    </w:p>
    <w:p>
      <w:pPr>
        <w:tabs>
          <w:tab w:val="left" w:pos="709"/>
        </w:tabs>
        <w:spacing w:after="0" w:line="360" w:lineRule="auto"/>
        <w:ind w:left="709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	змінити у перемальованому екрані шрифти та кольори, пояснити вибір у коментарі Figma;</w:t>
      </w:r>
    </w:p>
    <w:p>
      <w:pPr>
        <w:tabs>
          <w:tab w:val="left" w:pos="709"/>
        </w:tabs>
        <w:spacing w:after="0" w:line="360" w:lineRule="auto"/>
        <w:ind w:left="709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	повторити зміну шрифтів і кольорів з іншим набором шрифтів та іншою колірною схемою;</w:t>
      </w:r>
    </w:p>
    <w:p>
      <w:pPr>
        <w:tabs>
          <w:tab w:val="left" w:pos="709"/>
        </w:tabs>
        <w:spacing w:after="0" w:line="360" w:lineRule="auto"/>
        <w:ind w:left="709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	побудувати колірні схеми за допомогою кольорового кола;</w:t>
      </w:r>
    </w:p>
    <w:p>
      <w:pPr>
        <w:tabs>
          <w:tab w:val="left" w:pos="709"/>
        </w:tabs>
        <w:spacing w:after="0" w:line="360" w:lineRule="auto"/>
        <w:ind w:left="709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	змінити композицію вихідного перемальованого екрана та пояснити вибір у коментарі;</w:t>
      </w:r>
    </w:p>
    <w:p>
      <w:pPr>
        <w:tabs>
          <w:tab w:val="left" w:pos="709"/>
        </w:tabs>
        <w:spacing w:after="0" w:line="360" w:lineRule="auto"/>
        <w:ind w:left="709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	додати до звіту посилання на проєкт у Figma з доступом для перегляду.</w:t>
      </w:r>
    </w:p>
    <w:p>
      <w:pPr>
        <w:keepNext/>
        <w:spacing w:after="12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Хід роботи</w:t>
      </w:r>
    </w:p>
    <w:p>
      <w:pPr>
        <w:keepNext/>
        <w:spacing w:after="120" w:before="24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Пошук референсів перших екранів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розвитку надивленості було переглянуто добірки перших екранів на Behance, Pinterest та Awwwards, після чого відібрано п’ять реальних сайтів із виразними hero-блоками. Обиралися екрани з різним підходом до типографіки та кольору: два темних і три світлих, із гротескними та антиквенними заголовками, з монохромною та акцентною палітрою. Для кожного референса зафіксовано, що саме в ньому варте уваги.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6755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Сайт</w:t>
            </w:r>
          </w:p>
        </w:tc>
        <w:tc>
          <w:tcPr>
            <w:tcW w:type="dxa" w:w="6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Що цікавого у першому екрані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Linear</w:t>
            </w:r>
          </w:p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linear.app</w:t>
            </w:r>
          </w:p>
        </w:tc>
        <w:tc>
          <w:tcPr>
            <w:tcW w:type="dxa" w:w="6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Темний фон, один великий заголовок у два рядки, підзаголовок сірим, знімок застосунку одразу під текстом. Палітра фактично монохромна — ієрархію будує лише розмір і яскравість тексту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Stripe</w:t>
            </w:r>
          </w:p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stripe.com</w:t>
            </w:r>
          </w:p>
        </w:tc>
        <w:tc>
          <w:tcPr>
            <w:tcW w:type="dxa" w:w="6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Світлий фон з великою кольоровою градієнтною плямою праворуч; довгий заголовок, у якому частина слів залита градієнтом; дві кнопки — заповнена й контурна; рядок логотипів клієнтів під hero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Notion</w:t>
            </w:r>
          </w:p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notion.com</w:t>
            </w:r>
          </w:p>
        </w:tc>
        <w:tc>
          <w:tcPr>
            <w:tcW w:type="dxa" w:w="6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Центрована композиція: ілюстрації-аватари, дуже великий чорний заголовок з виділеним словом у «пігулці», підзаголовок, два CTA, знімок продукту знизу. Один синій акцент на білому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Cal.com</w:t>
            </w:r>
          </w:p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cal.com</w:t>
            </w:r>
          </w:p>
        </w:tc>
        <w:tc>
          <w:tcPr>
            <w:tcW w:type="dxa" w:w="6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Двоколонкова композиція: ліворуч заголовок, опис та кнопки на всю ширину колонки, праворуч — інтерактивний віджет календаря як демонстрація продукту. Гротеск Cal Sans, чорна кнопка як акцент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Resend</w:t>
            </w:r>
          </w:p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resend.com</w:t>
            </w:r>
          </w:p>
        </w:tc>
        <w:tc>
          <w:tcPr>
            <w:tcW w:type="dxa" w:w="6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Темний фон з м’яким світловим градієнтом, антиквенний (з засічками) заголовок у поєднанні з гротесковим підзаголовком, мінімум елементів, дві дії — заповнена та текстова</w:t>
            </w:r>
          </w:p>
        </w:tc>
      </w:tr>
    </w:tbl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2.1 — Референс 1: перший екран linear.app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2.2 — Референс 2: перший екран stripe.com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2.3 — Референс 3: перший екран notion.com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2.4 — Референс 4: перший екран cal.com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2.5 — Референс 5: перший екран resend.com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Аналіз референсів показав спільні закономірності: у першому екрані є лише один головний заголовок, один-два заклики до дії та один візуальний об’єкт (знімок продукту або ілюстрація); палітра обмежена нейтральним фоном, кольором тексту та одним акцентом; заголовок завжди у 3–5 разів більший за основний текст.</w:t>
      </w:r>
    </w:p>
    <w:p>
      <w:pPr>
        <w:keepNext/>
        <w:spacing w:after="120" w:before="24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Перемальовування референса у Figma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перемальовування обрано перший екран сайту Linear. Він має чітку та просту структуру, тому на його основі зручно демонструвати вплив шрифтів, кольорів і композиції: навігаційна панель, великий заголовок, підзаголовок з бейджем «New», знімок застосунку. У Figma створено фрейм Desktop 1440×900 px і відтворено всі блоки за допомогою прямокутників, тексту та Auto layout.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6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Значення у вихідному перемальованому екрані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Фрейм</w:t>
            </w:r>
          </w:p>
        </w:tc>
        <w:tc>
          <w:tcPr>
            <w:tcW w:type="dxa" w:w="6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1440 × 900 px, поля 80 px, навігація 72 px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Шрифт заголовка</w:t>
            </w:r>
          </w:p>
        </w:tc>
        <w:tc>
          <w:tcPr>
            <w:tcW w:type="dxa" w:w="6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Inter Medium, 74 px, міжлітерний інтервал −2 %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Шрифт тексту</w:t>
            </w:r>
          </w:p>
        </w:tc>
        <w:tc>
          <w:tcPr>
            <w:tcW w:type="dxa" w:w="6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Inter Regular, 15–18 px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Фон / текст</w:t>
            </w:r>
          </w:p>
        </w:tc>
        <w:tc>
          <w:tcPr>
            <w:tcW w:type="dxa" w:w="6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#08090A / #F7F8F8, другорядний текст #8A8F98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Акцент</w:t>
            </w:r>
          </w:p>
        </w:tc>
        <w:tc>
          <w:tcPr>
            <w:tcW w:type="dxa" w:w="6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Світла кнопка #E6E6E6 з темним текстом, радіус 999 px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Картка застосунку</w:t>
            </w:r>
          </w:p>
        </w:tc>
        <w:tc>
          <w:tcPr>
            <w:tcW w:type="dxa" w:w="6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#0F1012 з обведенням #23252A, радіус 14 px</w:t>
            </w:r>
          </w:p>
        </w:tc>
      </w:tr>
    </w:tbl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2.6 — Перемальований перший екран Linear (вихідний варіант)</w:t>
      </w:r>
    </w:p>
    <w:p>
      <w:pPr>
        <w:keepNext/>
        <w:spacing w:after="120" w:before="24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Варіант 1: антиква та тріадна колірна схема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першому варіанті замінено обидва шрифти та побудовано нову палітру. Заголовок набрано антиквою Playfair Display Semibold, а весь допоміжний текст — гротеском Source Sans 3. Це класична контрастна пара «антиква + гротеск»: засічки та високий контраст штрихів надають заголовку виразності, а нейтральний гротеск залишається читабельним у дрібних розмірах інтерфейсу. Обидва шрифти безкоштовні, мають кириличні символи та доступні на Google Fonts.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Колірна схема побудована за тріадою: базовий колір — синій з відтінком 225°, два інших кольори розташовані на кольоровому колі через 120°: рожево-червоний 345° та зелений 105°. Синій #2B5FE3 використано як головний акцент (кнопка «Sign up», активний пункт меню), рожевий #E32B5F — для бейджа «New», зелений — у світлому фоні коду. Фон змінено на світлий #F6F7FB, щоб тріада читалася чисто й не конфліктувала з темним полотном.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334000" cy="2552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2.7 — Тріадна колірна схема на кольоровому колі (варіант 1)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2.8 — Варіант 1: Playfair Display + Source Sans 3, тріадна схема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Коментар у Figma до варіанта 1: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«Я обрав шрифт Playfair Display для заголовка, тому що антиква з високим контрастом штрихів робить великий заголовок виразним, а Source Sans 3 для тексту — тому що гротеск з відкритими формами добре читається у 15–18 px. Кольори #2B5FE3, #E32B5F та #5FE32B обрано, бо вони утворюють тріаду (відтінки 225°, 345°, 105°), що дає збалансовану, але насичену палітру; синій — головний акцент, рожевий та зелений — другорядні».</w:t>
      </w:r>
    </w:p>
    <w:p>
      <w:pPr>
        <w:keepNext/>
        <w:spacing w:after="120" w:before="24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Варіант 2: геометричний гротеск та аналогова схема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другому варіанті використано пару з двох гротесків різного характеру: заголовок — Space Grotesk Bold (геометричний, з характерними формами літер), текст — IBM Plex Sans (нейтральний, з широкими пропорціями та гарною читабельністю). Такий підбір за принципом «схожі за класом, різні за характером» дає єдиний технологічний стиль без конфлікту між шрифтами.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Колірна схема — аналогова: три сусідні відтінки на кольоровому колі з кроком 20°: бірюзовий 172° (#12A38F, головний акцент), зелений 152° (#12A35E, бейдж «New») та синьо-блакитний 192° (#128FA3, виділення коду). Аналогові схеми сприймаються спокійно й гармонійно, бо всі кольори мають спільну основу. Фон зроблено темно-зеленим #071A18, а не чисто чорним, щоб він належав до тієї самої колірної родини.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334000" cy="2552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2.9 — Аналогова колірна схема на кольоровому колі (варіант 2)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2.10 — Варіант 2: Space Grotesk + IBM Plex Sans, аналогова схема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Коментар у Figma до варіанта 2: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«Я обрав шрифт Space Grotesk для заголовка, бо його геометричні форми підкреслюють технологічний характер продукту, а IBM Plex Sans для тексту — бо це нейтральний гротеск із широкими пропорціями, створений саме для інтерфейсів. Кольори #12A38F, #12A35E та #128FA3 обрано, бо вони утворюють аналогову схему (172°, 152°, 192°): сусідні відтінки дають спокійну гармонійну палітру, а темний фон #071A18 підтримує ту саму колірну родину».</w:t>
      </w:r>
    </w:p>
    <w:p>
      <w:pPr>
        <w:keepNext/>
        <w:spacing w:after="120" w:before="24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Порівняння варіантів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400"/>
        <w:gridCol w:w="2400"/>
        <w:gridCol w:w="2400"/>
      </w:tblGrid>
      <w:tr>
        <w:trPr>
          <w:tblHeader/>
        </w:trPr>
        <w:tc>
          <w:tcPr>
            <w:tcW w:type="dxa" w:w="2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Ознака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Вихідний екран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Варіант 1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Варіант 2</w:t>
            </w:r>
          </w:p>
        </w:tc>
      </w:tr>
      <w:tr>
        <w:trPr>
          <w:cantSplit/>
        </w:trPr>
        <w:tc>
          <w:tcPr>
            <w:tcW w:type="dxa" w:w="2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Шрифт заголовка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Inter (гротеск)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Playfair Display (антиква)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Space Grotesk (геометричний гротеск)</w:t>
            </w:r>
          </w:p>
        </w:tc>
      </w:tr>
      <w:tr>
        <w:trPr>
          <w:cantSplit/>
        </w:trPr>
        <w:tc>
          <w:tcPr>
            <w:tcW w:type="dxa" w:w="2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Шрифт тексту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Inter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Source Sans 3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IBM Plex Sans</w:t>
            </w:r>
          </w:p>
        </w:tc>
      </w:tr>
      <w:tr>
        <w:trPr>
          <w:cantSplit/>
        </w:trPr>
        <w:tc>
          <w:tcPr>
            <w:tcW w:type="dxa" w:w="2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Принцип пари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один шрифт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контраст антиква + гротеск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два гротески різного характеру</w:t>
            </w:r>
          </w:p>
        </w:tc>
      </w:tr>
      <w:tr>
        <w:trPr>
          <w:cantSplit/>
        </w:trPr>
        <w:tc>
          <w:tcPr>
            <w:tcW w:type="dxa" w:w="2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Колірна схема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монохромна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тріадна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аналогова</w:t>
            </w:r>
          </w:p>
        </w:tc>
      </w:tr>
      <w:tr>
        <w:trPr>
          <w:cantSplit/>
        </w:trPr>
        <w:tc>
          <w:tcPr>
            <w:tcW w:type="dxa" w:w="2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Фон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#08090A темний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#F6F7FB світлий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#071A18 темно-зелений</w:t>
            </w:r>
          </w:p>
        </w:tc>
      </w:tr>
      <w:tr>
        <w:trPr>
          <w:cantSplit/>
        </w:trPr>
        <w:tc>
          <w:tcPr>
            <w:tcW w:type="dxa" w:w="2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Головний акцент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#E6E6E6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#2B5FE3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#12A38F</w:t>
            </w:r>
          </w:p>
        </w:tc>
      </w:tr>
      <w:tr>
        <w:trPr>
          <w:cantSplit/>
        </w:trPr>
        <w:tc>
          <w:tcPr>
            <w:tcW w:type="dxa" w:w="2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Враження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стримано, нейтрально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виразно, «редакційно»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спокійно, технологічно</w:t>
            </w:r>
          </w:p>
        </w:tc>
      </w:tr>
    </w:tbl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Порівняння демонструє, що заміна лише шрифтів і кольорів при незмінній структурі повністю змінює характер екрана. Антиква з тріадою робить його схожим на видавничий продукт, тоді як геометричний гротеск з аналоговою схемою підсилює технологічний образ.</w:t>
      </w:r>
    </w:p>
    <w:p>
      <w:pPr>
        <w:keepNext/>
        <w:spacing w:after="120" w:before="24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Зміна композиції вихідного екрана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вихідному екрані Linear використано вертикальну композицію: заголовок і підзаголовок зверху, знімок застосунку знизу, вирівнювання по лівому краю. Для зміни композиції екран перебудовано у двоколонковий горизонтальний макет за правилом третин: ліва колонка (5/12 ширини) містить заголовок, опис, дві кнопки та рядок логотипів клієнтів; права колонка (7/12) — знімок застосунку, який тепер займає більшу частину висоти екрана й частково виходить за межі полотна.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Шрифти й кольори залишено як у вихідному варіанті, щоб зміна композиції була єдиною змінною. Розмір заголовка зменшено з 74 до 60 px, оскільки ширина колонки менша, а візуальний центр змістився з тексту на знімок продукту. Додано другу кнопку та блок соціального доказу, які у вихідному макеті були відсутні у першому екрані.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2.11 — Змінена композиція: двоколонковий макет за правилом третин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Коментар у Figma до зміни композиції: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«Я змінив вертикальну композицію на двоколонкову, тому що знімок продукту — найінформативніший елемент екрана, і в горизонтальному макеті він видимий повністю без прокручування. Ліва колонка займає 5/12 ширини, права — 7/12, що відповідає правилу третин; текст і кнопки вирівняно по одній лівій напрямній, а картка застосунку виходить за правий край, створюючи відчуття продовження за межами екрана».</w:t>
      </w:r>
    </w:p>
    <w:p>
      <w:pPr>
        <w:keepNext/>
        <w:spacing w:after="120" w:before="24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Посилання на проєкт у Figma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Усі етапи роботи — п’ять референсів, перемальований екран, два варіанти зі зміненими шрифтами й кольорами та варіант зі зміненою композицією — розміщено на одній сторінці проєкту в Figma. Пояснення вибору додано як коментарі до відповідних фреймів. Доступ надано за посиланням у режимі перегляду (Share → Anyone with the link → can view).</w:t>
      </w:r>
    </w:p>
    <w:p>
      <w:pPr>
        <w:spacing w:after="0" w:line="360" w:lineRule="auto"/>
        <w:ind w:firstLine="709"/>
        <w:jc w:val="left"/>
      </w:pPr>
      <w:hyperlink w:history="1" r:id="rId5q4rm8ujsh2bcudln-_ue">
        <w:r>
          <w:rPr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https://www.figma.com/design/ВСТАВИТИ_ПОСИЛАННЯ</w:t>
        </w:r>
      </w:hyperlink>
    </w:p>
    <w:p>
      <w:pPr>
        <w:keepNext/>
        <w:spacing w:after="12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Висновок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ході лабораторної роботи опрацьовано три засоби дизайну першого екрана: колір, типографіку та композицію. Проаналізовано п’ять референсів реальних сайтів і встановлено, що сильний перший екран тримається на одному заголовку, одному-двох закликах до дії, одному візуальному об’єкті та обмеженій палітрі з єдиним акцентом.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Перемальовано перший екран Linear і створено два варіанти з іншими шрифтами та кольорами. Відпрацьовано два принципи підбору шрифтових пар: контраст антикви й гротеску та поєднання двох гротесків різного характеру. За допомогою кольорового кола побудовано тріадну та аналогову схеми й перевірено, що тріада дає насичену контрастну палітру, а аналогова — спокійну й цілісну. Зміна композиції з вертикальної на двоколонкову за правилом третин показала, що розташування елементів змінює ієрархію екрана навіть при незмінних шрифтах і кольорах.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Пояснення кожного рішення сформульовано у вигляді коментарів Figma, що є навичкою аргументації дизайнерського вибору для команди та розробників.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5q4rm8ujsh2bcudln-_ue" Type="http://schemas.openxmlformats.org/officeDocument/2006/relationships/hyperlink" Target="https://www.figma.com/design/&#1042;&#1057;&#1058;&#1040;&#1042;&#1048;&#1058;&#1048;_&#1055;&#1054;&#1057;&#1048;&#1051;&#1040;&#1053;&#1053;&#1071;" TargetMode="External"/><Relationship Id="rId8" Type="http://schemas.openxmlformats.org/officeDocument/2006/relationships/image" Target="media/9f42eadefc9478e33de89a578394794d4f7bf343.png"/><Relationship Id="rId9" Type="http://schemas.openxmlformats.org/officeDocument/2006/relationships/image" Target="media/8eb32d62ddce379c351738074135ba327e9508e9.png"/><Relationship Id="rId10" Type="http://schemas.openxmlformats.org/officeDocument/2006/relationships/image" Target="media/ad49e844da68e15b9999cc02bd29c09aafd447dc.png"/><Relationship Id="rId11" Type="http://schemas.openxmlformats.org/officeDocument/2006/relationships/image" Target="media/b4b436b399f72ac479f3c19260004a71a24af0ee.png"/><Relationship Id="rId12" Type="http://schemas.openxmlformats.org/officeDocument/2006/relationships/image" Target="media/c18444f9fa98163d5fe14bec935935c114a3381e.png"/><Relationship Id="rId13" Type="http://schemas.openxmlformats.org/officeDocument/2006/relationships/image" Target="media/e32ef3c44ba8220129f112b5a64d8b7ed9f060d9.png"/><Relationship Id="rId14" Type="http://schemas.openxmlformats.org/officeDocument/2006/relationships/image" Target="media/4fc3a89c0834c5bc41b7585c6777373b078388ad.png"/><Relationship Id="rId15" Type="http://schemas.openxmlformats.org/officeDocument/2006/relationships/image" Target="media/f613863b0b8e0a874c1abcab90c60bb876ec2302.png"/><Relationship Id="rId16" Type="http://schemas.openxmlformats.org/officeDocument/2006/relationships/image" Target="media/1f03cda064ae9d321adc0f96a2d4e6d071a410d1.png"/><Relationship Id="rId17" Type="http://schemas.openxmlformats.org/officeDocument/2006/relationships/image" Target="media/66f1053281198806b4b5cb4013499478197363eb.png"/><Relationship Id="rId18" Type="http://schemas.openxmlformats.org/officeDocument/2006/relationships/image" Target="media/f0aff4c9b956c872193d1419e93ef9a66819148e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 — Технології web-графіки</dc:title>
  <dc:creator>Andrii Boichuk</dc:creator>
  <cp:lastModifiedBy>Andrii Boichuk</cp:lastModifiedBy>
  <cp:revision>1</cp:revision>
  <dcterms:created xsi:type="dcterms:W3CDTF">2026-09-17T16:19:16.042Z</dcterms:created>
  <dcterms:modified xsi:type="dcterms:W3CDTF">2026-09-17T16:19:16.043Z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