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40B0" w:rsidRPr="005D6D28" w:rsidRDefault="00D440B0" w:rsidP="005D6D2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uk-UA"/>
        </w:rPr>
      </w:pPr>
      <w:r w:rsidRPr="005D6D28">
        <w:rPr>
          <w:rStyle w:val="normaltextrun"/>
          <w:b/>
          <w:bCs/>
          <w:sz w:val="28"/>
          <w:szCs w:val="28"/>
          <w:lang w:val="uk-UA"/>
        </w:rPr>
        <w:t>Орієнтовна тематика випускних робіт</w:t>
      </w:r>
    </w:p>
    <w:p w:rsidR="00D440B0" w:rsidRPr="005D6D28" w:rsidRDefault="00D440B0" w:rsidP="005D6D2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uk-UA"/>
        </w:rPr>
      </w:pPr>
      <w:r w:rsidRPr="005D6D28">
        <w:rPr>
          <w:rStyle w:val="normaltextrun"/>
          <w:b/>
          <w:bCs/>
          <w:sz w:val="28"/>
          <w:szCs w:val="28"/>
          <w:lang w:val="uk-UA"/>
        </w:rPr>
        <w:t>«</w:t>
      </w:r>
      <w:r w:rsidR="005D6D28" w:rsidRPr="005D6D28">
        <w:rPr>
          <w:rStyle w:val="normaltextrun"/>
          <w:b/>
          <w:bCs/>
          <w:sz w:val="28"/>
          <w:szCs w:val="28"/>
          <w:lang w:val="uk-UA"/>
        </w:rPr>
        <w:t>Методологія педагогічної діяльності»</w:t>
      </w:r>
    </w:p>
    <w:p w:rsidR="005D6D28" w:rsidRDefault="005D6D28" w:rsidP="00D440B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1. Нормативно-правове забезпечення освіти в Україні.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2. Філософські засади становлення сучасних освітніх практик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color w:val="000000"/>
          <w:sz w:val="28"/>
          <w:szCs w:val="28"/>
          <w:lang w:val="uk-UA"/>
        </w:rPr>
        <w:t>3. Інклюзивна ос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віта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: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проблеми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перспективи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розвитку</w:t>
      </w:r>
      <w:proofErr w:type="spellEnd"/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4. Система, інструменти та методики оцінювання досягнень здобувачів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5. Освітній менеджмент і маркетинг у розвитку конкурентоспроможності закладів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6. Управління людськими ресурсами в системі освіти 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7. Психологічне забезпечення фахового розвитку педагогів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8. Педагогіка партнерства: сутність, основні ідеї та принципи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9. Оцінювання якості освітньої діяльності закладів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10. Індивідуальний мобільний простір сучасного педагога</w:t>
      </w:r>
      <w:r w:rsidRPr="00D440B0">
        <w:rPr>
          <w:rStyle w:val="normaltextrun"/>
          <w:i/>
          <w:iCs/>
          <w:sz w:val="28"/>
          <w:szCs w:val="28"/>
          <w:lang w:val="uk-UA"/>
        </w:rPr>
        <w:t>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11. </w:t>
      </w:r>
      <w:proofErr w:type="spellStart"/>
      <w:r w:rsidRPr="00D440B0">
        <w:rPr>
          <w:rStyle w:val="normaltextrun"/>
          <w:sz w:val="28"/>
          <w:szCs w:val="28"/>
          <w:lang w:val="uk-UA"/>
        </w:rPr>
        <w:t>Зап</w:t>
      </w:r>
      <w:r w:rsidRPr="00D440B0">
        <w:rPr>
          <w:rStyle w:val="normaltextrun"/>
          <w:sz w:val="28"/>
          <w:szCs w:val="28"/>
          <w:lang w:val="ru-RU"/>
        </w:rPr>
        <w:t>ровадження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державно-приватного партнерства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сучасних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умовах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модернізації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освіти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12. Організація ефективних комунікацій, електронне листування у відкритому інформаційно-освітньому просторі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13. Етикет ділової комунікації у відкритому інформаційно-освітньому просторі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14.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Проєктний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консалтинг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системі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забезпечення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якості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надання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освітніх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послуг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15.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Практичні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проблеми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притягнення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науковц</w:t>
      </w:r>
      <w:r w:rsidRPr="00D440B0">
        <w:rPr>
          <w:rStyle w:val="normaltextrun"/>
          <w:sz w:val="28"/>
          <w:szCs w:val="28"/>
          <w:lang w:val="uk-UA"/>
        </w:rPr>
        <w:t>ів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до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відповідальності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за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академічний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плагіат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uk-UA"/>
        </w:rPr>
        <w:t>16.</w:t>
      </w:r>
      <w:r w:rsidRPr="00D440B0">
        <w:rPr>
          <w:rStyle w:val="normaltextrun"/>
          <w:sz w:val="28"/>
          <w:szCs w:val="28"/>
          <w:lang w:val="uk-UA"/>
        </w:rPr>
        <w:t xml:space="preserve"> Професійний розвиток працівників галузі освіти в умовах реформ</w:t>
      </w:r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> </w:t>
      </w:r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17. </w:t>
      </w:r>
      <w:proofErr w:type="spellStart"/>
      <w:r w:rsidRPr="00D440B0">
        <w:rPr>
          <w:rStyle w:val="normaltextrun"/>
          <w:sz w:val="28"/>
          <w:szCs w:val="28"/>
          <w:lang w:val="ru-RU"/>
        </w:rPr>
        <w:t>Запобігання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протидія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проявам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корупції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системі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освіти</w:t>
      </w:r>
      <w:proofErr w:type="spellEnd"/>
      <w:r w:rsidRPr="00D440B0">
        <w:rPr>
          <w:rStyle w:val="normaltextrun"/>
          <w:sz w:val="28"/>
          <w:szCs w:val="28"/>
          <w:lang w:val="uk-UA"/>
        </w:rPr>
        <w:t>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18.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Академічна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доброчесність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gramStart"/>
      <w:r w:rsidRPr="00D440B0">
        <w:rPr>
          <w:rStyle w:val="normaltextrun"/>
          <w:sz w:val="28"/>
          <w:szCs w:val="28"/>
          <w:lang w:val="ru-RU"/>
        </w:rPr>
        <w:t>у закладах</w:t>
      </w:r>
      <w:proofErr w:type="gram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освіти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19. Модернізація управління освітою в умовах світових викликів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20. Ключові вміння ХХІ ст.: теорія і практика втілення в освітньому процесі</w:t>
      </w:r>
      <w:r w:rsidRPr="00D440B0">
        <w:rPr>
          <w:rStyle w:val="normaltextrun"/>
          <w:color w:val="000000"/>
          <w:sz w:val="28"/>
          <w:szCs w:val="28"/>
          <w:lang w:val="uk-UA"/>
        </w:rPr>
        <w:t> </w:t>
      </w:r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color w:val="000000"/>
          <w:sz w:val="28"/>
          <w:szCs w:val="28"/>
          <w:lang w:val="uk-UA"/>
        </w:rPr>
        <w:t>21. Методичні основи формування готовності майбутніх фахівців до застосування інноваційних виробничих технологій</w:t>
      </w:r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22. </w:t>
      </w:r>
      <w:r w:rsidRPr="00D440B0">
        <w:rPr>
          <w:rStyle w:val="normaltextrun"/>
          <w:color w:val="000000"/>
          <w:sz w:val="28"/>
          <w:szCs w:val="28"/>
          <w:lang w:val="uk-UA"/>
        </w:rPr>
        <w:t>Розроблення проектів: фонди ЄС</w:t>
      </w:r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23. Формування управлінських </w:t>
      </w:r>
      <w:proofErr w:type="spellStart"/>
      <w:r w:rsidRPr="00D440B0">
        <w:rPr>
          <w:rStyle w:val="normaltextrun"/>
          <w:sz w:val="28"/>
          <w:szCs w:val="28"/>
          <w:lang w:val="uk-UA"/>
        </w:rPr>
        <w:t>компетентностей</w:t>
      </w:r>
      <w:proofErr w:type="spellEnd"/>
      <w:r w:rsidRPr="00D440B0">
        <w:rPr>
          <w:rStyle w:val="normaltextrun"/>
          <w:sz w:val="28"/>
          <w:szCs w:val="28"/>
          <w:lang w:val="uk-UA"/>
        </w:rPr>
        <w:t xml:space="preserve"> освітян з електронного документообігу</w:t>
      </w:r>
      <w:r w:rsidRPr="00D440B0">
        <w:rPr>
          <w:rStyle w:val="normaltextrun"/>
          <w:color w:val="000000"/>
          <w:sz w:val="28"/>
          <w:szCs w:val="28"/>
          <w:lang w:val="ru-RU"/>
        </w:rPr>
        <w:t> </w:t>
      </w:r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color w:val="000000"/>
          <w:sz w:val="28"/>
          <w:szCs w:val="28"/>
          <w:lang w:val="uk-UA"/>
        </w:rPr>
        <w:t xml:space="preserve">24.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Психологічні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особливості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файндрезингу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у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закладів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діяльності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науково-педагогічного</w:t>
      </w:r>
      <w:proofErr w:type="spellEnd"/>
      <w:r w:rsidRPr="00D440B0">
        <w:rPr>
          <w:rStyle w:val="normaltextrun"/>
          <w:color w:val="000000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lang w:val="ru-RU"/>
        </w:rPr>
        <w:t>працівника</w:t>
      </w:r>
      <w:proofErr w:type="spellEnd"/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25. Психологічне благополуччя педагогічних працівників закладів освіти як чинник ефективності їх діяльності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26. Психологічні особливості розвитку мотивації </w:t>
      </w:r>
      <w:proofErr w:type="spellStart"/>
      <w:r w:rsidRPr="00D440B0">
        <w:rPr>
          <w:rStyle w:val="normaltextrun"/>
          <w:sz w:val="28"/>
          <w:szCs w:val="28"/>
          <w:lang w:val="uk-UA"/>
        </w:rPr>
        <w:t>інноватики</w:t>
      </w:r>
      <w:proofErr w:type="spellEnd"/>
      <w:r w:rsidRPr="00D440B0">
        <w:rPr>
          <w:rStyle w:val="normaltextrun"/>
          <w:sz w:val="28"/>
          <w:szCs w:val="28"/>
          <w:lang w:val="uk-UA"/>
        </w:rPr>
        <w:t xml:space="preserve"> в освіті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27. Організаційний розвиток освітнього простору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28. Лідерство: динаміка та стратегії змін у закладах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lastRenderedPageBreak/>
        <w:t xml:space="preserve">29. Технології </w:t>
      </w:r>
      <w:proofErr w:type="spellStart"/>
      <w:r w:rsidRPr="00D440B0">
        <w:rPr>
          <w:rStyle w:val="normaltextrun"/>
          <w:sz w:val="28"/>
          <w:szCs w:val="28"/>
          <w:lang w:val="uk-UA"/>
        </w:rPr>
        <w:t>самоменеджменту</w:t>
      </w:r>
      <w:proofErr w:type="spellEnd"/>
      <w:r w:rsidRPr="00D440B0">
        <w:rPr>
          <w:rStyle w:val="normaltextrun"/>
          <w:sz w:val="28"/>
          <w:szCs w:val="28"/>
          <w:lang w:val="uk-UA"/>
        </w:rPr>
        <w:t xml:space="preserve"> й тайм-менеджменту в професійній діяльності менеджера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30. Стратегічне управління закладом освіти: від теорії до практики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31. Професійний розвиток педагога в умовах неперервної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32.</w:t>
      </w:r>
      <w:r w:rsidRPr="00D440B0">
        <w:rPr>
          <w:rStyle w:val="normaltextrun"/>
          <w:sz w:val="28"/>
          <w:szCs w:val="28"/>
          <w:lang w:val="ru-RU"/>
        </w:rPr>
        <w:t xml:space="preserve"> Дидактика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вищої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школи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: </w:t>
      </w:r>
      <w:proofErr w:type="spellStart"/>
      <w:r w:rsidRPr="00D440B0">
        <w:rPr>
          <w:rStyle w:val="normaltextrun"/>
          <w:sz w:val="28"/>
          <w:szCs w:val="28"/>
          <w:lang w:val="ru-RU"/>
        </w:rPr>
        <w:t>методи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прийоми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технології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навчання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33.Вектори </w:t>
      </w:r>
      <w:proofErr w:type="spellStart"/>
      <w:r w:rsidRPr="00D440B0">
        <w:rPr>
          <w:rStyle w:val="normaltextrun"/>
          <w:sz w:val="28"/>
          <w:szCs w:val="28"/>
          <w:lang w:val="uk-UA"/>
        </w:rPr>
        <w:t>цифровізації</w:t>
      </w:r>
      <w:proofErr w:type="spellEnd"/>
      <w:r w:rsidRPr="00D440B0">
        <w:rPr>
          <w:rStyle w:val="normaltextrun"/>
          <w:sz w:val="28"/>
          <w:szCs w:val="28"/>
          <w:lang w:val="uk-UA"/>
        </w:rPr>
        <w:t xml:space="preserve"> професійного розвитку педагогічних працівників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34. Створення єдиного інформаційного освітнього простору закладу освіти на базі сервісів Microsoft 365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35. Безпека інформації в Інтернеті і освіта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36. Цифрові інструменти для створення інтерактивних презентацій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37. Інформаційні ресурси глобальної мережі для викладачів (керівників) закладів освіти.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38.Цифрові засоби управління освітньою діяльністю закладу освіти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39.Психологічні особливості розвитку конкурентоздатності майбутнього фахівця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40. Психологічні засади попередження та конструктивного подолання професійних криз особистості педагогічного працівника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41. Полікультурна освіта як необхідний аспект інтеграції в європейський освітній простір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42. Планування проектного навчання</w:t>
      </w:r>
      <w:r w:rsidRPr="00D440B0">
        <w:rPr>
          <w:rStyle w:val="normaltextrun"/>
          <w:sz w:val="28"/>
          <w:szCs w:val="28"/>
          <w:lang w:val="ru-RU"/>
        </w:rPr>
        <w:t>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43.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Розвиток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дизайн-</w:t>
      </w:r>
      <w:proofErr w:type="spellStart"/>
      <w:r w:rsidRPr="00D440B0">
        <w:rPr>
          <w:rStyle w:val="normaltextrun"/>
          <w:sz w:val="28"/>
          <w:szCs w:val="28"/>
          <w:lang w:val="ru-RU"/>
        </w:rPr>
        <w:t>мислення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засобами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мистецтва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44. Використання віртуальної та доповненої реальності в освітньому процесі.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45. Дистанційна форма навчання: перспективи та особливості організації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46. Формування готовності педагога до діяльності в умовах невизначеності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47.</w:t>
      </w:r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D440B0">
        <w:rPr>
          <w:rStyle w:val="normaltextrun"/>
          <w:sz w:val="28"/>
          <w:szCs w:val="28"/>
          <w:lang w:val="uk-UA"/>
        </w:rPr>
        <w:t>Основи практичної роботи у віртуальному освітньому середовищі.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48.</w:t>
      </w:r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>Особливості</w:t>
      </w:r>
      <w:proofErr w:type="spellEnd"/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>освіт</w:t>
      </w:r>
      <w:proofErr w:type="spellEnd"/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uk-UA"/>
        </w:rPr>
        <w:t>нього процесу</w:t>
      </w:r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 xml:space="preserve"> в </w:t>
      </w:r>
      <w:proofErr w:type="spellStart"/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>умовах</w:t>
      </w:r>
      <w:proofErr w:type="spellEnd"/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D440B0">
        <w:rPr>
          <w:rStyle w:val="normaltextrun"/>
          <w:color w:val="000000"/>
          <w:sz w:val="28"/>
          <w:szCs w:val="28"/>
          <w:shd w:val="clear" w:color="auto" w:fill="FFFFFF"/>
          <w:lang w:val="uk-UA"/>
        </w:rPr>
        <w:t>невизначеності (пандемія, війна тощо)</w:t>
      </w:r>
      <w:r w:rsidRPr="00D440B0">
        <w:rPr>
          <w:rStyle w:val="eop"/>
          <w:color w:val="000000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 xml:space="preserve">49.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Прогнозування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розвитку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освітніх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систем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50. Психолого-педагогічне проектування освітнього середовища вищого навчального закладу. </w:t>
      </w:r>
      <w:r w:rsidRPr="00D440B0">
        <w:rPr>
          <w:rStyle w:val="eop"/>
          <w:sz w:val="28"/>
          <w:szCs w:val="28"/>
        </w:rPr>
        <w:t> </w:t>
      </w:r>
    </w:p>
    <w:p w:rsidR="00D325E8" w:rsidRPr="00D440B0" w:rsidRDefault="00D325E8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b/>
          <w:bCs/>
          <w:sz w:val="28"/>
          <w:szCs w:val="28"/>
        </w:rPr>
        <w:t xml:space="preserve">Вимоги до оформлення підсумкової навчально-наукової роботи для здобувачів </w:t>
      </w:r>
      <w:r w:rsidRPr="00D440B0">
        <w:rPr>
          <w:rStyle w:val="normaltextrun"/>
          <w:b/>
          <w:bCs/>
          <w:sz w:val="28"/>
          <w:szCs w:val="28"/>
          <w:lang w:val="uk-UA"/>
        </w:rPr>
        <w:t>з дисципліни «</w:t>
      </w:r>
      <w:r w:rsidR="005D6D28">
        <w:rPr>
          <w:rStyle w:val="normaltextrun"/>
          <w:b/>
          <w:bCs/>
          <w:sz w:val="28"/>
          <w:szCs w:val="28"/>
          <w:lang w:val="uk-UA"/>
        </w:rPr>
        <w:t>Методологія педагогічної діяльності</w:t>
      </w:r>
      <w:r w:rsidRPr="00D440B0">
        <w:rPr>
          <w:rStyle w:val="normaltextrun"/>
          <w:b/>
          <w:bCs/>
          <w:sz w:val="28"/>
          <w:szCs w:val="28"/>
          <w:lang w:val="uk-UA"/>
        </w:rPr>
        <w:t>»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Шановні здобувачі! 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uk-UA"/>
        </w:rPr>
        <w:t>Прохання при оформленні письмової роботи керуватися такими вимогами: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ru-RU"/>
        </w:rPr>
        <w:t xml:space="preserve">- до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розгляду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приймаються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українською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англійською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мовами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обсягом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6-8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сторінок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разом з рисунками, </w:t>
      </w:r>
      <w:proofErr w:type="spellStart"/>
      <w:r w:rsidRPr="00D440B0">
        <w:rPr>
          <w:rStyle w:val="normaltextrun"/>
          <w:sz w:val="28"/>
          <w:szCs w:val="28"/>
          <w:lang w:val="ru-RU"/>
        </w:rPr>
        <w:t>таблицями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списком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використаної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літератури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анотаціями</w:t>
      </w:r>
      <w:proofErr w:type="spellEnd"/>
      <w:r w:rsidRPr="00D440B0">
        <w:rPr>
          <w:rStyle w:val="normaltextrun"/>
          <w:sz w:val="28"/>
          <w:szCs w:val="28"/>
          <w:lang w:val="ru-RU"/>
        </w:rPr>
        <w:t>;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ru-RU"/>
        </w:rPr>
        <w:t xml:space="preserve">− </w:t>
      </w:r>
      <w:proofErr w:type="spellStart"/>
      <w:r w:rsidRPr="00D440B0">
        <w:rPr>
          <w:rStyle w:val="normaltextrun"/>
          <w:sz w:val="28"/>
          <w:szCs w:val="28"/>
          <w:lang w:val="ru-RU"/>
        </w:rPr>
        <w:t>електронний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варіант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навчально-наукової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у </w:t>
      </w:r>
      <w:proofErr w:type="spellStart"/>
      <w:r w:rsidRPr="00D440B0">
        <w:rPr>
          <w:rStyle w:val="normaltextrun"/>
          <w:sz w:val="28"/>
          <w:szCs w:val="28"/>
          <w:lang w:val="ru-RU"/>
        </w:rPr>
        <w:t>форматі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*.</w:t>
      </w:r>
      <w:proofErr w:type="spellStart"/>
      <w:r w:rsidRPr="00D440B0">
        <w:rPr>
          <w:rStyle w:val="normaltextrun"/>
          <w:sz w:val="28"/>
          <w:szCs w:val="28"/>
          <w:lang w:val="ru-RU"/>
        </w:rPr>
        <w:t>doc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має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бути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підготовлений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у текстовому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редакторі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Microsoft Word;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ru-RU"/>
        </w:rPr>
        <w:lastRenderedPageBreak/>
        <w:t xml:space="preserve">− формат А4 через 1 </w:t>
      </w:r>
      <w:proofErr w:type="spellStart"/>
      <w:r w:rsidRPr="00D440B0">
        <w:rPr>
          <w:rStyle w:val="normaltextrun"/>
          <w:sz w:val="28"/>
          <w:szCs w:val="28"/>
          <w:lang w:val="ru-RU"/>
        </w:rPr>
        <w:t>інтервал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вирівнювання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по </w:t>
      </w:r>
      <w:proofErr w:type="spellStart"/>
      <w:r w:rsidRPr="00D440B0">
        <w:rPr>
          <w:rStyle w:val="normaltextrun"/>
          <w:sz w:val="28"/>
          <w:szCs w:val="28"/>
          <w:lang w:val="ru-RU"/>
        </w:rPr>
        <w:t>ширині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аркуша</w:t>
      </w:r>
      <w:proofErr w:type="spellEnd"/>
      <w:r w:rsidRPr="00D440B0">
        <w:rPr>
          <w:rStyle w:val="normaltextrun"/>
          <w:sz w:val="28"/>
          <w:szCs w:val="28"/>
          <w:lang w:val="ru-RU"/>
        </w:rPr>
        <w:t>;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en-US"/>
        </w:rPr>
        <w:t xml:space="preserve">− </w:t>
      </w:r>
      <w:r w:rsidRPr="00D440B0">
        <w:rPr>
          <w:rStyle w:val="normaltextrun"/>
          <w:sz w:val="28"/>
          <w:szCs w:val="28"/>
          <w:lang w:val="ru-RU"/>
        </w:rPr>
        <w:t>шрифт</w:t>
      </w:r>
      <w:r w:rsidRPr="00D440B0">
        <w:rPr>
          <w:rStyle w:val="normaltextrun"/>
          <w:sz w:val="28"/>
          <w:szCs w:val="28"/>
          <w:lang w:val="en-US"/>
        </w:rPr>
        <w:t xml:space="preserve"> Times New Roman,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розмір</w:t>
      </w:r>
      <w:proofErr w:type="spellEnd"/>
      <w:r w:rsidRPr="00D440B0">
        <w:rPr>
          <w:rStyle w:val="normaltextrun"/>
          <w:sz w:val="28"/>
          <w:szCs w:val="28"/>
          <w:lang w:val="en-US"/>
        </w:rPr>
        <w:t xml:space="preserve"> 14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пт</w:t>
      </w:r>
      <w:proofErr w:type="spellEnd"/>
      <w:r w:rsidRPr="00D440B0">
        <w:rPr>
          <w:rStyle w:val="normaltextrun"/>
          <w:sz w:val="28"/>
          <w:szCs w:val="28"/>
          <w:lang w:val="en-US"/>
        </w:rPr>
        <w:t>;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ru-RU"/>
        </w:rPr>
        <w:t xml:space="preserve">− </w:t>
      </w:r>
      <w:proofErr w:type="spellStart"/>
      <w:r w:rsidRPr="00D440B0">
        <w:rPr>
          <w:rStyle w:val="normaltextrun"/>
          <w:sz w:val="28"/>
          <w:szCs w:val="28"/>
          <w:lang w:val="ru-RU"/>
        </w:rPr>
        <w:t>усі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поля 2 см.;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ru-RU"/>
        </w:rPr>
        <w:t xml:space="preserve">−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абзацний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відступ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від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основного тексту – 1 см;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</w:rPr>
        <w:t xml:space="preserve">Якщо робота містить таблиці і / або ілюстрації, вони повинні бути компактними, мати назву, шрифт тексту – Times New Roman, розмір – 12 пт.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Розмір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таблиць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ілюстрацій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не повинен бути </w:t>
      </w:r>
      <w:proofErr w:type="spellStart"/>
      <w:r w:rsidRPr="00D440B0">
        <w:rPr>
          <w:rStyle w:val="normaltextrun"/>
          <w:sz w:val="28"/>
          <w:szCs w:val="28"/>
          <w:lang w:val="ru-RU"/>
        </w:rPr>
        <w:t>більшим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за ширину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сторінки</w:t>
      </w:r>
      <w:proofErr w:type="spellEnd"/>
      <w:r w:rsidRPr="00D440B0">
        <w:rPr>
          <w:rStyle w:val="normaltextrun"/>
          <w:sz w:val="28"/>
          <w:szCs w:val="28"/>
          <w:lang w:val="ru-RU"/>
        </w:rPr>
        <w:t>.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proofErr w:type="spellStart"/>
      <w:r w:rsidRPr="00D440B0">
        <w:rPr>
          <w:rStyle w:val="normaltextrun"/>
          <w:sz w:val="28"/>
          <w:szCs w:val="28"/>
          <w:lang w:val="ru-RU"/>
        </w:rPr>
        <w:t>Між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назвою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підсумкової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основним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текстом,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між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анотаціями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робиться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додатковий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одинарний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інтервал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. Переноси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назві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тексті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не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допускаються</w:t>
      </w:r>
      <w:proofErr w:type="spellEnd"/>
      <w:r w:rsidRPr="00D440B0">
        <w:rPr>
          <w:rStyle w:val="normaltextrun"/>
          <w:sz w:val="28"/>
          <w:szCs w:val="28"/>
          <w:lang w:val="ru-RU"/>
        </w:rPr>
        <w:t>.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b/>
          <w:bCs/>
          <w:sz w:val="28"/>
          <w:szCs w:val="28"/>
          <w:lang w:val="ru-RU"/>
        </w:rPr>
        <w:t xml:space="preserve">структура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підсумкової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>: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i/>
          <w:iCs/>
          <w:sz w:val="28"/>
          <w:szCs w:val="28"/>
          <w:lang w:val="ru-RU"/>
        </w:rPr>
        <w:t xml:space="preserve">рядок </w:t>
      </w:r>
      <w:proofErr w:type="gramStart"/>
      <w:r w:rsidRPr="00D440B0">
        <w:rPr>
          <w:rStyle w:val="normaltextrun"/>
          <w:i/>
          <w:iCs/>
          <w:sz w:val="28"/>
          <w:szCs w:val="28"/>
          <w:lang w:val="ru-RU"/>
        </w:rPr>
        <w:t>1 </w:t>
      </w:r>
      <w:r w:rsidRPr="00D440B0">
        <w:rPr>
          <w:rStyle w:val="normaltextrun"/>
          <w:sz w:val="28"/>
          <w:szCs w:val="28"/>
          <w:lang w:val="ru-RU"/>
        </w:rPr>
        <w:t xml:space="preserve"> –</w:t>
      </w:r>
      <w:proofErr w:type="gramEnd"/>
      <w:r w:rsidRPr="00D440B0">
        <w:rPr>
          <w:rStyle w:val="normaltextrun"/>
          <w:sz w:val="28"/>
          <w:szCs w:val="28"/>
          <w:lang w:val="ru-RU"/>
        </w:rPr>
        <w:t> 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прізвище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та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ім’я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автора (по центру, шрифт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напівжирний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прямий</w:t>
      </w:r>
      <w:proofErr w:type="spellEnd"/>
      <w:r w:rsidRPr="00D440B0">
        <w:rPr>
          <w:rStyle w:val="normaltextrun"/>
          <w:sz w:val="28"/>
          <w:szCs w:val="28"/>
          <w:lang w:val="ru-RU"/>
        </w:rPr>
        <w:t>)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i/>
          <w:iCs/>
          <w:sz w:val="28"/>
          <w:szCs w:val="28"/>
          <w:lang w:val="ru-RU"/>
        </w:rPr>
        <w:t>рядок 2 </w:t>
      </w:r>
      <w:r w:rsidRPr="00D440B0">
        <w:rPr>
          <w:rStyle w:val="normaltextrun"/>
          <w:sz w:val="28"/>
          <w:szCs w:val="28"/>
          <w:lang w:val="ru-RU"/>
        </w:rPr>
        <w:t>– 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освітня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програма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за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якою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навчається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автор,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електронна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адреса автора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i/>
          <w:iCs/>
          <w:sz w:val="28"/>
          <w:szCs w:val="28"/>
          <w:lang w:val="ru-RU"/>
        </w:rPr>
        <w:t xml:space="preserve">рядок </w:t>
      </w:r>
      <w:proofErr w:type="gramStart"/>
      <w:r w:rsidRPr="00D440B0">
        <w:rPr>
          <w:rStyle w:val="normaltextrun"/>
          <w:i/>
          <w:iCs/>
          <w:sz w:val="28"/>
          <w:szCs w:val="28"/>
          <w:lang w:val="ru-RU"/>
        </w:rPr>
        <w:t xml:space="preserve">3  </w:t>
      </w:r>
      <w:r w:rsidRPr="00D440B0">
        <w:rPr>
          <w:rStyle w:val="normaltextrun"/>
          <w:sz w:val="28"/>
          <w:szCs w:val="28"/>
          <w:lang w:val="ru-RU"/>
        </w:rPr>
        <w:t>−</w:t>
      </w:r>
      <w:proofErr w:type="gramEnd"/>
      <w:r w:rsidRPr="00D440B0">
        <w:rPr>
          <w:rStyle w:val="normaltextrun"/>
          <w:sz w:val="28"/>
          <w:szCs w:val="28"/>
          <w:lang w:val="ru-RU"/>
        </w:rPr>
        <w:t> 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назва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(по центру, шрифт </w:t>
      </w:r>
      <w:proofErr w:type="spellStart"/>
      <w:r w:rsidRPr="00D440B0">
        <w:rPr>
          <w:rStyle w:val="normaltextrun"/>
          <w:sz w:val="28"/>
          <w:szCs w:val="28"/>
          <w:lang w:val="ru-RU"/>
        </w:rPr>
        <w:t>напівжирний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прямий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великі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літери</w:t>
      </w:r>
      <w:proofErr w:type="spellEnd"/>
      <w:r w:rsidRPr="00D440B0">
        <w:rPr>
          <w:rStyle w:val="normaltextrun"/>
          <w:sz w:val="28"/>
          <w:szCs w:val="28"/>
          <w:lang w:val="ru-RU"/>
        </w:rPr>
        <w:t>)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i/>
          <w:iCs/>
          <w:sz w:val="28"/>
          <w:szCs w:val="28"/>
        </w:rPr>
        <w:t>абзац 1 </w:t>
      </w:r>
      <w:r w:rsidRPr="00D440B0">
        <w:rPr>
          <w:rStyle w:val="normaltextrun"/>
          <w:sz w:val="28"/>
          <w:szCs w:val="28"/>
        </w:rPr>
        <w:t>– анотація українською мовою з висвітленням основної тематики роботи (5-6 рядків), ключові слова (4−5), відокремлені комою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i/>
          <w:iCs/>
          <w:sz w:val="28"/>
          <w:szCs w:val="28"/>
          <w:lang w:val="ru-RU"/>
        </w:rPr>
        <w:t>абзац 2</w:t>
      </w:r>
      <w:r w:rsidRPr="00D440B0">
        <w:rPr>
          <w:rStyle w:val="normaltextrun"/>
          <w:sz w:val="28"/>
          <w:szCs w:val="28"/>
          <w:lang w:val="ru-RU"/>
        </w:rPr>
        <w:t xml:space="preserve"> − текст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статті</w:t>
      </w:r>
      <w:proofErr w:type="spellEnd"/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структурні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елементи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основного тексту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роботи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>: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b/>
          <w:bCs/>
          <w:sz w:val="28"/>
          <w:szCs w:val="28"/>
        </w:rPr>
        <w:t>Вступ</w:t>
      </w:r>
      <w:r w:rsidRPr="00D440B0">
        <w:rPr>
          <w:rStyle w:val="normaltextrun"/>
          <w:sz w:val="28"/>
          <w:szCs w:val="28"/>
        </w:rPr>
        <w:t xml:space="preserve"> з обов’язковим висвітленням</w:t>
      </w:r>
      <w:r w:rsidRPr="00D440B0">
        <w:rPr>
          <w:rStyle w:val="normaltextrun"/>
          <w:b/>
          <w:bCs/>
          <w:sz w:val="28"/>
          <w:szCs w:val="28"/>
        </w:rPr>
        <w:t xml:space="preserve">: актуальності </w:t>
      </w:r>
      <w:r w:rsidRPr="00D440B0">
        <w:rPr>
          <w:rStyle w:val="normaltextrun"/>
          <w:b/>
          <w:bCs/>
          <w:sz w:val="28"/>
          <w:szCs w:val="28"/>
          <w:lang w:val="uk-UA"/>
        </w:rPr>
        <w:t>теми</w:t>
      </w:r>
      <w:r w:rsidRPr="00D440B0">
        <w:rPr>
          <w:rStyle w:val="normaltextrun"/>
          <w:b/>
          <w:bCs/>
          <w:sz w:val="28"/>
          <w:szCs w:val="28"/>
        </w:rPr>
        <w:t xml:space="preserve">; аналізу останніх досліджень і публікацій, невирішеної раніше частини загальної проблеми </w:t>
      </w:r>
      <w:r w:rsidRPr="00D440B0">
        <w:rPr>
          <w:rStyle w:val="normaltextrun"/>
          <w:sz w:val="28"/>
          <w:szCs w:val="28"/>
        </w:rPr>
        <w:t xml:space="preserve">(має бути представлений аналіз літературних джерел із проблеми); </w:t>
      </w:r>
      <w:r w:rsidRPr="00D440B0">
        <w:rPr>
          <w:rStyle w:val="normaltextrun"/>
          <w:b/>
          <w:bCs/>
          <w:sz w:val="28"/>
          <w:szCs w:val="28"/>
        </w:rPr>
        <w:t>мети роботи; застосованих методів дослідження.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Виклад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основного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матеріалу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(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основні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результати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дослідження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>).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Висновки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r w:rsidRPr="00D440B0">
        <w:rPr>
          <w:rStyle w:val="normaltextrun"/>
          <w:b/>
          <w:bCs/>
          <w:sz w:val="28"/>
          <w:szCs w:val="28"/>
          <w:lang w:val="ru-RU"/>
        </w:rPr>
        <w:t xml:space="preserve">та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перспективи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подальших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досліджень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>.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b/>
          <w:bCs/>
          <w:sz w:val="28"/>
          <w:szCs w:val="28"/>
          <w:lang w:val="ru-RU"/>
        </w:rPr>
        <w:t xml:space="preserve">Список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використаної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b/>
          <w:bCs/>
          <w:sz w:val="28"/>
          <w:szCs w:val="28"/>
          <w:lang w:val="ru-RU"/>
        </w:rPr>
        <w:t>літератури</w:t>
      </w:r>
      <w:proofErr w:type="spellEnd"/>
      <w:r w:rsidRPr="00D440B0">
        <w:rPr>
          <w:rStyle w:val="normaltextrun"/>
          <w:b/>
          <w:bCs/>
          <w:sz w:val="28"/>
          <w:szCs w:val="28"/>
          <w:lang w:val="ru-RU"/>
        </w:rPr>
        <w:t>.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sz w:val="28"/>
          <w:szCs w:val="28"/>
          <w:lang w:val="ru-RU"/>
        </w:rPr>
        <w:t> 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proofErr w:type="spellStart"/>
      <w:r w:rsidRPr="00D440B0">
        <w:rPr>
          <w:rStyle w:val="normaltextrun"/>
          <w:sz w:val="28"/>
          <w:szCs w:val="28"/>
          <w:lang w:val="ru-RU"/>
        </w:rPr>
        <w:t>Література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− </w:t>
      </w:r>
      <w:proofErr w:type="spellStart"/>
      <w:r w:rsidRPr="00D440B0">
        <w:rPr>
          <w:rStyle w:val="normaltextrun"/>
          <w:sz w:val="28"/>
          <w:szCs w:val="28"/>
          <w:lang w:val="ru-RU"/>
        </w:rPr>
        <w:t>розміщується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gramStart"/>
      <w:r w:rsidRPr="00D440B0">
        <w:rPr>
          <w:rStyle w:val="normaltextrun"/>
          <w:sz w:val="28"/>
          <w:szCs w:val="28"/>
          <w:lang w:val="ru-RU"/>
        </w:rPr>
        <w:t>у порядку</w:t>
      </w:r>
      <w:proofErr w:type="gram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згадування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; </w:t>
      </w:r>
      <w:proofErr w:type="spellStart"/>
      <w:r w:rsidRPr="00D440B0">
        <w:rPr>
          <w:rStyle w:val="normaltextrun"/>
          <w:sz w:val="28"/>
          <w:szCs w:val="28"/>
          <w:lang w:val="ru-RU"/>
        </w:rPr>
        <w:t>оформляється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відповідно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до </w:t>
      </w:r>
      <w:proofErr w:type="spellStart"/>
      <w:r w:rsidRPr="00D440B0">
        <w:rPr>
          <w:rStyle w:val="normaltextrun"/>
          <w:sz w:val="28"/>
          <w:szCs w:val="28"/>
          <w:lang w:val="ru-RU"/>
        </w:rPr>
        <w:t>міждержавного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стандарту ДСТУ 8302:2015.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Посилання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на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літературу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тексті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слід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давати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квадратних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дужках,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яких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перша цифра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вказує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порядковий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номер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джерела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gramStart"/>
      <w:r w:rsidRPr="00D440B0">
        <w:rPr>
          <w:rStyle w:val="normaltextrun"/>
          <w:sz w:val="28"/>
          <w:szCs w:val="28"/>
          <w:lang w:val="ru-RU"/>
        </w:rPr>
        <w:t>в списку</w:t>
      </w:r>
      <w:proofErr w:type="gram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літератури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, а друга – </w:t>
      </w:r>
      <w:proofErr w:type="spellStart"/>
      <w:r w:rsidRPr="00D440B0">
        <w:rPr>
          <w:rStyle w:val="normaltextrun"/>
          <w:sz w:val="28"/>
          <w:szCs w:val="28"/>
          <w:lang w:val="ru-RU"/>
        </w:rPr>
        <w:t>відповідну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сторінку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в </w:t>
      </w:r>
      <w:proofErr w:type="spellStart"/>
      <w:r w:rsidRPr="00D440B0">
        <w:rPr>
          <w:rStyle w:val="normaltextrun"/>
          <w:sz w:val="28"/>
          <w:szCs w:val="28"/>
          <w:lang w:val="ru-RU"/>
        </w:rPr>
        <w:t>цьому</w:t>
      </w:r>
      <w:proofErr w:type="spellEnd"/>
      <w:r w:rsidRPr="00D440B0">
        <w:rPr>
          <w:rStyle w:val="normaltextrun"/>
          <w:sz w:val="28"/>
          <w:szCs w:val="28"/>
          <w:lang w:val="ru-RU"/>
        </w:rPr>
        <w:t xml:space="preserve"> </w:t>
      </w:r>
      <w:proofErr w:type="spellStart"/>
      <w:r w:rsidRPr="00D440B0">
        <w:rPr>
          <w:rStyle w:val="normaltextrun"/>
          <w:sz w:val="28"/>
          <w:szCs w:val="28"/>
          <w:lang w:val="ru-RU"/>
        </w:rPr>
        <w:t>джерелі</w:t>
      </w:r>
      <w:proofErr w:type="spellEnd"/>
      <w:r w:rsidRPr="00D440B0">
        <w:rPr>
          <w:rStyle w:val="normaltextrun"/>
          <w:sz w:val="28"/>
          <w:szCs w:val="28"/>
          <w:lang w:val="ru-RU"/>
        </w:rPr>
        <w:t>. </w:t>
      </w: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eop"/>
          <w:sz w:val="28"/>
          <w:szCs w:val="28"/>
        </w:rPr>
        <w:t> </w:t>
      </w:r>
    </w:p>
    <w:p w:rsidR="00276AAB" w:rsidRPr="00D440B0" w:rsidRDefault="00276AAB" w:rsidP="00D440B0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D440B0">
        <w:rPr>
          <w:rStyle w:val="normaltextrun"/>
          <w:i/>
          <w:iCs/>
          <w:sz w:val="28"/>
          <w:szCs w:val="28"/>
        </w:rPr>
        <w:t>нижче </w:t>
      </w:r>
      <w:r w:rsidRPr="00D440B0">
        <w:rPr>
          <w:rStyle w:val="normaltextrun"/>
          <w:sz w:val="28"/>
          <w:szCs w:val="28"/>
        </w:rPr>
        <w:t xml:space="preserve">− </w:t>
      </w:r>
      <w:r w:rsidRPr="00D440B0">
        <w:rPr>
          <w:rStyle w:val="normaltextrun"/>
          <w:b/>
          <w:bCs/>
          <w:sz w:val="28"/>
          <w:szCs w:val="28"/>
        </w:rPr>
        <w:t>англійською мовою</w:t>
      </w:r>
      <w:r w:rsidRPr="00D440B0">
        <w:rPr>
          <w:rStyle w:val="normaltextrun"/>
          <w:sz w:val="28"/>
          <w:szCs w:val="28"/>
        </w:rPr>
        <w:t>: дані про автора, назва роботи, анотація, ключові слова (4−5), відокремлені через кому.</w:t>
      </w:r>
      <w:r w:rsidRPr="00D440B0">
        <w:rPr>
          <w:rStyle w:val="eop"/>
          <w:sz w:val="28"/>
          <w:szCs w:val="28"/>
        </w:rPr>
        <w:t> </w:t>
      </w:r>
    </w:p>
    <w:p w:rsidR="00D325E8" w:rsidRDefault="00D325E8"/>
    <w:sectPr w:rsidR="00D3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E8"/>
    <w:rsid w:val="00276AAB"/>
    <w:rsid w:val="005D6D28"/>
    <w:rsid w:val="00D325E8"/>
    <w:rsid w:val="00D4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1726E"/>
  <w15:chartTrackingRefBased/>
  <w15:docId w15:val="{514E965C-B0AA-694A-ADB7-E0FBCB95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D325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D325E8"/>
  </w:style>
  <w:style w:type="character" w:customStyle="1" w:styleId="eop">
    <w:name w:val="eop"/>
    <w:basedOn w:val="a0"/>
    <w:rsid w:val="00D32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Наталія Махиня</dc:creator>
  <cp:keywords/>
  <dc:description/>
  <cp:lastModifiedBy>Наталія Махиня</cp:lastModifiedBy>
  <cp:revision>3</cp:revision>
  <dcterms:created xsi:type="dcterms:W3CDTF">2025-04-24T09:15:00Z</dcterms:created>
  <dcterms:modified xsi:type="dcterms:W3CDTF">2025-04-24T10:39:00Z</dcterms:modified>
</cp:coreProperties>
</file>