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Open Sans" w:cs="Open Sans" w:eastAsia="Open Sans" w:hAnsi="Open Sans"/>
          <w:b w:val="1"/>
          <w:bCs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32"/>
          <w:szCs w:val="32"/>
          <w:rtl w:val="0"/>
        </w:rPr>
        <w:t xml:space="preserve">Програма навчальної дисципліни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Open Sans" w:cs="Open Sans" w:eastAsia="Open Sans" w:hAnsi="Open Sans"/>
          <w:b w:val="1"/>
          <w:bCs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32"/>
          <w:szCs w:val="32"/>
          <w:rtl w:val="0"/>
        </w:rPr>
        <w:t xml:space="preserve">«Основи постквантової криптографії»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Open Sans" w:cs="Open Sans" w:eastAsia="Open Sans" w:hAnsi="Open Sa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3"/>
        <w:gridCol w:w="4814"/>
        <w:tblGridChange w:id="0">
          <w:tblGrid>
            <w:gridCol w:w="4813"/>
            <w:gridCol w:w="48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Обсяг дисципліни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Кредити ECTS –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Види аудиторних занять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Лекції + лабораторні роботи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Форма контролю за семестром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Мова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Англійська/українська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Мета навчальної дисципліни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Метою курсу є надати студентам і дослідникам всебічне розуміння принципів квантових обчислень, квантових алгоритмів та їхнього впливу на криптографію. Він поєднує теоретичні основи квантової механіки з практичними криптографічними застосуваннями, зосереджуючись як на загрозах, що становлять квантові комп'ютери, так і на розробці постквантових безпечних систем. Завдяки поєднанню лекцій, демонстрацій алгоритмів та експериментальних вправ учасники набудуть навичок, необхідних для аналізу, впровадження та оцінювання квантових і постквантових криптографічних рішень в академічних та прикладних дослідженнях.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Предмет дисципліни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Квантова та постквантова безпека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Передумови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Криптографічний захист інформації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Структура дисципліни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Курс складається з 5 тем.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Структура курсу: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32"/>
              </w:tabs>
              <w:spacing w:after="0" w:before="0" w:line="259" w:lineRule="auto"/>
              <w:ind w:left="720" w:right="0" w:hanging="36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1. Основи квантових обчислень 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год):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32"/>
              </w:tabs>
              <w:spacing w:after="0" w:before="0" w:line="259" w:lineRule="auto"/>
              <w:ind w:left="1174" w:right="0" w:hanging="36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Лекція 1: Вступ до квантових обчислень (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год)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32"/>
              </w:tabs>
              <w:spacing w:after="0" w:before="0" w:line="259" w:lineRule="auto"/>
              <w:ind w:left="1174" w:right="0" w:hanging="36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Лекція 2: Алгоритм Гровера та його застосування (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год)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32"/>
              </w:tabs>
              <w:spacing w:after="0" w:before="0" w:line="259" w:lineRule="auto"/>
              <w:ind w:left="720" w:right="0" w:hanging="397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2: Квантові алгоритми та криптографічні загрози 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год):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32"/>
              </w:tabs>
              <w:spacing w:after="0" w:before="0" w:line="259" w:lineRule="auto"/>
              <w:ind w:left="1440" w:right="0" w:hanging="36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Лекція 3: Алгоритм Шора та квантові загрози криптографії (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год)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32"/>
              </w:tabs>
              <w:spacing w:after="0" w:before="0" w:line="259" w:lineRule="auto"/>
              <w:ind w:left="1440" w:right="0" w:hanging="36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Лекція 4: Квантовий розподіл ключів (QKD) (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год)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48"/>
              </w:tabs>
              <w:spacing w:after="0" w:before="0" w:line="259" w:lineRule="auto"/>
              <w:ind w:left="607" w:right="0" w:hanging="284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3: Квантова випадковість та безпечні генератори 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год):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48"/>
              </w:tabs>
              <w:spacing w:after="0" w:before="0" w:line="259" w:lineRule="auto"/>
              <w:ind w:left="1327" w:right="0" w:hanging="36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Лекція 5: Квантові генератори випадкових чисел (QRNG) (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год)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48"/>
              </w:tabs>
              <w:spacing w:after="0" w:before="0" w:line="259" w:lineRule="auto"/>
              <w:ind w:left="1327" w:right="0" w:hanging="36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Лекція 6: Постквантові генератори псевдовипадкових чисел (PRNG) (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год)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48"/>
              </w:tabs>
              <w:spacing w:after="0" w:before="0" w:line="259" w:lineRule="auto"/>
              <w:ind w:left="607" w:right="0" w:hanging="284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4: Постквантові стандарти криптографії 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год):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48"/>
              </w:tabs>
              <w:spacing w:after="0" w:before="0" w:line="259" w:lineRule="auto"/>
              <w:ind w:left="1327" w:right="0" w:hanging="36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Лекція 7: Схеми цифрового підпису на основі хеш-функцій та стандарти NIST (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год)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48"/>
              </w:tabs>
              <w:spacing w:after="0" w:before="0" w:line="259" w:lineRule="auto"/>
              <w:ind w:left="1327" w:right="0" w:hanging="36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Лекція 8: Криптографія на основі решіток і стандарти NIST (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год)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607" w:right="0" w:hanging="284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5: Практичне впровадження та перспективи на майбутнє 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год):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315" w:right="0" w:hanging="283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Лекція 9: Практичні аспекти постквантової криптографії (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год)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315" w:right="0" w:hanging="283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Лекція 10: Перспективи на майбутнє та відкриті виклики (2 год)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Результати навчання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Після закінчення цього курсу учасники зможуть: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Розрізняти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класичні та квантові парадигми обчислень, пояснюючи поняття кубітів, суперпозиції та заплутаності.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Створювати та аналізувати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базові квантові схеми за допомогою Qiskit або Cirq, включаючи реалізацію алгоритмів Гровера та Шора.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Оцінювати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криптографічний вплив квантових алгоритмів на класичні схеми, такі як RSA та ECC.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Пояснювати та демонструвати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принципи та моделі безпеки квантового розподілу ключів (QKD) та квантового генератора випадкових чисел (QRNG).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Вимірювати та оцінювати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якість випадковості за допомогою інструментів оцінки ентропії та статистичного тестування.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Проектувати та оцінювати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постквантові генератори псевдовипадкових чисел і розуміти їх криптографічну роль.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Впроваджувати та оцінювати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схеми цифрового підпису на основі хеш-функцій (наприклад, XMSS, SPHINCS+) та криптографічні схеми на основі решіток (наприклад, Kyber, Dilithium, Falcon).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Аналізувати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процес стандартизації постквантової криптографії NIST та його наслідки для реального впровадження.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Застосовувати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гібридні криптографічні підходи та оцінювати їх практичні переваги з точки зору безпеки.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Визначати та формулювати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відкриті дослідницькі завдання в галузі квантової та постквантової криптографії для подальшого академічного дослідження.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Необхідні умови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Знання принципів криптографічного захисту інформації</w:t>
            </w:r>
          </w:p>
        </w:tc>
      </w:tr>
    </w:tbl>
    <w:p w:rsidR="00000000" w:rsidDel="00000000" w:rsidP="00000000" w:rsidRDefault="00000000" w:rsidRPr="00000000" w14:paraId="00000032">
      <w:pPr>
        <w:tabs>
          <w:tab w:val="left" w:leader="none" w:pos="3012"/>
        </w:tabs>
        <w:spacing w:after="0" w:line="240" w:lineRule="auto"/>
        <w:rPr>
          <w:rFonts w:ascii="Open Sans" w:cs="Open Sans" w:eastAsia="Open Sans" w:hAnsi="Open Sans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851" w:top="1418" w:left="1418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"/>
      <w:tblW w:w="9498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086"/>
      <w:gridCol w:w="6285"/>
      <w:gridCol w:w="2127"/>
      <w:tblGridChange w:id="0">
        <w:tblGrid>
          <w:gridCol w:w="1086"/>
          <w:gridCol w:w="6285"/>
          <w:gridCol w:w="2127"/>
        </w:tblGrid>
      </w:tblGridChange>
    </w:tblGrid>
    <w:tr>
      <w:trPr>
        <w:cantSplit w:val="0"/>
        <w:trHeight w:val="707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037">
          <w:pPr>
            <w:tabs>
              <w:tab w:val="center" w:leader="none" w:pos="4819"/>
              <w:tab w:val="right" w:leader="none" w:pos="9639"/>
            </w:tabs>
            <w:rPr>
              <w:color w:val="000000"/>
            </w:rPr>
          </w:pPr>
          <w:r w:rsidDel="00000000" w:rsidR="00000000" w:rsidRPr="00000000">
            <w:rPr/>
            <w:drawing>
              <wp:inline distB="0" distT="0" distL="0" distR="0">
                <wp:extent cx="542925" cy="361950"/>
                <wp:effectExtent b="0" l="0" r="0" t="0"/>
                <wp:docPr id="18115648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8">
          <w:pPr>
            <w:tabs>
              <w:tab w:val="center" w:leader="none" w:pos="4819"/>
              <w:tab w:val="right" w:leader="none" w:pos="9639"/>
            </w:tabs>
            <w:rPr>
              <w:rFonts w:ascii="Open Sans" w:cs="Open Sans" w:eastAsia="Open Sans" w:hAnsi="Open Sans"/>
              <w:b w:val="1"/>
              <w:bCs w:val="1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center" w:leader="none" w:pos="4819"/>
              <w:tab w:val="right" w:leader="none" w:pos="9639"/>
            </w:tabs>
            <w:rPr>
              <w:rFonts w:ascii="Open Sans" w:cs="Open Sans" w:eastAsia="Open Sans" w:hAnsi="Open Sans"/>
              <w:b w:val="1"/>
              <w:bCs w:val="1"/>
              <w:sz w:val="14"/>
              <w:szCs w:val="14"/>
            </w:rPr>
          </w:pP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sz w:val="14"/>
              <w:szCs w:val="14"/>
              <w:rtl w:val="0"/>
            </w:rPr>
            <w:t xml:space="preserve">SECURE ERASMUS-EDU-2024-CBHE</w:t>
          </w:r>
        </w:p>
        <w:p w:rsidR="00000000" w:rsidDel="00000000" w:rsidP="00000000" w:rsidRDefault="00000000" w:rsidRPr="00000000" w14:paraId="0000003A">
          <w:pPr>
            <w:tabs>
              <w:tab w:val="center" w:leader="none" w:pos="4819"/>
              <w:tab w:val="right" w:leader="none" w:pos="9639"/>
            </w:tabs>
            <w:rPr>
              <w:rFonts w:ascii="Open Sans" w:cs="Open Sans" w:eastAsia="Open Sans" w:hAnsi="Open Sans"/>
              <w:sz w:val="14"/>
              <w:szCs w:val="14"/>
            </w:rPr>
          </w:pPr>
          <w:r w:rsidDel="00000000" w:rsidR="00000000" w:rsidRPr="00000000">
            <w:rPr>
              <w:rFonts w:ascii="Open Sans" w:cs="Open Sans" w:eastAsia="Open Sans" w:hAnsi="Open Sans"/>
              <w:sz w:val="14"/>
              <w:szCs w:val="14"/>
              <w:rtl w:val="0"/>
            </w:rPr>
            <w:t xml:space="preserve">Цей проект отримав фінансування від програми Європейського Союзу Erasmus + </w:t>
          </w:r>
        </w:p>
        <w:p w:rsidR="00000000" w:rsidDel="00000000" w:rsidP="00000000" w:rsidRDefault="00000000" w:rsidRPr="00000000" w14:paraId="0000003B">
          <w:pPr>
            <w:tabs>
              <w:tab w:val="center" w:leader="none" w:pos="4819"/>
              <w:tab w:val="right" w:leader="none" w:pos="9639"/>
            </w:tabs>
            <w:rPr>
              <w:rFonts w:ascii="Open Sans" w:cs="Open Sans" w:eastAsia="Open Sans" w:hAnsi="Open Sans"/>
              <w:sz w:val="14"/>
              <w:szCs w:val="14"/>
            </w:rPr>
          </w:pPr>
          <w:r w:rsidDel="00000000" w:rsidR="00000000" w:rsidRPr="00000000">
            <w:rPr>
              <w:rFonts w:ascii="Open Sans" w:cs="Open Sans" w:eastAsia="Open Sans" w:hAnsi="Open Sans"/>
              <w:sz w:val="14"/>
              <w:szCs w:val="14"/>
              <w:rtl w:val="0"/>
            </w:rPr>
            <w:t xml:space="preserve">«Розбудова потенціалу у сфері вищої освіти», ідентифікаційний номер проекту 101179818</w:t>
          </w:r>
        </w:p>
      </w:tc>
      <w:tc>
        <w:tcPr/>
        <w:p w:rsidR="00000000" w:rsidDel="00000000" w:rsidP="00000000" w:rsidRDefault="00000000" w:rsidRPr="00000000" w14:paraId="0000003C">
          <w:pPr>
            <w:tabs>
              <w:tab w:val="center" w:leader="none" w:pos="4819"/>
              <w:tab w:val="right" w:leader="none" w:pos="9639"/>
            </w:tabs>
            <w:jc w:val="right"/>
            <w:rPr>
              <w:rFonts w:ascii="Open Sans" w:cs="Open Sans" w:eastAsia="Open Sans" w:hAnsi="Open Sans"/>
              <w:color w:val="1155cc"/>
              <w:sz w:val="14"/>
              <w:szCs w:val="14"/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center" w:leader="none" w:pos="4819"/>
              <w:tab w:val="right" w:leader="none" w:pos="9639"/>
            </w:tabs>
            <w:jc w:val="right"/>
            <w:rPr>
              <w:rFonts w:ascii="Open Sans" w:cs="Open Sans" w:eastAsia="Open Sans" w:hAnsi="Open Sans"/>
              <w:color w:val="1155cc"/>
              <w:sz w:val="14"/>
              <w:szCs w:val="14"/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center" w:leader="none" w:pos="4819"/>
              <w:tab w:val="right" w:leader="none" w:pos="9639"/>
            </w:tabs>
            <w:jc w:val="right"/>
            <w:rPr>
              <w:rFonts w:ascii="Open Sans" w:cs="Open Sans" w:eastAsia="Open Sans" w:hAnsi="Open Sans"/>
              <w:color w:val="1155cc"/>
              <w:sz w:val="14"/>
              <w:szCs w:val="14"/>
              <w:u w:val="single"/>
            </w:rPr>
          </w:pPr>
          <w:hyperlink r:id="rId2">
            <w:r w:rsidDel="00000000" w:rsidR="00000000" w:rsidRPr="00000000">
              <w:rPr>
                <w:rFonts w:ascii="Open Sans" w:cs="Open Sans" w:eastAsia="Open Sans" w:hAnsi="Open Sans"/>
                <w:color w:val="0563c1"/>
                <w:sz w:val="14"/>
                <w:szCs w:val="14"/>
                <w:u w:val="single"/>
                <w:rtl w:val="0"/>
              </w:rPr>
              <w:t xml:space="preserve">https://erasmus-secure.</w:t>
            </w:r>
          </w:hyperlink>
          <w:r w:rsidDel="00000000" w:rsidR="00000000" w:rsidRPr="00000000">
            <w:rPr>
              <w:rFonts w:ascii="Open Sans" w:cs="Open Sans" w:eastAsia="Open Sans" w:hAnsi="Open Sans"/>
              <w:color w:val="1155cc"/>
              <w:sz w:val="14"/>
              <w:szCs w:val="14"/>
              <w:u w:val="single"/>
              <w:rtl w:val="0"/>
            </w:rPr>
            <w:t xml:space="preserve">eu/ </w:t>
          </w:r>
          <w:r w:rsidDel="00000000" w:rsidR="00000000" w:rsidRPr="00000000">
            <w:rPr>
              <w:rFonts w:ascii="Open Sans" w:cs="Open Sans" w:eastAsia="Open Sans" w:hAnsi="Open Sans"/>
              <w:sz w:val="14"/>
              <w:szCs w:val="14"/>
              <w:rtl w:val="0"/>
            </w:rPr>
            <w:t xml:space="preserve">                                                                                                                                                                                     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9498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086"/>
      <w:gridCol w:w="6285"/>
      <w:gridCol w:w="2127"/>
      <w:tblGridChange w:id="0">
        <w:tblGrid>
          <w:gridCol w:w="1086"/>
          <w:gridCol w:w="6285"/>
          <w:gridCol w:w="2127"/>
        </w:tblGrid>
      </w:tblGridChange>
    </w:tblGrid>
    <w:tr>
      <w:trPr>
        <w:cantSplit w:val="0"/>
        <w:trHeight w:val="707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041">
          <w:pPr>
            <w:tabs>
              <w:tab w:val="center" w:leader="none" w:pos="4819"/>
              <w:tab w:val="right" w:leader="none" w:pos="9639"/>
            </w:tabs>
            <w:rPr>
              <w:color w:val="000000"/>
            </w:rPr>
          </w:pPr>
          <w:r w:rsidDel="00000000" w:rsidR="00000000" w:rsidRPr="00000000">
            <w:rPr/>
            <w:drawing>
              <wp:inline distB="0" distT="0" distL="0" distR="0">
                <wp:extent cx="542925" cy="361950"/>
                <wp:effectExtent b="0" l="0" r="0" t="0"/>
                <wp:docPr id="181156481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2">
          <w:pPr>
            <w:tabs>
              <w:tab w:val="center" w:leader="none" w:pos="4819"/>
              <w:tab w:val="right" w:leader="none" w:pos="9639"/>
            </w:tabs>
            <w:rPr>
              <w:rFonts w:ascii="Open Sans" w:cs="Open Sans" w:eastAsia="Open Sans" w:hAnsi="Open Sans"/>
              <w:b w:val="1"/>
              <w:bCs w:val="1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center" w:leader="none" w:pos="4819"/>
              <w:tab w:val="right" w:leader="none" w:pos="9639"/>
            </w:tabs>
            <w:rPr>
              <w:rFonts w:ascii="Open Sans" w:cs="Open Sans" w:eastAsia="Open Sans" w:hAnsi="Open Sans"/>
              <w:b w:val="1"/>
              <w:bCs w:val="1"/>
              <w:sz w:val="14"/>
              <w:szCs w:val="14"/>
            </w:rPr>
          </w:pP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sz w:val="14"/>
              <w:szCs w:val="14"/>
              <w:rtl w:val="0"/>
            </w:rPr>
            <w:t xml:space="preserve">SECURE ERASMUS-EDU-2024-CBHE</w:t>
          </w:r>
        </w:p>
        <w:p w:rsidR="00000000" w:rsidDel="00000000" w:rsidP="00000000" w:rsidRDefault="00000000" w:rsidRPr="00000000" w14:paraId="00000044">
          <w:pPr>
            <w:tabs>
              <w:tab w:val="center" w:leader="none" w:pos="4819"/>
              <w:tab w:val="right" w:leader="none" w:pos="9639"/>
            </w:tabs>
            <w:rPr>
              <w:rFonts w:ascii="Open Sans" w:cs="Open Sans" w:eastAsia="Open Sans" w:hAnsi="Open Sans"/>
              <w:sz w:val="14"/>
              <w:szCs w:val="14"/>
            </w:rPr>
          </w:pPr>
          <w:r w:rsidDel="00000000" w:rsidR="00000000" w:rsidRPr="00000000">
            <w:rPr>
              <w:rFonts w:ascii="Open Sans" w:cs="Open Sans" w:eastAsia="Open Sans" w:hAnsi="Open Sans"/>
              <w:sz w:val="14"/>
              <w:szCs w:val="14"/>
              <w:rtl w:val="0"/>
            </w:rPr>
            <w:t xml:space="preserve">Цей проект отримав фінансування від програми Європейського Союзу Erasmus + </w:t>
          </w:r>
        </w:p>
        <w:p w:rsidR="00000000" w:rsidDel="00000000" w:rsidP="00000000" w:rsidRDefault="00000000" w:rsidRPr="00000000" w14:paraId="00000045">
          <w:pPr>
            <w:tabs>
              <w:tab w:val="center" w:leader="none" w:pos="4819"/>
              <w:tab w:val="right" w:leader="none" w:pos="9639"/>
            </w:tabs>
            <w:rPr>
              <w:rFonts w:ascii="Open Sans" w:cs="Open Sans" w:eastAsia="Open Sans" w:hAnsi="Open Sans"/>
              <w:sz w:val="14"/>
              <w:szCs w:val="14"/>
            </w:rPr>
          </w:pPr>
          <w:r w:rsidDel="00000000" w:rsidR="00000000" w:rsidRPr="00000000">
            <w:rPr>
              <w:rFonts w:ascii="Open Sans" w:cs="Open Sans" w:eastAsia="Open Sans" w:hAnsi="Open Sans"/>
              <w:sz w:val="14"/>
              <w:szCs w:val="14"/>
              <w:rtl w:val="0"/>
            </w:rPr>
            <w:t xml:space="preserve">«Розбудова потенціалу у сфері вищої освіти», ідентифікаційний номер проекту 101179818</w:t>
          </w:r>
        </w:p>
      </w:tc>
      <w:tc>
        <w:tcPr/>
        <w:p w:rsidR="00000000" w:rsidDel="00000000" w:rsidP="00000000" w:rsidRDefault="00000000" w:rsidRPr="00000000" w14:paraId="00000046">
          <w:pPr>
            <w:tabs>
              <w:tab w:val="center" w:leader="none" w:pos="4819"/>
              <w:tab w:val="right" w:leader="none" w:pos="9639"/>
            </w:tabs>
            <w:jc w:val="right"/>
            <w:rPr>
              <w:rFonts w:ascii="Open Sans" w:cs="Open Sans" w:eastAsia="Open Sans" w:hAnsi="Open Sans"/>
              <w:color w:val="1155cc"/>
              <w:sz w:val="14"/>
              <w:szCs w:val="14"/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center" w:leader="none" w:pos="4819"/>
              <w:tab w:val="right" w:leader="none" w:pos="9639"/>
            </w:tabs>
            <w:jc w:val="right"/>
            <w:rPr>
              <w:rFonts w:ascii="Open Sans" w:cs="Open Sans" w:eastAsia="Open Sans" w:hAnsi="Open Sans"/>
              <w:color w:val="1155cc"/>
              <w:sz w:val="14"/>
              <w:szCs w:val="14"/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center" w:leader="none" w:pos="4819"/>
              <w:tab w:val="right" w:leader="none" w:pos="9639"/>
            </w:tabs>
            <w:jc w:val="right"/>
            <w:rPr>
              <w:rFonts w:ascii="Open Sans" w:cs="Open Sans" w:eastAsia="Open Sans" w:hAnsi="Open Sans"/>
              <w:color w:val="1155cc"/>
              <w:sz w:val="14"/>
              <w:szCs w:val="14"/>
              <w:u w:val="single"/>
            </w:rPr>
          </w:pPr>
          <w:r w:rsidDel="00000000" w:rsidR="00000000" w:rsidRPr="00000000">
            <w:rPr>
              <w:rFonts w:ascii="Open Sans" w:cs="Open Sans" w:eastAsia="Open Sans" w:hAnsi="Open Sans"/>
              <w:color w:val="1155cc"/>
              <w:sz w:val="14"/>
              <w:szCs w:val="14"/>
              <w:u w:val="single"/>
              <w:rtl w:val="0"/>
            </w:rPr>
            <w:t xml:space="preserve">https://erasmus-secure.eu/</w:t>
          </w:r>
          <w:r w:rsidDel="00000000" w:rsidR="00000000" w:rsidRPr="00000000">
            <w:rPr>
              <w:rFonts w:ascii="Open Sans" w:cs="Open Sans" w:eastAsia="Open Sans" w:hAnsi="Open Sans"/>
              <w:sz w:val="14"/>
              <w:szCs w:val="14"/>
              <w:rtl w:val="0"/>
            </w:rPr>
            <w:t xml:space="preserve">                                                                                                                                                                                     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tabs>
        <w:tab w:val="left" w:leader="none" w:pos="7088"/>
      </w:tabs>
      <w:spacing w:after="0" w:lineRule="auto"/>
      <w:ind w:left="1701" w:right="2407" w:firstLine="0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4504267</wp:posOffset>
          </wp:positionH>
          <wp:positionV relativeFrom="paragraph">
            <wp:posOffset>-144567</wp:posOffset>
          </wp:positionV>
          <wp:extent cx="1586865" cy="399639"/>
          <wp:effectExtent b="0" l="0" r="0" t="0"/>
          <wp:wrapNone/>
          <wp:docPr id="18115648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6865" cy="39963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4">
    <w:pPr>
      <w:spacing w:after="0" w:lineRule="auto"/>
      <w:ind w:right="565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4532630</wp:posOffset>
          </wp:positionH>
          <wp:positionV relativeFrom="paragraph">
            <wp:posOffset>-164463</wp:posOffset>
          </wp:positionV>
          <wp:extent cx="1586865" cy="399639"/>
          <wp:effectExtent b="0" l="0" r="0" t="0"/>
          <wp:wrapNone/>
          <wp:docPr id="18115648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6865" cy="399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327" w:hanging="360.0000000000001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9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87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327" w:hanging="360.0000000000001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9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87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4">
    <w:name w:val="Table Grid"/>
    <w:basedOn w:val="a1"/>
    <w:uiPriority w:val="39"/>
    <w:rsid w:val="00024F0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header"/>
    <w:basedOn w:val="a"/>
    <w:link w:val="a6"/>
    <w:uiPriority w:val="99"/>
    <w:unhideWhenUsed w:val="1"/>
    <w:rsid w:val="00224929"/>
    <w:pPr>
      <w:tabs>
        <w:tab w:val="center" w:pos="4819"/>
        <w:tab w:val="right" w:pos="9639"/>
      </w:tabs>
      <w:spacing w:after="0" w:line="240" w:lineRule="auto"/>
    </w:pPr>
  </w:style>
  <w:style w:type="character" w:styleId="a6" w:customStyle="1">
    <w:name w:val="Верхній колонтитул Знак"/>
    <w:basedOn w:val="a0"/>
    <w:link w:val="a5"/>
    <w:uiPriority w:val="99"/>
    <w:rsid w:val="00224929"/>
  </w:style>
  <w:style w:type="paragraph" w:styleId="a7">
    <w:name w:val="footer"/>
    <w:basedOn w:val="a"/>
    <w:link w:val="a8"/>
    <w:uiPriority w:val="99"/>
    <w:unhideWhenUsed w:val="1"/>
    <w:rsid w:val="00224929"/>
    <w:pPr>
      <w:tabs>
        <w:tab w:val="center" w:pos="4819"/>
        <w:tab w:val="right" w:pos="9639"/>
      </w:tabs>
      <w:spacing w:after="0" w:line="240" w:lineRule="auto"/>
    </w:pPr>
  </w:style>
  <w:style w:type="character" w:styleId="a8" w:customStyle="1">
    <w:name w:val="Нижній колонтитул Знак"/>
    <w:basedOn w:val="a0"/>
    <w:link w:val="a7"/>
    <w:uiPriority w:val="99"/>
    <w:rsid w:val="00224929"/>
  </w:style>
  <w:style w:type="character" w:styleId="a9">
    <w:name w:val="Hyperlink"/>
    <w:basedOn w:val="a0"/>
    <w:uiPriority w:val="99"/>
    <w:unhideWhenUsed w:val="1"/>
    <w:rsid w:val="002038F2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 w:val="1"/>
    <w:unhideWhenUsed w:val="1"/>
    <w:rsid w:val="002038F2"/>
    <w:rPr>
      <w:color w:val="605e5c"/>
      <w:shd w:color="auto" w:fill="e1dfdd" w:val="clear"/>
    </w:rPr>
  </w:style>
  <w:style w:type="paragraph" w:styleId="ab">
    <w:name w:val="List Paragraph"/>
    <w:basedOn w:val="a"/>
    <w:uiPriority w:val="34"/>
    <w:qFormat w:val="1"/>
    <w:rsid w:val="00E27151"/>
    <w:pPr>
      <w:ind w:left="720"/>
      <w:contextualSpacing w:val="1"/>
    </w:pPr>
  </w:style>
  <w:style w:type="table" w:styleId="ad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ae">
    <w:name w:val="Normal (Web)"/>
    <w:basedOn w:val="a"/>
    <w:uiPriority w:val="99"/>
    <w:unhideWhenUsed w:val="1"/>
    <w:rsid w:val="00056F9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US" w:val="en-US"/>
    </w:rPr>
  </w:style>
  <w:style w:type="character" w:styleId="af">
    <w:name w:val="Strong"/>
    <w:basedOn w:val="a0"/>
    <w:uiPriority w:val="22"/>
    <w:qFormat w:val="1"/>
    <w:rsid w:val="00056F92"/>
    <w:rPr>
      <w:b w:val="1"/>
      <w:bCs w:val="1"/>
    </w:rPr>
  </w:style>
  <w:style w:type="paragraph" w:styleId="ds-markdown-paragraph" w:customStyle="1">
    <w:name w:val="ds-markdown-paragraph"/>
    <w:basedOn w:val="a"/>
    <w:rsid w:val="004B0F9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s://erasmus-secure.eu/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qPXK5jVjQrUeREtgPLCLgZQUUQ==">CgMxLjA4AHIhMTNMNkFnTENlRVE2cGJ1ZVJWS3AxMVFWdjV5WmJ3cFps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2025-10-09T09:02:00Z</dcterms:created>
  <dc:creator>Бойко Анжела Іванівна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d8b4e58f-1b13-4c12-96fa-8803e25006ff</vt:lpwstr>
  </property>
</Properties>
</file>