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lineRule="auto"/>
        <w:jc w:val="center"/>
      </w:pPr>
      <w:r>
        <w:rPr>
          <w:rFonts w:ascii="Times New Roman" w:cs="Times New Roman" w:eastAsia="Times New Roman" w:hAnsi="Times New Roman"/>
          <w:b/>
          <w:bCs/>
          <w:sz w:val="28"/>
          <w:szCs w:val="28"/>
        </w:rPr>
        <w:t xml:space="preserve">Білозор Дмитро Олександрович</w:t>
      </w:r>
    </w:p>
    <w:p>
      <w:pPr>
        <w:spacing w:after="0" w:before="0" w:line="240" w:lineRule="auto"/>
        <w:jc w:val="center"/>
      </w:pPr>
      <w:r>
        <w:rPr>
          <w:rFonts w:ascii="Times New Roman" w:cs="Times New Roman" w:eastAsia="Times New Roman" w:hAnsi="Times New Roman"/>
          <w:b w:val="false"/>
          <w:bCs w:val="false"/>
          <w:sz w:val="28"/>
          <w:szCs w:val="28"/>
        </w:rPr>
        <w:t xml:space="preserve">Освітньо-наукова програма «Кібербезпека», swatdimonbil@gmail.com</w:t>
      </w:r>
    </w:p>
    <w:p>
      <w:pPr>
        <w:spacing w:after="0" w:before="0" w:line="240" w:lineRule="auto"/>
        <w:jc w:val="center"/>
      </w:pPr>
      <w:r>
        <w:rPr>
          <w:rFonts w:ascii="Times New Roman" w:cs="Times New Roman" w:eastAsia="Times New Roman" w:hAnsi="Times New Roman"/>
          <w:b/>
          <w:bCs/>
          <w:sz w:val="28"/>
          <w:szCs w:val="28"/>
        </w:rPr>
        <w:t xml:space="preserve">ЗАПОБІГАННЯ ТА ПРОТИДІЯ ПРОЯВАМ КОРУПЦІЇ В СИСТЕМІ ОСВІТИ</w:t>
      </w:r>
    </w:p>
    <w:p>
      <w:pPr>
        <w:spacing w:after="0" w:before="0" w:line="240" w:lineRule="auto"/>
      </w:pPr>
      <w:r>
        <w:rPr>
          <w:rFonts w:ascii="Times New Roman" w:cs="Times New Roman" w:eastAsia="Times New Roman" w:hAnsi="Times New Roman"/>
          <w:sz w:val="28"/>
          <w:szCs w:val="28"/>
        </w:rPr>
        <w:t xml:space="preserve"/>
      </w:r>
    </w:p>
    <w:p>
      <w:pPr>
        <w:spacing w:after="0" w:before="0" w:line="240" w:lineRule="auto"/>
        <w:ind w:firstLine="567"/>
        <w:jc w:val="both"/>
      </w:pPr>
      <w:r>
        <w:rPr>
          <w:rFonts w:ascii="Times New Roman" w:cs="Times New Roman" w:eastAsia="Times New Roman" w:hAnsi="Times New Roman"/>
          <w:b/>
          <w:bCs/>
          <w:sz w:val="28"/>
          <w:szCs w:val="28"/>
        </w:rPr>
        <w:t xml:space="preserve">Анотація. </w:t>
      </w:r>
      <w:r>
        <w:rPr>
          <w:rFonts w:ascii="Times New Roman" w:cs="Times New Roman" w:eastAsia="Times New Roman" w:hAnsi="Times New Roman"/>
          <w:sz w:val="28"/>
          <w:szCs w:val="28"/>
        </w:rPr>
        <w:t xml:space="preserve">Статтю присвячено комплексному дослідженню теоретичних та практичних засад запобігання і протидії корупційним проявам у системі освіти України. Здійснено аналіз основних форм освітньої корупції, розкрито їх причини та соціальні наслідки. Розглянуто нормативно-правові механізми антикорупційної діяльності, зокрема відповідне законодавство та інституційну архітектуру контролю. Досліджено міжнародний досвід ефективної боротьби з корупцією в освіті та сформульовано практичні рекомендації щодо впровадження антикорупційних механізмів у вітчизняних закладах освіти.</w:t>
      </w:r>
    </w:p>
    <w:p>
      <w:pPr>
        <w:spacing w:after="0" w:before="0" w:line="240" w:lineRule="auto"/>
        <w:ind w:firstLine="567"/>
        <w:jc w:val="both"/>
      </w:pPr>
      <w:r>
        <w:rPr>
          <w:rFonts w:ascii="Times New Roman" w:cs="Times New Roman" w:eastAsia="Times New Roman" w:hAnsi="Times New Roman"/>
          <w:b/>
          <w:bCs/>
          <w:sz w:val="28"/>
          <w:szCs w:val="28"/>
        </w:rPr>
        <w:t xml:space="preserve">Ключові слова: </w:t>
      </w:r>
      <w:r>
        <w:rPr>
          <w:rFonts w:ascii="Times New Roman" w:cs="Times New Roman" w:eastAsia="Times New Roman" w:hAnsi="Times New Roman"/>
          <w:sz w:val="28"/>
          <w:szCs w:val="28"/>
        </w:rPr>
        <w:t xml:space="preserve">корупція в освіті, академічна доброчесність, антикорупційна політика, запобігання корупції, прозорість освітнього процесу.</w:t>
      </w:r>
    </w:p>
    <w:p>
      <w:pPr>
        <w:spacing w:after="0" w:before="0" w:line="240" w:lineRule="auto"/>
      </w:pPr>
      <w:r>
        <w:rPr>
          <w:rFonts w:ascii="Times New Roman" w:cs="Times New Roman" w:eastAsia="Times New Roman" w:hAnsi="Times New Roman"/>
          <w:sz w:val="28"/>
          <w:szCs w:val="28"/>
        </w:rPr>
        <w:t xml:space="preserve"/>
      </w:r>
    </w:p>
    <w:p>
      <w:pPr>
        <w:spacing w:after="0" w:before="0" w:line="240" w:lineRule="auto"/>
        <w:jc w:val="both"/>
      </w:pPr>
      <w:r>
        <w:rPr>
          <w:rFonts w:ascii="Times New Roman" w:cs="Times New Roman" w:eastAsia="Times New Roman" w:hAnsi="Times New Roman"/>
          <w:b/>
          <w:bCs/>
          <w:sz w:val="28"/>
          <w:szCs w:val="28"/>
        </w:rPr>
        <w:t xml:space="preserve">Вступ</w:t>
      </w:r>
    </w:p>
    <w:p>
      <w:pPr>
        <w:spacing w:after="0" w:before="0" w:line="240" w:lineRule="auto"/>
        <w:ind w:firstLine="567"/>
        <w:jc w:val="both"/>
      </w:pPr>
      <w:r>
        <w:rPr>
          <w:rFonts w:ascii="Times New Roman" w:cs="Times New Roman" w:eastAsia="Times New Roman" w:hAnsi="Times New Roman"/>
          <w:b/>
          <w:bCs/>
          <w:sz w:val="28"/>
          <w:szCs w:val="28"/>
        </w:rPr>
        <w:t xml:space="preserve">Актуальність теми. </w:t>
      </w:r>
      <w:r>
        <w:rPr>
          <w:rFonts w:ascii="Times New Roman" w:cs="Times New Roman" w:eastAsia="Times New Roman" w:hAnsi="Times New Roman"/>
          <w:sz w:val="28"/>
          <w:szCs w:val="28"/>
        </w:rPr>
        <w:t xml:space="preserve">Корупція в системі освіти є однією з найнебезпечніших форм корупційних відносин, яка безпосередньо впливає на якість людського капіталу, рівень довіри суспільства до державних інституцій та конкурентоспроможність країни. На відміну від корупції в економічній чи адміністративній сферах, освітня корупція має тривалий кумулятивний ефект: вона спотворює систему відбору та оцінювання знань, нівелює принцип меритократії й формує «корупційно толерантне» суспільство. Для України проблема особливо гостра з огляду на євроінтеграційний курс, який висуває чіткі вимоги до прозорості, підзвітності й академічної доброчесності.</w:t>
      </w:r>
    </w:p>
    <w:p>
      <w:pPr>
        <w:spacing w:after="0" w:before="0" w:line="240" w:lineRule="auto"/>
        <w:ind w:firstLine="567"/>
        <w:jc w:val="both"/>
      </w:pPr>
      <w:r>
        <w:rPr>
          <w:rFonts w:ascii="Times New Roman" w:cs="Times New Roman" w:eastAsia="Times New Roman" w:hAnsi="Times New Roman"/>
          <w:b/>
          <w:bCs/>
          <w:sz w:val="28"/>
          <w:szCs w:val="28"/>
        </w:rPr>
        <w:t xml:space="preserve">Аналіз останніх досліджень і публікацій. </w:t>
      </w:r>
      <w:r>
        <w:rPr>
          <w:rFonts w:ascii="Times New Roman" w:cs="Times New Roman" w:eastAsia="Times New Roman" w:hAnsi="Times New Roman"/>
          <w:sz w:val="28"/>
          <w:szCs w:val="28"/>
        </w:rPr>
        <w:t xml:space="preserve">Проблематиці корупції в освіті присвячені праці вітчизняних та зарубіжних дослідників. Д. Дмитришин систематизував форми і причини освітньої корупції, а О. Онищенко дослідила академічну доброчесність як превентивний механізм протидії. Серед зарубіжних авторів варто відзначити роботи S. P. Heyneman про глобальний контекст освітньої корупції та E. Anderson про роль прозорості. Технологічний вимір протидії розглядає І. Тичина.</w:t>
      </w:r>
    </w:p>
    <w:p>
      <w:pPr>
        <w:spacing w:after="0" w:before="0" w:line="240" w:lineRule="auto"/>
        <w:ind w:firstLine="567"/>
        <w:jc w:val="both"/>
      </w:pPr>
      <w:r>
        <w:rPr>
          <w:rFonts w:ascii="Times New Roman" w:cs="Times New Roman" w:eastAsia="Times New Roman" w:hAnsi="Times New Roman"/>
          <w:b/>
          <w:bCs/>
          <w:sz w:val="28"/>
          <w:szCs w:val="28"/>
        </w:rPr>
        <w:t xml:space="preserve">Невирішена раніше частина загальної проблеми. </w:t>
      </w:r>
      <w:r>
        <w:rPr>
          <w:rFonts w:ascii="Times New Roman" w:cs="Times New Roman" w:eastAsia="Times New Roman" w:hAnsi="Times New Roman"/>
          <w:sz w:val="28"/>
          <w:szCs w:val="28"/>
        </w:rPr>
        <w:t xml:space="preserve">Попри значний масив наукових розвідок, залишаються недостатньо розробленими: методологічні підходи до оцінювання ефективності антикорупційних заходів у різних типах закладів освіти; механізми координації між державними органами (НАЗЯВО, НАБУ, НАПК) та закладами освіти; питання адаптації кращих міжнародних практик до умов українського освітнього середовища.</w:t>
      </w:r>
    </w:p>
    <w:p>
      <w:pPr>
        <w:spacing w:after="0" w:before="0" w:line="240" w:lineRule="auto"/>
        <w:ind w:firstLine="567"/>
        <w:jc w:val="both"/>
      </w:pPr>
      <w:r>
        <w:rPr>
          <w:rFonts w:ascii="Times New Roman" w:cs="Times New Roman" w:eastAsia="Times New Roman" w:hAnsi="Times New Roman"/>
          <w:b/>
          <w:bCs/>
          <w:sz w:val="28"/>
          <w:szCs w:val="28"/>
        </w:rPr>
        <w:t xml:space="preserve">Мета роботи </w:t>
      </w:r>
      <w:r>
        <w:rPr>
          <w:rFonts w:ascii="Times New Roman" w:cs="Times New Roman" w:eastAsia="Times New Roman" w:hAnsi="Times New Roman"/>
          <w:sz w:val="28"/>
          <w:szCs w:val="28"/>
        </w:rPr>
        <w:t xml:space="preserve">— проаналізувати механізми запобігання та протидії корупційним проявам у системі освіти України з урахуванням актуальної нормативно-правової бази та міжнародного досвіду.</w:t>
      </w:r>
    </w:p>
    <w:p>
      <w:pPr>
        <w:spacing w:after="0" w:before="0" w:line="240" w:lineRule="auto"/>
        <w:ind w:firstLine="567"/>
        <w:jc w:val="both"/>
      </w:pPr>
      <w:r>
        <w:rPr>
          <w:rFonts w:ascii="Times New Roman" w:cs="Times New Roman" w:eastAsia="Times New Roman" w:hAnsi="Times New Roman"/>
          <w:b/>
          <w:bCs/>
          <w:sz w:val="28"/>
          <w:szCs w:val="28"/>
        </w:rPr>
        <w:t xml:space="preserve">Методи дослідження: </w:t>
      </w:r>
      <w:r>
        <w:rPr>
          <w:rFonts w:ascii="Times New Roman" w:cs="Times New Roman" w:eastAsia="Times New Roman" w:hAnsi="Times New Roman"/>
          <w:sz w:val="28"/>
          <w:szCs w:val="28"/>
        </w:rPr>
        <w:t xml:space="preserve">теоретичний аналіз наукових джерел та нормативно-правових актів; синтез і узагальнення; порівняльний аналіз вітчизняного та зарубіжного досвіду; системний підхід до розгляду антикорупційних механізмів.</w:t>
      </w:r>
    </w:p>
    <w:p>
      <w:pPr>
        <w:pageBreakBefore/>
        <w:spacing w:after="0" w:before="0" w:line="240" w:lineRule="auto"/>
        <w:jc w:val="both"/>
      </w:pPr>
      <w:r>
        <w:rPr>
          <w:rFonts w:ascii="Times New Roman" w:cs="Times New Roman" w:eastAsia="Times New Roman" w:hAnsi="Times New Roman"/>
          <w:b/>
          <w:bCs/>
          <w:sz w:val="28"/>
          <w:szCs w:val="28"/>
        </w:rPr>
        <w:t xml:space="preserve">Виклад основного матеріалу</w:t>
      </w:r>
    </w:p>
    <w:p>
      <w:pPr>
        <w:spacing w:after="0" w:before="0" w:line="240" w:lineRule="auto"/>
        <w:ind w:firstLine="567"/>
        <w:jc w:val="both"/>
      </w:pPr>
      <w:r>
        <w:rPr>
          <w:rFonts w:ascii="Times New Roman" w:cs="Times New Roman" w:eastAsia="Times New Roman" w:hAnsi="Times New Roman"/>
          <w:b/>
          <w:bCs/>
          <w:sz w:val="28"/>
          <w:szCs w:val="28"/>
        </w:rPr>
        <w:t xml:space="preserve">1. Поняття корупції в освіті та її форми. </w:t>
      </w:r>
      <w:r>
        <w:rPr>
          <w:rFonts w:ascii="Times New Roman" w:cs="Times New Roman" w:eastAsia="Times New Roman" w:hAnsi="Times New Roman"/>
          <w:sz w:val="28"/>
          <w:szCs w:val="28"/>
        </w:rPr>
        <w:t xml:space="preserve">Корупція в системі освіти — це зловживання довіреними повноваженнями або ресурсами в межах освітніх установ чи освітнього процесу задля отримання особистої або групової вигоди. Це явище охоплює широкий спектр практик: від індивідуальних транзакцій (хабарі за оцінки) до системних відхилень (корупція при акредитації програм, нецільове використання бюджетних коштів). Систематизацію форм освітньої корупції наведено в таблиці 1.</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7038"/>
      </w:tblGrid>
      <w:tr>
        <w:trPr>
          <w:tblHeader/>
        </w:trPr>
        <w:tc>
          <w:tcPr>
            <w:tcW w:type="dxa" w:w="2600"/>
            <w:shd w:fill="BDD7EE" w:color="auto" w:val="clear"/>
            <w:tcMar>
              <w:top w:type="dxa" w:w="40"/>
              <w:left w:type="dxa" w:w="100"/>
              <w:bottom w:type="dxa" w:w="40"/>
              <w:right w:type="dxa" w:w="100"/>
            </w:tcMar>
            <w:vAlign w:val="center"/>
          </w:tcPr>
          <w:p>
            <w:pPr>
              <w:spacing w:after="0" w:before="0" w:line="240" w:lineRule="auto"/>
              <w:jc w:val="center"/>
            </w:pPr>
            <w:r>
              <w:rPr>
                <w:rFonts w:ascii="Times New Roman" w:cs="Times New Roman" w:eastAsia="Times New Roman" w:hAnsi="Times New Roman"/>
                <w:b/>
                <w:bCs/>
                <w:sz w:val="24"/>
                <w:szCs w:val="24"/>
              </w:rPr>
              <w:t xml:space="preserve">Критерій</w:t>
            </w:r>
          </w:p>
        </w:tc>
        <w:tc>
          <w:tcPr>
            <w:tcW w:type="dxa" w:w="7038"/>
            <w:shd w:fill="BDD7EE" w:color="auto" w:val="clear"/>
            <w:tcMar>
              <w:top w:type="dxa" w:w="40"/>
              <w:left w:type="dxa" w:w="100"/>
              <w:bottom w:type="dxa" w:w="40"/>
              <w:right w:type="dxa" w:w="100"/>
            </w:tcMar>
            <w:vAlign w:val="center"/>
          </w:tcPr>
          <w:p>
            <w:pPr>
              <w:spacing w:after="0" w:before="0" w:line="240" w:lineRule="auto"/>
              <w:jc w:val="center"/>
            </w:pPr>
            <w:r>
              <w:rPr>
                <w:rFonts w:ascii="Times New Roman" w:cs="Times New Roman" w:eastAsia="Times New Roman" w:hAnsi="Times New Roman"/>
                <w:b/>
                <w:bCs/>
                <w:sz w:val="24"/>
                <w:szCs w:val="24"/>
              </w:rPr>
              <w:t xml:space="preserve">Форми освітньої корупції</w:t>
            </w:r>
          </w:p>
        </w:tc>
      </w:tr>
      <w:tr>
        <w:tc>
          <w:tcPr>
            <w:tcW w:type="dxa" w:w="2600"/>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4"/>
                <w:szCs w:val="24"/>
              </w:rPr>
              <w:t xml:space="preserve">За рівнем освіти</w:t>
            </w:r>
          </w:p>
        </w:tc>
        <w:tc>
          <w:tcPr>
            <w:tcW w:type="dxa" w:w="7038"/>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val="false"/>
                <w:bCs w:val="false"/>
                <w:sz w:val="24"/>
                <w:szCs w:val="24"/>
              </w:rPr>
              <w:t xml:space="preserve">Середня освіта (хабарі на ЗНО/НМТ); вища освіта (підкуп при вступі, купівля ступенів, плагіат); управління та акредитація (ліцензування програм, держзакупівлі).</w:t>
            </w:r>
          </w:p>
        </w:tc>
      </w:tr>
      <w:tr>
        <w:tc>
          <w:tcPr>
            <w:tcW w:type="dxa" w:w="2600"/>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4"/>
                <w:szCs w:val="24"/>
              </w:rPr>
              <w:t xml:space="preserve">За суб’єктом</w:t>
            </w:r>
          </w:p>
        </w:tc>
        <w:tc>
          <w:tcPr>
            <w:tcW w:type="dxa" w:w="7038"/>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val="false"/>
                <w:bCs w:val="false"/>
                <w:sz w:val="24"/>
                <w:szCs w:val="24"/>
              </w:rPr>
              <w:t xml:space="preserve">Педагоги (вимагання за оцінки); адміністрація (непотизм, нецільові видатки); здобувачі (плагіат, підкуп, підроблення); «системна» — змова кількох учасників.</w:t>
            </w:r>
          </w:p>
        </w:tc>
      </w:tr>
    </w:tbl>
    <w:p>
      <w:pPr>
        <w:spacing w:after="80" w:before="120" w:line="240" w:lineRule="auto"/>
        <w:jc w:val="center"/>
      </w:pPr>
      <w:r>
        <w:rPr>
          <w:rFonts w:ascii="Times New Roman" w:cs="Times New Roman" w:eastAsia="Times New Roman" w:hAnsi="Times New Roman"/>
          <w:i/>
          <w:iCs/>
          <w:sz w:val="24"/>
          <w:szCs w:val="24"/>
        </w:rPr>
        <w:t xml:space="preserve">Таблиця 1 — Класифікація форм освітньої корупції</w:t>
      </w:r>
    </w:p>
    <w:p>
      <w:pPr>
        <w:spacing w:after="0" w:before="0" w:line="240" w:lineRule="auto"/>
      </w:pPr>
      <w:r>
        <w:rPr>
          <w:rFonts w:ascii="Times New Roman" w:cs="Times New Roman" w:eastAsia="Times New Roman" w:hAnsi="Times New Roman"/>
          <w:sz w:val="28"/>
          <w:szCs w:val="28"/>
        </w:rPr>
        <w:t xml:space="preserve"/>
      </w:r>
    </w:p>
    <w:p>
      <w:pPr>
        <w:spacing w:after="0" w:before="0" w:line="240" w:lineRule="auto"/>
        <w:ind w:firstLine="567"/>
        <w:jc w:val="both"/>
      </w:pPr>
      <w:r>
        <w:rPr>
          <w:rFonts w:ascii="Times New Roman" w:cs="Times New Roman" w:eastAsia="Times New Roman" w:hAnsi="Times New Roman"/>
          <w:sz w:val="28"/>
          <w:szCs w:val="28"/>
        </w:rPr>
        <w:t xml:space="preserve">Причини освітньої корупції мають структурний характер та вкорінюються в інституційних дефіцитах: непрозорості процедур прийняття рішень, дискреційних повноваженнях окремих посадовців, недостатньому рівні оплати праці педагогічних працівників і слабкості механізмів контролю. Саме поєднання цих чинників створює середовище, у якому корупційні практики відтворюються й нормалізуються.</w:t>
      </w:r>
    </w:p>
    <w:p>
      <w:pPr>
        <w:spacing w:after="0" w:before="0" w:line="240" w:lineRule="auto"/>
        <w:ind w:firstLine="567"/>
        <w:jc w:val="both"/>
      </w:pPr>
      <w:r>
        <w:rPr>
          <w:rFonts w:ascii="Times New Roman" w:cs="Times New Roman" w:eastAsia="Times New Roman" w:hAnsi="Times New Roman"/>
          <w:sz w:val="28"/>
          <w:szCs w:val="28"/>
        </w:rPr>
        <w:t xml:space="preserve">Наслідки освітньої корупції є багатовимірними. Вона деградує якість освіти, оскільки дипломовані фахівці не мають реальних знань, що знижує якість людського капіталу й гальмує розвиток економіки; спотворює принцип рівного доступу, поглиблюючи соціальну нерівність; формує у молоді хибний «образ успіху» через корупційні практики, а не через знання та зусилля; підриває репутацію закладів на міжнародному рівні та ускладнює визнання українських дипломів за кордоном.</w:t>
      </w:r>
    </w:p>
    <w:p>
      <w:pPr>
        <w:pageBreakBefore/>
        <w:spacing w:after="0" w:before="0" w:line="240" w:lineRule="auto"/>
        <w:ind w:firstLine="567"/>
        <w:jc w:val="both"/>
      </w:pPr>
      <w:r>
        <w:rPr>
          <w:rFonts w:ascii="Times New Roman" w:cs="Times New Roman" w:eastAsia="Times New Roman" w:hAnsi="Times New Roman"/>
          <w:b/>
          <w:bCs/>
          <w:sz w:val="28"/>
          <w:szCs w:val="28"/>
        </w:rPr>
        <w:t xml:space="preserve">2. Нормативно-правова база протидії корупції. </w:t>
      </w:r>
      <w:r>
        <w:rPr>
          <w:rFonts w:ascii="Times New Roman" w:cs="Times New Roman" w:eastAsia="Times New Roman" w:hAnsi="Times New Roman"/>
          <w:sz w:val="28"/>
          <w:szCs w:val="28"/>
        </w:rPr>
        <w:t xml:space="preserve">Антикорупційна діяльність в Україні регулюється розгалуженою системою законодавства. Ключовим є Закон України «Про запобігання корупції» від 14 жовтня 2014 р. № 1700-VII, який визначає поняття корупційних правопорушень, правила щодо конфлікту інтересів, декларування активів та захисту викривачів. Фундаментальне значення має Закон України «Про освіту» (2017), стаття 42 якого закріплює принципи академічної доброчесності: посилання на джерела, заборону плагіату, фабрикацій і фальсифікацій. Закон України «Про вищу освіту» (2014) доповнює ці положення вимогами щодо прозорості управління закладами вищої освіти, виборності керівних органів, публічного звітування та участі стейкхолдерів у виробленні рішень. Стратегічний рівень визначає Антикорупційна стратегія на 2021–2025 роки, прийнята Законом України від 20 червня 2022 р. № 2322-IX; документ містить окремий напрям, присвячений доброчесності в освіті, і передбачає поширення культури академічної доброчесності, розвиток незалежного оцінювання знань та запровадження відкритих конкурсних процедур у кадровій політиці закладів.</w:t>
      </w:r>
    </w:p>
    <w:p>
      <w:pPr>
        <w:spacing w:after="0" w:before="0" w:line="240" w:lineRule="auto"/>
        <w:ind w:firstLine="567"/>
        <w:jc w:val="both"/>
      </w:pPr>
      <w:r>
        <w:rPr>
          <w:rFonts w:ascii="Times New Roman" w:cs="Times New Roman" w:eastAsia="Times New Roman" w:hAnsi="Times New Roman"/>
          <w:sz w:val="28"/>
          <w:szCs w:val="28"/>
        </w:rPr>
        <w:t xml:space="preserve">На інституційному рівні антикорупційну діяльність координують: Національне агентство з питань запобігання корупції (НАПК) — моніторинг дотримання законодавства; Національне агентство із забезпечення якості вищої освіти (НАЗЯВО) — акредитація програм та оцінка дотримання доброчесності; Національне антикорупційне бюро (НАБУ) — розслідування корупційних злочинів. Прозорість витрачання коштів забезпечує система публічних закупівель ProZorro.</w:t>
      </w:r>
    </w:p>
    <w:p>
      <w:pPr>
        <w:pageBreakBefore/>
        <w:spacing w:after="0" w:before="0" w:line="240" w:lineRule="auto"/>
        <w:ind w:firstLine="567"/>
        <w:jc w:val="both"/>
      </w:pPr>
      <w:r>
        <w:rPr>
          <w:rFonts w:ascii="Times New Roman" w:cs="Times New Roman" w:eastAsia="Times New Roman" w:hAnsi="Times New Roman"/>
          <w:b/>
          <w:bCs/>
          <w:sz w:val="28"/>
          <w:szCs w:val="28"/>
        </w:rPr>
        <w:t xml:space="preserve">3. Механізми запобігання корупції у закладах освіти. </w:t>
      </w:r>
      <w:r>
        <w:rPr>
          <w:rFonts w:ascii="Times New Roman" w:cs="Times New Roman" w:eastAsia="Times New Roman" w:hAnsi="Times New Roman"/>
          <w:sz w:val="28"/>
          <w:szCs w:val="28"/>
        </w:rPr>
        <w:t xml:space="preserve">Ефективна протидія корупції потребує застосування комплексу взаємодоповнюючих інструментів — нормативних, технологічних, організаційних та культурно-освітніх, узагальнених у таблиці 2.</w:t>
      </w:r>
    </w:p>
    <w:tbl>
      <w:tblPr>
        <w:tblW w:type="dxa" w:w="9638"/>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7038"/>
      </w:tblGrid>
      <w:tr>
        <w:trPr>
          <w:tblHeader/>
        </w:trPr>
        <w:tc>
          <w:tcPr>
            <w:tcW w:type="dxa" w:w="2600"/>
            <w:shd w:fill="BDD7EE" w:color="auto" w:val="clear"/>
            <w:tcMar>
              <w:top w:type="dxa" w:w="40"/>
              <w:left w:type="dxa" w:w="100"/>
              <w:bottom w:type="dxa" w:w="40"/>
              <w:right w:type="dxa" w:w="100"/>
            </w:tcMar>
            <w:vAlign w:val="center"/>
          </w:tcPr>
          <w:p>
            <w:pPr>
              <w:spacing w:after="0" w:before="0" w:line="240" w:lineRule="auto"/>
              <w:jc w:val="center"/>
            </w:pPr>
            <w:r>
              <w:rPr>
                <w:rFonts w:ascii="Times New Roman" w:cs="Times New Roman" w:eastAsia="Times New Roman" w:hAnsi="Times New Roman"/>
                <w:b/>
                <w:bCs/>
                <w:sz w:val="24"/>
                <w:szCs w:val="24"/>
              </w:rPr>
              <w:t xml:space="preserve">Тип механізму</w:t>
            </w:r>
          </w:p>
        </w:tc>
        <w:tc>
          <w:tcPr>
            <w:tcW w:type="dxa" w:w="7038"/>
            <w:shd w:fill="BDD7EE" w:color="auto" w:val="clear"/>
            <w:tcMar>
              <w:top w:type="dxa" w:w="40"/>
              <w:left w:type="dxa" w:w="100"/>
              <w:bottom w:type="dxa" w:w="40"/>
              <w:right w:type="dxa" w:w="100"/>
            </w:tcMar>
            <w:vAlign w:val="center"/>
          </w:tcPr>
          <w:p>
            <w:pPr>
              <w:spacing w:after="0" w:before="0" w:line="240" w:lineRule="auto"/>
              <w:jc w:val="center"/>
            </w:pPr>
            <w:r>
              <w:rPr>
                <w:rFonts w:ascii="Times New Roman" w:cs="Times New Roman" w:eastAsia="Times New Roman" w:hAnsi="Times New Roman"/>
                <w:b/>
                <w:bCs/>
                <w:sz w:val="24"/>
                <w:szCs w:val="24"/>
              </w:rPr>
              <w:t xml:space="preserve">Зміст та інструменти</w:t>
            </w:r>
          </w:p>
        </w:tc>
      </w:tr>
      <w:tr>
        <w:tc>
          <w:tcPr>
            <w:tcW w:type="dxa" w:w="2600"/>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4"/>
                <w:szCs w:val="24"/>
              </w:rPr>
              <w:t xml:space="preserve">Нормативні</w:t>
            </w:r>
          </w:p>
        </w:tc>
        <w:tc>
          <w:tcPr>
            <w:tcW w:type="dxa" w:w="7038"/>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val="false"/>
                <w:bCs w:val="false"/>
                <w:sz w:val="24"/>
                <w:szCs w:val="24"/>
              </w:rPr>
              <w:t xml:space="preserve">Кодекси академічної доброчесності, уповноважені особи, чіткі процедури розгляду справ і санкції.</w:t>
            </w:r>
          </w:p>
        </w:tc>
      </w:tr>
      <w:tr>
        <w:tc>
          <w:tcPr>
            <w:tcW w:type="dxa" w:w="2600"/>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4"/>
                <w:szCs w:val="24"/>
              </w:rPr>
              <w:t xml:space="preserve">Технологічні</w:t>
            </w:r>
          </w:p>
        </w:tc>
        <w:tc>
          <w:tcPr>
            <w:tcW w:type="dxa" w:w="7038"/>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val="false"/>
                <w:bCs w:val="false"/>
                <w:sz w:val="24"/>
                <w:szCs w:val="24"/>
              </w:rPr>
              <w:t xml:space="preserve">Антиплагіатні системи (Unicheck, Turnitin), електронний документообіг, відкрита звітність, ProZorro.</w:t>
            </w:r>
          </w:p>
        </w:tc>
      </w:tr>
      <w:tr>
        <w:tc>
          <w:tcPr>
            <w:tcW w:type="dxa" w:w="2600"/>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4"/>
                <w:szCs w:val="24"/>
              </w:rPr>
              <w:t xml:space="preserve">Організаційні</w:t>
            </w:r>
          </w:p>
        </w:tc>
        <w:tc>
          <w:tcPr>
            <w:tcW w:type="dxa" w:w="7038"/>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val="false"/>
                <w:bCs w:val="false"/>
                <w:sz w:val="24"/>
                <w:szCs w:val="24"/>
              </w:rPr>
              <w:t xml:space="preserve">Незалежні комісії з доброчесності, захист викривачів, анонімні канали повідомлень («гарячі лінії»).</w:t>
            </w:r>
          </w:p>
        </w:tc>
      </w:tr>
      <w:tr>
        <w:tc>
          <w:tcPr>
            <w:tcW w:type="dxa" w:w="2600"/>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bCs/>
                <w:sz w:val="24"/>
                <w:szCs w:val="24"/>
              </w:rPr>
              <w:t xml:space="preserve">Культурно-освітні</w:t>
            </w:r>
          </w:p>
        </w:tc>
        <w:tc>
          <w:tcPr>
            <w:tcW w:type="dxa" w:w="7038"/>
            <w:tcMar>
              <w:top w:type="dxa" w:w="40"/>
              <w:left w:type="dxa" w:w="100"/>
              <w:bottom w:type="dxa" w:w="40"/>
              <w:right w:type="dxa" w:w="100"/>
            </w:tcMar>
            <w:vAlign w:val="center"/>
          </w:tcPr>
          <w:p>
            <w:pPr>
              <w:spacing w:after="0" w:before="0" w:line="240" w:lineRule="auto"/>
              <w:jc w:val="left"/>
            </w:pPr>
            <w:r>
              <w:rPr>
                <w:rFonts w:ascii="Times New Roman" w:cs="Times New Roman" w:eastAsia="Times New Roman" w:hAnsi="Times New Roman"/>
                <w:b w:val="false"/>
                <w:bCs w:val="false"/>
                <w:sz w:val="24"/>
                <w:szCs w:val="24"/>
              </w:rPr>
              <w:t xml:space="preserve">Антикорупційні теми в навчальних програмах, тренінги для персоналу, особистий приклад керівництва.</w:t>
            </w:r>
          </w:p>
        </w:tc>
      </w:tr>
    </w:tbl>
    <w:p>
      <w:pPr>
        <w:spacing w:after="80" w:before="120" w:line="240" w:lineRule="auto"/>
        <w:jc w:val="center"/>
      </w:pPr>
      <w:r>
        <w:rPr>
          <w:rFonts w:ascii="Times New Roman" w:cs="Times New Roman" w:eastAsia="Times New Roman" w:hAnsi="Times New Roman"/>
          <w:i/>
          <w:iCs/>
          <w:sz w:val="24"/>
          <w:szCs w:val="24"/>
        </w:rPr>
        <w:t xml:space="preserve">Таблиця 2 — Механізми запобігання корупції в освіті</w:t>
      </w:r>
    </w:p>
    <w:p>
      <w:pPr>
        <w:spacing w:after="0" w:before="0" w:line="240" w:lineRule="auto"/>
      </w:pPr>
      <w:r>
        <w:rPr>
          <w:rFonts w:ascii="Times New Roman" w:cs="Times New Roman" w:eastAsia="Times New Roman" w:hAnsi="Times New Roman"/>
          <w:sz w:val="28"/>
          <w:szCs w:val="28"/>
        </w:rPr>
        <w:t xml:space="preserve"/>
      </w:r>
    </w:p>
    <w:p>
      <w:pPr>
        <w:spacing w:after="0" w:before="0" w:line="240" w:lineRule="auto"/>
        <w:ind w:firstLine="567"/>
        <w:jc w:val="both"/>
      </w:pPr>
      <w:r>
        <w:rPr>
          <w:rFonts w:ascii="Times New Roman" w:cs="Times New Roman" w:eastAsia="Times New Roman" w:hAnsi="Times New Roman"/>
          <w:sz w:val="28"/>
          <w:szCs w:val="28"/>
        </w:rPr>
        <w:t xml:space="preserve">Нормативні механізми передбачають прийняття кожним закладом власного Кодексу академічної доброчесності — локального акта, що деталізує правила поведінки учасників освітнього процесу, порядок розгляду звернень щодо порушень та перелік санкцій. Кодекс має містити чіткі процедури розгляду справ і гарантії об’єктивності, зокрема участь незалежних членів у комісії. Організаційні механізми ґрунтуються на незалежному внутрішньому контролі: закладам рекомендується створювати комісії з академічної доброчесності за участю представників студентів, педагогів та зовнішніх фахівців.</w:t>
      </w:r>
    </w:p>
    <w:p>
      <w:pPr>
        <w:spacing w:after="0" w:before="0" w:line="240" w:lineRule="auto"/>
        <w:ind w:firstLine="567"/>
        <w:jc w:val="both"/>
      </w:pPr>
      <w:r>
        <w:rPr>
          <w:rFonts w:ascii="Times New Roman" w:cs="Times New Roman" w:eastAsia="Times New Roman" w:hAnsi="Times New Roman"/>
          <w:sz w:val="28"/>
          <w:szCs w:val="28"/>
        </w:rPr>
        <w:t xml:space="preserve">Особливе значення має поєднання технологічного контролю з формуванням правильних академічних звичок, а не лише каральними заходами. Захист осіб, які повідомляють про порушення (викривачів), є необхідною умовою ефективного функціонування цих механізмів: відповідно до законодавства, викривачі мають право на конфіденційність і захист від помсти, а їхні повідомлення підлягають обов’язковому розгляду. Довгострокова ефективність антикорупційних заходів значною мірою залежить від культурно-освітніх механізмів — формування інституційної культури нетерпимості до корупції через систематичне включення антикорупційних тем до навчальних програм, проведення тренінгів та особистий приклад керівництва.</w:t>
      </w:r>
    </w:p>
    <w:p>
      <w:pPr>
        <w:pageBreakBefore/>
        <w:spacing w:after="0" w:before="0" w:line="240" w:lineRule="auto"/>
        <w:ind w:firstLine="567"/>
        <w:jc w:val="both"/>
      </w:pPr>
      <w:r>
        <w:rPr>
          <w:rFonts w:ascii="Times New Roman" w:cs="Times New Roman" w:eastAsia="Times New Roman" w:hAnsi="Times New Roman"/>
          <w:b/>
          <w:bCs/>
          <w:sz w:val="28"/>
          <w:szCs w:val="28"/>
        </w:rPr>
        <w:t xml:space="preserve">4. Міжнародний досвід боротьби з корупцією в освіті. </w:t>
      </w:r>
      <w:r>
        <w:rPr>
          <w:rFonts w:ascii="Times New Roman" w:cs="Times New Roman" w:eastAsia="Times New Roman" w:hAnsi="Times New Roman"/>
          <w:sz w:val="28"/>
          <w:szCs w:val="28"/>
        </w:rPr>
        <w:t xml:space="preserve">Аналіз зарубіжного досвіду надає цінні орієнтири. У Фінляндії та Нідерландах ключовими чинниками доброчесності є прозорість фінансування через публічні реєстри, висока автономія й соціальний статус педагогів та відсутність вступних іспитів, що усуває основну «точку корупційного ризику». Особливо показовим є приклад Грузії: запровадження Єдиних національних іспитів — централізованого комп’ютеризованого тестування — за кілька років знизило рівень корупції при вступі до статистично незначимого. Цей досвід доводить, що усунення «точок прийняття рішень» є ефективнішим засобом, ніж лише посилення покарань.</w:t>
      </w:r>
    </w:p>
    <w:p>
      <w:pPr>
        <w:spacing w:after="0" w:before="0" w:line="240" w:lineRule="auto"/>
        <w:ind w:firstLine="567"/>
        <w:jc w:val="both"/>
      </w:pPr>
      <w:r>
        <w:rPr>
          <w:rFonts w:ascii="Times New Roman" w:cs="Times New Roman" w:eastAsia="Times New Roman" w:hAnsi="Times New Roman"/>
          <w:sz w:val="28"/>
          <w:szCs w:val="28"/>
        </w:rPr>
        <w:t xml:space="preserve">Авторитетні міжнародні організації — ОЕСР та Transparency International — сформулювали комплекс рекомендацій для держав, що реформують антикорупційні системи в освіті: проводити регулярні незалежні оцінювання корупційних ризиків; забезпечити відкритість і зрозумілість критеріїв фінансування закладів; розробити спеціалізовані антикорупційні програми для різних категорій освітян; встановити чіткі стандарти конфлікту інтересів; залучати громадянське суспільство та студентів до моніторингу дотримання стандартів доброчесності. Окремо підкреслюється, що ефективна антикорупційна система не може спиратися лише на покарання — вона потребує одночасного усунення структурних умов, що уможливлюють корупцію.</w:t>
      </w:r>
    </w:p>
    <w:p>
      <w:pPr>
        <w:pageBreakBefore/>
        <w:spacing w:after="0" w:before="0" w:line="240" w:lineRule="auto"/>
        <w:ind w:firstLine="567"/>
        <w:jc w:val="both"/>
      </w:pPr>
      <w:r>
        <w:rPr>
          <w:rFonts w:ascii="Times New Roman" w:cs="Times New Roman" w:eastAsia="Times New Roman" w:hAnsi="Times New Roman"/>
          <w:b/>
          <w:bCs/>
          <w:sz w:val="28"/>
          <w:szCs w:val="28"/>
        </w:rPr>
        <w:t xml:space="preserve">5. Стан і перспективи антикорупційної діяльності в Україні. </w:t>
      </w:r>
      <w:r>
        <w:rPr>
          <w:rFonts w:ascii="Times New Roman" w:cs="Times New Roman" w:eastAsia="Times New Roman" w:hAnsi="Times New Roman"/>
          <w:sz w:val="28"/>
          <w:szCs w:val="28"/>
        </w:rPr>
        <w:t xml:space="preserve">Поточний стан є суперечливим. З одного боку, існує розвинена нормативно-правова база, функціонують НАЗЯВО та інші органи, більшість закладів вищої освіти впровадили антиплагіатні системи й кодекси доброчесності. Результати моніторингу НАЗЯВО за 2022–2024 рр. показують поступове поширення культури доброчесності та зростання кількості внутрішніх розслідувань порушень. З іншого боку, зберігаються системні проблеми: нерівномірне впровадження стандартів у закладах різних регіонів, формальне виконання вимог «на папері», низький рівень захисту викривачів на практиці та відсутність системного моніторингу ризиків у загальній середній освіті.</w:t>
      </w:r>
    </w:p>
    <w:p>
      <w:pPr>
        <w:spacing w:after="0" w:before="0" w:line="240" w:lineRule="auto"/>
        <w:ind w:firstLine="567"/>
        <w:jc w:val="both"/>
      </w:pPr>
      <w:r>
        <w:rPr>
          <w:rFonts w:ascii="Times New Roman" w:cs="Times New Roman" w:eastAsia="Times New Roman" w:hAnsi="Times New Roman"/>
          <w:sz w:val="28"/>
          <w:szCs w:val="28"/>
        </w:rPr>
        <w:t xml:space="preserve">Перспективним напрямом є цифрова трансформація освіти. Запровадження електронних деканатів, онлайн-захистів кваліфікаційних робіт та відкритих результатів оцінювання суттєво звужує простір для корупційних домовленостей. Водночас цифровізація породжує й нові ризики: «замовлення» студентами робіт через спеціалізовані платформи та нові форми академічного шахрайства за допомогою штучного інтелекту, що вимагає оновлення антикорупційних інструментів. Важливою залишається кадрова проблема: невисокий рівень оплати праці педагогів створює економічні стимули до «заробітку» корупційним шляхом, тому антикорупційна стратегія не може бути ефективною без паралельного підвищення матеріального й соціального статусу освітян.</w:t>
      </w:r>
    </w:p>
    <w:p>
      <w:pPr>
        <w:pageBreakBefore/>
        <w:spacing w:after="0" w:before="0" w:line="240" w:lineRule="auto"/>
        <w:jc w:val="both"/>
      </w:pPr>
      <w:r>
        <w:rPr>
          <w:rFonts w:ascii="Times New Roman" w:cs="Times New Roman" w:eastAsia="Times New Roman" w:hAnsi="Times New Roman"/>
          <w:b/>
          <w:bCs/>
          <w:sz w:val="28"/>
          <w:szCs w:val="28"/>
        </w:rPr>
        <w:t xml:space="preserve">Висновки та перспективи подальших досліджень</w:t>
      </w:r>
    </w:p>
    <w:p>
      <w:pPr>
        <w:spacing w:after="0" w:before="0" w:line="240" w:lineRule="auto"/>
        <w:ind w:firstLine="567"/>
        <w:jc w:val="both"/>
      </w:pPr>
      <w:r>
        <w:rPr>
          <w:rFonts w:ascii="Times New Roman" w:cs="Times New Roman" w:eastAsia="Times New Roman" w:hAnsi="Times New Roman"/>
          <w:sz w:val="28"/>
          <w:szCs w:val="28"/>
        </w:rPr>
        <w:t xml:space="preserve">Корупція в системі освіти — складне, багатовимірне явище, що потребує не фрагментарних, а системних відповідей. По-перше, освітня корупція є не лише правовою, а й глибокою соціально-культурною проблемою, подолання якої неможливе без зміни ціннісних орієнтирів усіх учасників освітнього процесу; нормативні заходи є необхідною, але не достатньою умовою успіху. По-друге, Україна має необхідну нормативно-правову базу — закони «Про запобігання корупції», «Про освіту» та Антикорупційну стратегію, — однак ключова проблема полягає в якості правозастосування, тобто в подоланні розриву між формальними вимогами і реальною практикою.</w:t>
      </w:r>
    </w:p>
    <w:p>
      <w:pPr>
        <w:spacing w:after="0" w:before="0" w:line="240" w:lineRule="auto"/>
        <w:ind w:firstLine="567"/>
        <w:jc w:val="both"/>
      </w:pPr>
      <w:r>
        <w:rPr>
          <w:rFonts w:ascii="Times New Roman" w:cs="Times New Roman" w:eastAsia="Times New Roman" w:hAnsi="Times New Roman"/>
          <w:sz w:val="28"/>
          <w:szCs w:val="28"/>
        </w:rPr>
        <w:t xml:space="preserve">По-третє, комплексна антикорупційна стратегія має поєднувати нормативні заходи (кодекси доброчесності, прозорі процедури), технологічні рішення (антиплагіатні системи, електронний документообіг, ProZorro), організаційні механізми (незалежні комісії, захист викривачів) та культурні ініціативи (навчання, підвищення статусу педагогів). По-четверте, міжнародний досвід — насамперед грузинської реформи вступу — переконливо доводить, що найефективнішим засобом є не лише посилення контролю, а усунення самих структурних умов, які уможливлюють корупцію. Перспективи подальших досліджень полягають у розробці методологічного інструментарію оцінювання ефективності антикорупційних програм у закладах освіти різних рівнів та у вивченні впливу цифрової трансформації на нові форми академічного шахрайства.</w:t>
      </w:r>
    </w:p>
    <w:p>
      <w:pPr>
        <w:pageBreakBefore/>
        <w:spacing w:after="0" w:before="0" w:line="240" w:lineRule="auto"/>
        <w:jc w:val="center"/>
      </w:pPr>
      <w:r>
        <w:rPr>
          <w:rFonts w:ascii="Times New Roman" w:cs="Times New Roman" w:eastAsia="Times New Roman" w:hAnsi="Times New Roman"/>
          <w:b/>
          <w:bCs/>
          <w:sz w:val="28"/>
          <w:szCs w:val="28"/>
        </w:rPr>
        <w:t xml:space="preserve">Bilozor Dmytro Oleksandrovych</w:t>
      </w:r>
    </w:p>
    <w:p>
      <w:pPr>
        <w:spacing w:after="0" w:before="0" w:line="240" w:lineRule="auto"/>
        <w:jc w:val="center"/>
      </w:pPr>
      <w:r>
        <w:rPr>
          <w:rFonts w:ascii="Times New Roman" w:cs="Times New Roman" w:eastAsia="Times New Roman" w:hAnsi="Times New Roman"/>
          <w:b w:val="false"/>
          <w:bCs w:val="false"/>
          <w:sz w:val="28"/>
          <w:szCs w:val="28"/>
        </w:rPr>
        <w:t xml:space="preserve">Educational-Scientific Program «Cybersecurity», swatdimonbil@gmail.com</w:t>
      </w:r>
    </w:p>
    <w:p>
      <w:pPr>
        <w:spacing w:after="0" w:before="0" w:line="240" w:lineRule="auto"/>
        <w:jc w:val="center"/>
      </w:pPr>
      <w:r>
        <w:rPr>
          <w:rFonts w:ascii="Times New Roman" w:cs="Times New Roman" w:eastAsia="Times New Roman" w:hAnsi="Times New Roman"/>
          <w:b/>
          <w:bCs/>
          <w:sz w:val="28"/>
          <w:szCs w:val="28"/>
        </w:rPr>
        <w:t xml:space="preserve">PREVENTION AND COUNTERACTION OF CORRUPTION MANIFESTATIONS IN THE EDUCATION SYSTEM</w:t>
      </w:r>
    </w:p>
    <w:p>
      <w:pPr>
        <w:spacing w:after="0" w:before="0" w:line="240" w:lineRule="auto"/>
      </w:pPr>
      <w:r>
        <w:rPr>
          <w:rFonts w:ascii="Times New Roman" w:cs="Times New Roman" w:eastAsia="Times New Roman" w:hAnsi="Times New Roman"/>
          <w:sz w:val="28"/>
          <w:szCs w:val="28"/>
        </w:rPr>
        <w:t xml:space="preserve"/>
      </w:r>
    </w:p>
    <w:p>
      <w:pPr>
        <w:spacing w:after="0" w:before="0" w:line="240" w:lineRule="auto"/>
        <w:ind w:firstLine="567"/>
        <w:jc w:val="both"/>
      </w:pPr>
      <w:r>
        <w:rPr>
          <w:rFonts w:ascii="Times New Roman" w:cs="Times New Roman" w:eastAsia="Times New Roman" w:hAnsi="Times New Roman"/>
          <w:b/>
          <w:bCs/>
          <w:sz w:val="28"/>
          <w:szCs w:val="28"/>
        </w:rPr>
        <w:t xml:space="preserve">Abstract. </w:t>
      </w:r>
      <w:r>
        <w:rPr>
          <w:rFonts w:ascii="Times New Roman" w:cs="Times New Roman" w:eastAsia="Times New Roman" w:hAnsi="Times New Roman"/>
          <w:sz w:val="28"/>
          <w:szCs w:val="28"/>
        </w:rPr>
        <w:t xml:space="preserve">The article is devoted to a comprehensive study of the theoretical and practical foundations of preventing and counteracting corruption in the education system of Ukraine. The main forms of educational corruption are analysed, their causes and social consequences revealed. The regulatory and legal mechanisms of anti-corruption activities are examined, including the relevant legislation and the institutional architecture of control. International experience in effectively combating corruption in education is studied, and practical recommendations for introducing anti-corruption mechanisms in domestic educational institutions are formulated.</w:t>
      </w:r>
    </w:p>
    <w:p>
      <w:pPr>
        <w:spacing w:after="0" w:before="0" w:line="240" w:lineRule="auto"/>
        <w:ind w:firstLine="567"/>
        <w:jc w:val="both"/>
      </w:pPr>
      <w:r>
        <w:rPr>
          <w:rFonts w:ascii="Times New Roman" w:cs="Times New Roman" w:eastAsia="Times New Roman" w:hAnsi="Times New Roman"/>
          <w:b/>
          <w:bCs/>
          <w:sz w:val="28"/>
          <w:szCs w:val="28"/>
        </w:rPr>
        <w:t xml:space="preserve">Keywords: </w:t>
      </w:r>
      <w:r>
        <w:rPr>
          <w:rFonts w:ascii="Times New Roman" w:cs="Times New Roman" w:eastAsia="Times New Roman" w:hAnsi="Times New Roman"/>
          <w:sz w:val="28"/>
          <w:szCs w:val="28"/>
        </w:rPr>
        <w:t xml:space="preserve">corruption in education, academic integrity, anti-corruption policy, corruption prevention, transparency of the educational process.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Запобігання та протидія проявам корупції в системі освіти</dc:title>
  <dc:creator>Dmytro Bilozor</dc:creator>
  <cp:lastModifiedBy>Dmytro Bilozor</cp:lastModifiedBy>
  <cp:revision>1</cp:revision>
  <dcterms:created xsi:type="dcterms:W3CDTF">2026-06-01T22:21:48.822Z</dcterms:created>
  <dcterms:modified xsi:type="dcterms:W3CDTF">2026-06-01T22:21:48.823Z</dcterms:modified>
</cp:coreProperties>
</file>

<file path=docProps/custom.xml><?xml version="1.0" encoding="utf-8"?>
<Properties xmlns="http://schemas.openxmlformats.org/officeDocument/2006/custom-properties" xmlns:vt="http://schemas.openxmlformats.org/officeDocument/2006/docPropsVTypes"/>
</file>