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color w:val="404040"/>
          <w:sz w:val="22"/>
          <w:szCs w:val="22"/>
        </w:rPr>
        <w:t xml:space="preserve">Міжнародний університет інформаційних технологій (IITU)</w:t>
      </w:r>
    </w:p>
    <w:p>
      <w:pPr>
        <w:spacing w:after="400" w:before="0"/>
        <w:jc w:val="center"/>
      </w:pPr>
      <w:r>
        <w:rPr>
          <w:rFonts w:ascii="Arial" w:cs="Arial" w:eastAsia="Arial" w:hAnsi="Arial"/>
          <w:color w:val="404040"/>
          <w:sz w:val="22"/>
          <w:szCs w:val="22"/>
        </w:rPr>
        <w:t xml:space="preserve">Факультет комп’ютерних технологій та кібербезпеки — Кафедра кібербезпеки</w:t>
      </w:r>
    </w:p>
    <w:p>
      <w:pPr>
        <w:pBdr>
          <w:bottom w:val="single" w:color="2E75B6" w:sz="6"/>
        </w:pBdr>
        <w:spacing w:after="0" w:before="0"/>
      </w:pPr>
      <w:r>
        <w:rPr>
          <w:rFonts w:ascii="Arial" w:cs="Arial" w:eastAsia="Arial" w:hAnsi="Arial"/>
          <w:sz w:val="22"/>
          <w:szCs w:val="22"/>
        </w:rPr>
        <w:t xml:space="preserve"/>
      </w:r>
    </w:p>
    <w:p>
      <w:pPr>
        <w:spacing w:after="0" w:before="0"/>
      </w:pPr>
      <w:r>
        <w:rPr>
          <w:rFonts w:ascii="Arial" w:cs="Arial" w:eastAsia="Arial" w:hAnsi="Arial"/>
          <w:sz w:val="8"/>
          <w:szCs w:val="8"/>
        </w:rPr>
        <w:t xml:space="preserve"> </w:t>
      </w:r>
    </w:p>
    <w:p>
      <w:pPr>
        <w:spacing w:after="0" w:before="0"/>
      </w:pPr>
      <w:r>
        <w:rPr>
          <w:rFonts w:ascii="Arial" w:cs="Arial" w:eastAsia="Arial" w:hAnsi="Arial"/>
          <w:sz w:val="8"/>
          <w:szCs w:val="8"/>
        </w:rPr>
        <w:t xml:space="preserve"> </w:t>
      </w:r>
    </w:p>
    <w:p>
      <w:pPr>
        <w:spacing w:after="0" w:before="0"/>
      </w:pPr>
      <w:r>
        <w:rPr>
          <w:rFonts w:ascii="Arial" w:cs="Arial" w:eastAsia="Arial" w:hAnsi="Arial"/>
          <w:sz w:val="8"/>
          <w:szCs w:val="8"/>
        </w:rPr>
        <w:t xml:space="preserve"> </w:t>
      </w:r>
    </w:p>
    <w:p>
      <w:pPr>
        <w:spacing w:after="120" w:before="200"/>
        <w:jc w:val="center"/>
      </w:pPr>
      <w:r>
        <w:rPr>
          <w:rFonts w:ascii="Arial" w:cs="Arial" w:eastAsia="Arial" w:hAnsi="Arial"/>
          <w:b/>
          <w:bCs/>
          <w:color w:val="1F3864"/>
          <w:sz w:val="36"/>
          <w:szCs w:val="36"/>
        </w:rPr>
        <w:t xml:space="preserve">EGR6301 — ЕТИЧНИЙ ХАКІНГ</w:t>
      </w:r>
    </w:p>
    <w:p>
      <w:pPr>
        <w:spacing w:after="120" w:before="0"/>
        <w:jc w:val="center"/>
      </w:pPr>
      <w:r>
        <w:rPr>
          <w:rFonts w:ascii="Arial" w:cs="Arial" w:eastAsia="Arial" w:hAnsi="Arial"/>
          <w:color w:val="2E75B6"/>
          <w:sz w:val="28"/>
          <w:szCs w:val="28"/>
        </w:rPr>
        <w:t xml:space="preserve">Звіт з практичної роботи</w:t>
      </w:r>
    </w:p>
    <w:p>
      <w:pPr>
        <w:spacing w:after="0" w:before="0"/>
      </w:pPr>
      <w:r>
        <w:rPr>
          <w:rFonts w:ascii="Arial" w:cs="Arial" w:eastAsia="Arial" w:hAnsi="Arial"/>
          <w:sz w:val="8"/>
          <w:szCs w:val="8"/>
        </w:rPr>
        <w:t xml:space="preserve"> </w:t>
      </w:r>
    </w:p>
    <w:p>
      <w:pPr>
        <w:spacing w:after="0" w:before="0"/>
      </w:pPr>
      <w:r>
        <w:rPr>
          <w:rFonts w:ascii="Arial" w:cs="Arial" w:eastAsia="Arial" w:hAnsi="Arial"/>
          <w:sz w:val="8"/>
          <w:szCs w:val="8"/>
        </w:rPr>
        <w:t xml:space="preserve"> </w:t>
      </w:r>
    </w:p>
    <w:p>
      <w:pPr>
        <w:spacing w:after="800" w:before="0"/>
        <w:jc w:val="center"/>
      </w:pPr>
      <w:r>
        <w:rPr>
          <w:rFonts w:ascii="Arial" w:cs="Arial" w:eastAsia="Arial" w:hAnsi="Arial"/>
          <w:b/>
          <w:bCs/>
          <w:color w:val="1F3864"/>
          <w:sz w:val="26"/>
          <w:szCs w:val="26"/>
        </w:rPr>
        <w:t xml:space="preserve">Практична робота №2: </w:t>
      </w:r>
      <w:r>
        <w:rPr>
          <w:rFonts w:ascii="Arial" w:cs="Arial" w:eastAsia="Arial" w:hAnsi="Arial"/>
          <w:color w:val="1F3864"/>
          <w:sz w:val="26"/>
          <w:szCs w:val="26"/>
        </w:rPr>
        <w:t xml:space="preserve">Аналіз сканування, моделювання загроз та пріоритизація атак</w:t>
      </w:r>
    </w:p>
    <w:p>
      <w:pPr>
        <w:spacing w:after="0" w:before="0"/>
      </w:pPr>
      <w:r>
        <w:rPr>
          <w:rFonts w:ascii="Arial" w:cs="Arial" w:eastAsia="Arial" w:hAnsi="Arial"/>
          <w:sz w:val="8"/>
          <w:szCs w:val="8"/>
        </w:rPr>
        <w:t xml:space="preserve"> </w:t>
      </w:r>
    </w:p>
    <w:p>
      <w:pPr>
        <w:spacing w:after="0" w:before="0"/>
      </w:pPr>
      <w:r>
        <w:rPr>
          <w:rFonts w:ascii="Arial" w:cs="Arial" w:eastAsia="Arial" w:hAnsi="Arial"/>
          <w:sz w:val="8"/>
          <w:szCs w:val="8"/>
        </w:rPr>
        <w:t xml:space="preserve"> </w:t>
      </w:r>
    </w:p>
    <w:p>
      <w:pPr>
        <w:spacing w:after="0" w:before="0"/>
      </w:pPr>
      <w:r>
        <w:rPr>
          <w:rFonts w:ascii="Arial" w:cs="Arial" w:eastAsia="Arial" w:hAnsi="Arial"/>
          <w:sz w:val="8"/>
          <w:szCs w:val="8"/>
        </w:rPr>
        <w:t xml:space="preserve"> </w:t>
      </w:r>
    </w:p>
    <w:p>
      <w:pPr>
        <w:spacing w:after="0" w:before="0"/>
      </w:pPr>
      <w:r>
        <w:rPr>
          <w:rFonts w:ascii="Arial" w:cs="Arial" w:eastAsia="Arial" w:hAnsi="Arial"/>
          <w:sz w:val="8"/>
          <w:szCs w:val="8"/>
        </w:rPr>
        <w:t xml:space="preserve"> </w:t>
      </w:r>
    </w:p>
    <w:tbl>
      <w:tblPr>
        <w:tblW w:type="dxa" w:w="6000"/>
        <w:jc w:val="center"/>
        <w:tblBorders>
          <w:top w:val="none" w:color="FFFFFF" w:sz="0"/>
          <w:left w:val="none" w:color="FFFFFF" w:sz="0"/>
          <w:bottom w:val="none" w:color="FFFFFF" w:sz="0"/>
          <w:right w:val="none" w:color="FFFFFF" w:sz="0"/>
          <w:insideH w:val="single" w:color="auto" w:sz="4"/>
          <w:insideV w:val="single" w:color="auto" w:sz="4"/>
        </w:tblBorders>
      </w:tblPr>
      <w:tblGrid>
        <w:gridCol w:w="1900"/>
        <w:gridCol w:w="4100"/>
      </w:tblGrid>
      <w:tr>
        <w:tc>
          <w:tcPr>
            <w:tcW w:type="dxa" w:w="1900"/>
            <w:tcBorders>
              <w:top w:val="single" w:color="2E75B6" w:sz="1"/>
              <w:left w:val="single" w:color="2E75B6" w:sz="1"/>
              <w:bottom w:val="single" w:color="2E75B6" w:sz="1"/>
              <w:right w:val="single" w:color="2E75B6" w:sz="1"/>
            </w:tcBorders>
            <w:shd w:fill="D5E8F0" w:val="clear"/>
            <w:tcMar>
              <w:top w:type="dxa" w:w="80"/>
              <w:left w:type="dxa" w:w="120"/>
              <w:bottom w:type="dxa" w:w="80"/>
              <w:right w:type="dxa" w:w="120"/>
            </w:tcMar>
          </w:tcPr>
          <w:p>
            <w:pPr>
              <w:spacing w:after="0" w:before="0"/>
            </w:pPr>
            <w:r>
              <w:rPr>
                <w:rFonts w:ascii="Arial" w:cs="Arial" w:eastAsia="Arial" w:hAnsi="Arial"/>
                <w:b/>
                <w:bCs/>
                <w:color w:val="1F3864"/>
                <w:sz w:val="22"/>
                <w:szCs w:val="22"/>
              </w:rPr>
              <w:t xml:space="preserve">Студент:</w:t>
            </w:r>
          </w:p>
        </w:tc>
        <w:tc>
          <w:tcPr>
            <w:tcW w:type="dxa" w:w="4100"/>
            <w:tcBorders>
              <w:top w:val="single" w:color="2E75B6" w:sz="1"/>
              <w:left w:val="single" w:color="2E75B6" w:sz="1"/>
              <w:bottom w:val="single" w:color="2E75B6" w:sz="1"/>
              <w:right w:val="single" w:color="2E75B6" w:sz="1"/>
            </w:tcBorders>
            <w:shd w:fill="FFFFFF" w:val="clear"/>
            <w:tcMar>
              <w:top w:type="dxa" w:w="80"/>
              <w:left w:type="dxa" w:w="120"/>
              <w:bottom w:type="dxa" w:w="80"/>
              <w:right w:type="dxa" w:w="120"/>
            </w:tcMar>
          </w:tcPr>
          <w:p>
            <w:pPr>
              <w:spacing w:after="0" w:before="0"/>
            </w:pPr>
            <w:r>
              <w:rPr>
                <w:rFonts w:ascii="Arial" w:cs="Arial" w:eastAsia="Arial" w:hAnsi="Arial"/>
                <w:color w:val="1A1A1A"/>
                <w:sz w:val="22"/>
                <w:szCs w:val="22"/>
              </w:rPr>
              <w:t xml:space="preserve">Білозор Дмитро Олександрович</w:t>
            </w:r>
          </w:p>
        </w:tc>
      </w:tr>
      <w:tr>
        <w:tc>
          <w:tcPr>
            <w:tcW w:type="dxa" w:w="1900"/>
            <w:tcBorders>
              <w:top w:val="single" w:color="2E75B6" w:sz="1"/>
              <w:left w:val="single" w:color="2E75B6" w:sz="1"/>
              <w:bottom w:val="single" w:color="2E75B6" w:sz="1"/>
              <w:right w:val="single" w:color="2E75B6" w:sz="1"/>
            </w:tcBorders>
            <w:shd w:fill="D5E8F0" w:val="clear"/>
            <w:tcMar>
              <w:top w:type="dxa" w:w="80"/>
              <w:left w:type="dxa" w:w="120"/>
              <w:bottom w:type="dxa" w:w="80"/>
              <w:right w:type="dxa" w:w="120"/>
            </w:tcMar>
          </w:tcPr>
          <w:p>
            <w:pPr>
              <w:spacing w:after="0" w:before="0"/>
            </w:pPr>
            <w:r>
              <w:rPr>
                <w:rFonts w:ascii="Arial" w:cs="Arial" w:eastAsia="Arial" w:hAnsi="Arial"/>
                <w:b/>
                <w:bCs/>
                <w:color w:val="1F3864"/>
                <w:sz w:val="22"/>
                <w:szCs w:val="22"/>
              </w:rPr>
              <w:t xml:space="preserve">ID студента:</w:t>
            </w:r>
          </w:p>
        </w:tc>
        <w:tc>
          <w:tcPr>
            <w:tcW w:type="dxa" w:w="4100"/>
            <w:tcBorders>
              <w:top w:val="single" w:color="2E75B6" w:sz="1"/>
              <w:left w:val="single" w:color="2E75B6" w:sz="1"/>
              <w:bottom w:val="single" w:color="2E75B6" w:sz="1"/>
              <w:right w:val="single" w:color="2E75B6" w:sz="1"/>
            </w:tcBorders>
            <w:shd w:fill="FFFFFF" w:val="clear"/>
            <w:tcMar>
              <w:top w:type="dxa" w:w="80"/>
              <w:left w:type="dxa" w:w="120"/>
              <w:bottom w:type="dxa" w:w="80"/>
              <w:right w:type="dxa" w:w="120"/>
            </w:tcMar>
          </w:tcPr>
          <w:p>
            <w:pPr>
              <w:spacing w:after="0" w:before="0"/>
            </w:pPr>
            <w:r>
              <w:rPr>
                <w:rFonts w:ascii="Arial" w:cs="Arial" w:eastAsia="Arial" w:hAnsi="Arial"/>
                <w:color w:val="1A1A1A"/>
                <w:sz w:val="22"/>
                <w:szCs w:val="22"/>
              </w:rPr>
              <w:t xml:space="preserve">41639</w:t>
            </w:r>
          </w:p>
        </w:tc>
      </w:tr>
      <w:tr>
        <w:tc>
          <w:tcPr>
            <w:tcW w:type="dxa" w:w="1900"/>
            <w:tcBorders>
              <w:top w:val="single" w:color="2E75B6" w:sz="1"/>
              <w:left w:val="single" w:color="2E75B6" w:sz="1"/>
              <w:bottom w:val="single" w:color="2E75B6" w:sz="1"/>
              <w:right w:val="single" w:color="2E75B6" w:sz="1"/>
            </w:tcBorders>
            <w:shd w:fill="D5E8F0" w:val="clear"/>
            <w:tcMar>
              <w:top w:type="dxa" w:w="80"/>
              <w:left w:type="dxa" w:w="120"/>
              <w:bottom w:type="dxa" w:w="80"/>
              <w:right w:type="dxa" w:w="120"/>
            </w:tcMar>
          </w:tcPr>
          <w:p>
            <w:pPr>
              <w:spacing w:after="0" w:before="0"/>
            </w:pPr>
            <w:r>
              <w:rPr>
                <w:rFonts w:ascii="Arial" w:cs="Arial" w:eastAsia="Arial" w:hAnsi="Arial"/>
                <w:b/>
                <w:bCs/>
                <w:color w:val="1F3864"/>
                <w:sz w:val="22"/>
                <w:szCs w:val="22"/>
              </w:rPr>
              <w:t xml:space="preserve">Група:</w:t>
            </w:r>
          </w:p>
        </w:tc>
        <w:tc>
          <w:tcPr>
            <w:tcW w:type="dxa" w:w="4100"/>
            <w:tcBorders>
              <w:top w:val="single" w:color="2E75B6" w:sz="1"/>
              <w:left w:val="single" w:color="2E75B6" w:sz="1"/>
              <w:bottom w:val="single" w:color="2E75B6" w:sz="1"/>
              <w:right w:val="single" w:color="2E75B6" w:sz="1"/>
            </w:tcBorders>
            <w:shd w:fill="FFFFFF" w:val="clear"/>
            <w:tcMar>
              <w:top w:type="dxa" w:w="80"/>
              <w:left w:type="dxa" w:w="120"/>
              <w:bottom w:type="dxa" w:w="80"/>
              <w:right w:type="dxa" w:w="120"/>
            </w:tcMar>
          </w:tcPr>
          <w:p>
            <w:pPr>
              <w:spacing w:after="0" w:before="0"/>
            </w:pPr>
            <w:r>
              <w:rPr>
                <w:rFonts w:ascii="Arial" w:cs="Arial" w:eastAsia="Arial" w:hAnsi="Arial"/>
                <w:color w:val="1A1A1A"/>
                <w:sz w:val="22"/>
                <w:szCs w:val="22"/>
              </w:rPr>
              <w:t xml:space="preserve">A-F5-25</w:t>
            </w:r>
          </w:p>
        </w:tc>
      </w:tr>
      <w:tr>
        <w:tc>
          <w:tcPr>
            <w:tcW w:type="dxa" w:w="1900"/>
            <w:tcBorders>
              <w:top w:val="single" w:color="2E75B6" w:sz="1"/>
              <w:left w:val="single" w:color="2E75B6" w:sz="1"/>
              <w:bottom w:val="single" w:color="2E75B6" w:sz="1"/>
              <w:right w:val="single" w:color="2E75B6" w:sz="1"/>
            </w:tcBorders>
            <w:shd w:fill="D5E8F0" w:val="clear"/>
            <w:tcMar>
              <w:top w:type="dxa" w:w="80"/>
              <w:left w:type="dxa" w:w="120"/>
              <w:bottom w:type="dxa" w:w="80"/>
              <w:right w:type="dxa" w:w="120"/>
            </w:tcMar>
          </w:tcPr>
          <w:p>
            <w:pPr>
              <w:spacing w:after="0" w:before="0"/>
            </w:pPr>
            <w:r>
              <w:rPr>
                <w:rFonts w:ascii="Arial" w:cs="Arial" w:eastAsia="Arial" w:hAnsi="Arial"/>
                <w:b/>
                <w:bCs/>
                <w:color w:val="1F3864"/>
                <w:sz w:val="22"/>
                <w:szCs w:val="22"/>
              </w:rPr>
              <w:t xml:space="preserve">Викладач:</w:t>
            </w:r>
          </w:p>
        </w:tc>
        <w:tc>
          <w:tcPr>
            <w:tcW w:type="dxa" w:w="4100"/>
            <w:tcBorders>
              <w:top w:val="single" w:color="2E75B6" w:sz="1"/>
              <w:left w:val="single" w:color="2E75B6" w:sz="1"/>
              <w:bottom w:val="single" w:color="2E75B6" w:sz="1"/>
              <w:right w:val="single" w:color="2E75B6" w:sz="1"/>
            </w:tcBorders>
            <w:shd w:fill="FFFFFF" w:val="clear"/>
            <w:tcMar>
              <w:top w:type="dxa" w:w="80"/>
              <w:left w:type="dxa" w:w="120"/>
              <w:bottom w:type="dxa" w:w="80"/>
              <w:right w:type="dxa" w:w="120"/>
            </w:tcMar>
          </w:tcPr>
          <w:p>
            <w:pPr>
              <w:spacing w:after="0" w:before="0"/>
            </w:pPr>
            <w:r>
              <w:rPr>
                <w:rFonts w:ascii="Arial" w:cs="Arial" w:eastAsia="Arial" w:hAnsi="Arial"/>
                <w:color w:val="1A1A1A"/>
                <w:sz w:val="22"/>
                <w:szCs w:val="22"/>
              </w:rPr>
              <w:t xml:space="preserve">Тетяна Василівна Бабенко, д.т.н., проф.</w:t>
            </w:r>
          </w:p>
        </w:tc>
      </w:tr>
      <w:tr>
        <w:tc>
          <w:tcPr>
            <w:tcW w:type="dxa" w:w="1900"/>
            <w:tcBorders>
              <w:top w:val="single" w:color="2E75B6" w:sz="1"/>
              <w:left w:val="single" w:color="2E75B6" w:sz="1"/>
              <w:bottom w:val="single" w:color="2E75B6" w:sz="1"/>
              <w:right w:val="single" w:color="2E75B6" w:sz="1"/>
            </w:tcBorders>
            <w:shd w:fill="D5E8F0" w:val="clear"/>
            <w:tcMar>
              <w:top w:type="dxa" w:w="80"/>
              <w:left w:type="dxa" w:w="120"/>
              <w:bottom w:type="dxa" w:w="80"/>
              <w:right w:type="dxa" w:w="120"/>
            </w:tcMar>
          </w:tcPr>
          <w:p>
            <w:pPr>
              <w:spacing w:after="0" w:before="0"/>
            </w:pPr>
            <w:r>
              <w:rPr>
                <w:rFonts w:ascii="Arial" w:cs="Arial" w:eastAsia="Arial" w:hAnsi="Arial"/>
                <w:b/>
                <w:bCs/>
                <w:color w:val="1F3864"/>
                <w:sz w:val="22"/>
                <w:szCs w:val="22"/>
              </w:rPr>
              <w:t xml:space="preserve">Дата:</w:t>
            </w:r>
          </w:p>
        </w:tc>
        <w:tc>
          <w:tcPr>
            <w:tcW w:type="dxa" w:w="4100"/>
            <w:tcBorders>
              <w:top w:val="single" w:color="2E75B6" w:sz="1"/>
              <w:left w:val="single" w:color="2E75B6" w:sz="1"/>
              <w:bottom w:val="single" w:color="2E75B6" w:sz="1"/>
              <w:right w:val="single" w:color="2E75B6" w:sz="1"/>
            </w:tcBorders>
            <w:shd w:fill="FFFFFF" w:val="clear"/>
            <w:tcMar>
              <w:top w:type="dxa" w:w="80"/>
              <w:left w:type="dxa" w:w="120"/>
              <w:bottom w:type="dxa" w:w="80"/>
              <w:right w:type="dxa" w:w="120"/>
            </w:tcMar>
          </w:tcPr>
          <w:p>
            <w:pPr>
              <w:spacing w:after="0" w:before="0"/>
            </w:pPr>
            <w:r>
              <w:rPr>
                <w:rFonts w:ascii="Arial" w:cs="Arial" w:eastAsia="Arial" w:hAnsi="Arial"/>
                <w:color w:val="1A1A1A"/>
                <w:sz w:val="22"/>
                <w:szCs w:val="22"/>
              </w:rPr>
              <w:t xml:space="preserve">24.03.2026</w:t>
            </w:r>
          </w:p>
        </w:tc>
      </w:tr>
    </w:tbl>
    <w:p>
      <w:pPr>
        <w:sectPr>
          <w:pgSz w:w="11906" w:h="16838" w:orient="portrait"/>
          <w:pgMar w:top="1800" w:right="1440" w:bottom="1440" w:left="1440" w:header="708" w:footer="708" w:gutter="0"/>
          <w:pgNumType/>
          <w:docGrid w:linePitch="360"/>
        </w:sectPr>
      </w:pP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E6A800" w:sz="1"/>
              <w:left w:val="single" w:color="E6A800" w:sz="18"/>
              <w:bottom w:val="single" w:color="E6A800" w:sz="1"/>
              <w:right w:val="single" w:color="E6A800" w:sz="1"/>
            </w:tcBorders>
            <w:shd w:fill="FFF8E1" w:val="clear"/>
            <w:tcMar>
              <w:top w:type="dxa" w:w="140"/>
              <w:left w:type="dxa" w:w="280"/>
              <w:bottom w:type="dxa" w:w="140"/>
              <w:right w:type="dxa" w:w="280"/>
            </w:tcMar>
          </w:tcPr>
          <w:p>
            <w:pPr>
              <w:spacing w:after="0" w:before="0"/>
            </w:pPr>
            <w:r>
              <w:rPr>
                <w:rFonts w:ascii="Arial" w:cs="Arial" w:eastAsia="Arial" w:hAnsi="Arial"/>
                <w:b/>
                <w:bCs/>
                <w:color w:val="7B4F00"/>
                <w:sz w:val="22"/>
                <w:szCs w:val="22"/>
              </w:rPr>
              <w:t xml:space="preserve">Умови виконання: </w:t>
            </w:r>
            <w:r>
              <w:rPr>
                <w:rFonts w:ascii="Arial" w:cs="Arial" w:eastAsia="Arial" w:hAnsi="Arial"/>
                <w:color w:val="7B4F00"/>
                <w:sz w:val="22"/>
                <w:szCs w:val="22"/>
              </w:rPr>
              <w:t xml:space="preserve">50 хвилин. Дозволено: конспект лекцій, довідник PTES/ATT&amp;CK. Заборонено: Інтернет.</w:t>
            </w:r>
          </w:p>
        </w:tc>
      </w:tr>
    </w:tbl>
    <w:p>
      <w:pPr>
        <w:spacing w:after="0" w:before="0"/>
      </w:pPr>
      <w:r>
        <w:rPr>
          <w:rFonts w:ascii="Arial" w:cs="Arial" w:eastAsia="Arial" w:hAnsi="Arial"/>
          <w:sz w:val="8"/>
          <w:szCs w:val="8"/>
        </w:rPr>
        <w:t xml:space="preserve"> </w:t>
      </w:r>
    </w:p>
    <w:p>
      <w:pPr>
        <w:pBdr>
          <w:bottom w:val="single" w:color="2E75B6" w:sz="4"/>
        </w:pBdr>
        <w:spacing w:after="120" w:before="320"/>
      </w:pPr>
      <w:r>
        <w:rPr>
          <w:rFonts w:ascii="Arial" w:cs="Arial" w:eastAsia="Arial" w:hAnsi="Arial"/>
          <w:b/>
          <w:bCs/>
          <w:color w:val="2E75B6"/>
          <w:sz w:val="28"/>
          <w:szCs w:val="28"/>
        </w:rPr>
        <w:t xml:space="preserve">1. </w:t>
      </w:r>
      <w:r>
        <w:rPr>
          <w:rFonts w:ascii="Arial" w:cs="Arial" w:eastAsia="Arial" w:hAnsi="Arial"/>
          <w:b/>
          <w:bCs/>
          <w:color w:val="2E75B6"/>
          <w:sz w:val="28"/>
          <w:szCs w:val="28"/>
        </w:rPr>
        <w:t xml:space="preserve">Вправа 1 — Аналіз виводу Nmap (30 балів)</w:t>
      </w:r>
    </w:p>
    <w:p>
      <w:pPr>
        <w:pBdr>
          <w:left w:val="single" w:color="2E75B6" w:sz="14"/>
        </w:pBdr>
        <w:shd w:fill="EBF3FB" w:val="clear"/>
        <w:spacing w:after="60" w:before="180"/>
        <w:ind w:left="120" w:right="120"/>
      </w:pPr>
      <w:r>
        <w:rPr>
          <w:rFonts w:ascii="Arial" w:cs="Arial" w:eastAsia="Arial" w:hAnsi="Arial"/>
          <w:b/>
          <w:bCs/>
          <w:color w:val="2E75B6"/>
          <w:sz w:val="24"/>
          <w:szCs w:val="24"/>
        </w:rPr>
        <w:t xml:space="preserve">Сценарій А — Ідентифікація типу сканування</w:t>
      </w:r>
      <w:r>
        <w:rPr>
          <w:rFonts w:ascii="Arial" w:cs="Arial" w:eastAsia="Arial" w:hAnsi="Arial"/>
          <w:color w:val="2E75B6"/>
          <w:sz w:val="22"/>
          <w:szCs w:val="22"/>
        </w:rPr>
        <w:t xml:space="preserve"> (6 балів)</w:t>
      </w:r>
    </w:p>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2E75B6" w:sz="1"/>
              <w:left w:val="single" w:color="2E75B6" w:sz="18"/>
              <w:bottom w:val="single" w:color="2E75B6" w:sz="1"/>
              <w:right w:val="single" w:color="2E75B6" w:sz="1"/>
            </w:tcBorders>
            <w:shd w:fill="FAFCFF" w:val="clear"/>
            <w:tcMar>
              <w:top w:type="dxa" w:w="160"/>
              <w:left w:type="dxa" w:w="280"/>
              <w:bottom w:type="dxa" w:w="160"/>
              <w:right w:type="dxa" w:w="280"/>
            </w:tcMar>
          </w:tcPr>
          <w:p>
            <w:pPr>
              <w:spacing w:after="60" w:before="60"/>
            </w:pPr>
            <w:r>
              <w:rPr>
                <w:rFonts w:ascii="Arial" w:cs="Arial" w:eastAsia="Arial" w:hAnsi="Arial"/>
                <w:color w:val="1A1A1A"/>
                <w:sz w:val="22"/>
                <w:szCs w:val="22"/>
              </w:rPr>
              <w:t xml:space="preserve">Умова: вивід містить 3 відкритих TCP-порти (21/ftp, 22/ssh, 80/http), жодних версій, час завершення 0.42 секунди.</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a) Чи може це бути -sV? НІ. Прапор -sV виконує service version detection — надсилає probe-пакети кожному відкритому сервісу та аналізує банер відповіді для визначення версії. Результат -sV завжди містить колонку VERSION з конкретними рядками на зразок 'vsftpd 2.3.4' або 'OpenSSH 4.7p1'. Відсутність версій у виводі однозначно вказує що -sV НЕ використовувався.</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b) Інформація, відсутня порівняно з -sV: (i) версії програмного забезпечення (vsftpd X.X, Apache X.X тощо); (ii) OS fingerprint — яка операційна система обслуговує кожен порт; (iii) banner/greeting — перший рядок відповіді сервісу; (iv) дані NSE скриптів (-sC) — заголовки HTTP, anonymous FTP, SSH hostkey; (v) точна назва сервісу (замість 'ftp' могло б бути 'Pure-FTPd').</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c) Найімовірніший прапор: -sS (SYN scan) або -sT (TCP Connect). Ознаки: є назви сервісів (ftp/ssh/http) — Nmap визначає їх з /etc/services за номером порту, це виконується навіть без -sV. Відсутність версій. Швидкість 0.42с — типова для SYN/TCP без version detection. Найімовірніше: sudo nmap -sS &lt;target&gt; або nmap &lt;target&gt; (default scan = -sS з root, -sT без root).</w:t>
            </w:r>
          </w:p>
        </w:tc>
      </w:tr>
    </w:tbl>
    <w:p>
      <w:pPr>
        <w:spacing w:after="0" w:before="0"/>
      </w:pPr>
      <w:r>
        <w:rPr>
          <w:rFonts w:ascii="Arial" w:cs="Arial" w:eastAsia="Arial" w:hAnsi="Arial"/>
          <w:sz w:val="8"/>
          <w:szCs w:val="8"/>
        </w:rPr>
        <w:t xml:space="preserve"> </w:t>
      </w:r>
    </w:p>
    <w:p>
      <w:pPr>
        <w:pBdr>
          <w:left w:val="single" w:color="2E75B6" w:sz="14"/>
        </w:pBdr>
        <w:shd w:fill="EBF3FB" w:val="clear"/>
        <w:spacing w:after="60" w:before="180"/>
        <w:ind w:left="120" w:right="120"/>
      </w:pPr>
      <w:r>
        <w:rPr>
          <w:rFonts w:ascii="Arial" w:cs="Arial" w:eastAsia="Arial" w:hAnsi="Arial"/>
          <w:b/>
          <w:bCs/>
          <w:color w:val="2E75B6"/>
          <w:sz w:val="24"/>
          <w:szCs w:val="24"/>
        </w:rPr>
        <w:t xml:space="preserve">Сценарій Б — Інтерпретація версій</w:t>
      </w:r>
      <w:r>
        <w:rPr>
          <w:rFonts w:ascii="Arial" w:cs="Arial" w:eastAsia="Arial" w:hAnsi="Arial"/>
          <w:color w:val="2E75B6"/>
          <w:sz w:val="22"/>
          <w:szCs w:val="22"/>
        </w:rPr>
        <w:t xml:space="preserve"> (6 балів)</w:t>
      </w:r>
    </w:p>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2E75B6" w:sz="1"/>
              <w:left w:val="single" w:color="2E75B6" w:sz="18"/>
              <w:bottom w:val="single" w:color="2E75B6" w:sz="1"/>
              <w:right w:val="single" w:color="2E75B6" w:sz="1"/>
            </w:tcBorders>
            <w:shd w:fill="FAFCFF" w:val="clear"/>
            <w:tcMar>
              <w:top w:type="dxa" w:w="160"/>
              <w:left w:type="dxa" w:w="280"/>
              <w:bottom w:type="dxa" w:w="160"/>
              <w:right w:type="dxa" w:w="280"/>
            </w:tcMar>
          </w:tcPr>
          <w:p>
            <w:pPr>
              <w:spacing w:after="60" w:before="60"/>
            </w:pPr>
            <w:r>
              <w:rPr>
                <w:rFonts w:ascii="Arial" w:cs="Arial" w:eastAsia="Arial" w:hAnsi="Arial"/>
                <w:color w:val="1A1A1A"/>
                <w:sz w:val="22"/>
                <w:szCs w:val="22"/>
              </w:rPr>
              <w:t xml:space="preserve">Умова: 4 сервіси з версіями: vsftpd 2.3.4 (21/tcp), OpenSSH 4.7p1 (22/tcp), Linux telnetd (23/tcp), Samba smbd 3.X-4.X (445/tcp).</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a) Найнебезпечніший сервіс: vsftpd 2.3.4, порт 21/tcp. CVE-2011-2523 (CVSS 10.0 Critical). Ця конкретна версія містить навмисно вбудований backdoor: при введенні username з символами ':)' vsftpd відкриває командний shell на порту 6200 без будь-якої автентифікації. Це означає повний root-доступ за 30 секунд. Metasploit модуль: exploit/unix/ftp/vsftpd_234_backdoor.</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b) Чому Telnet ризикований БЕЗ окремого CVE: Telnet передає ВСІ дані у відкритому тексті (plaintext) — включно з username, password та всіма командами. Будь-хто в мережі, хто виконає tcpdump або запустить Wireshark, АВТОМАТИЧНО отримає облікові дані. Це CWE-319 (Cleartext Transmission of Sensitive Information) — не конкретна CVE, а фундаментальний архітектурний недолік протоколу. SSH замінив Telnet саме з цієї причини ще у 1995 році.</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c) Чому Samba показує '3.X - 4.X': Nmap не зміг точно визначити версію через поведінку Samba — різні версії повертають схожі SMB-банери, а Nmap не може однозначно розрізнити мінорні версії без глибокого аналізу. Для уточнення: (i) nmap -sV --version-intensity 9 192.168.x.x (максимальна інтенсивність); (ii) smbclient -L \\192.168.x.x; (iii) enum4linux 192.168.x.x; (iv) nmap --script smb-os-discovery — повертає точну версію Samba через OS discovery.</w:t>
            </w:r>
          </w:p>
        </w:tc>
      </w:tr>
    </w:tbl>
    <w:p>
      <w:pPr>
        <w:spacing w:after="0" w:before="0"/>
      </w:pPr>
      <w:r>
        <w:rPr>
          <w:rFonts w:ascii="Arial" w:cs="Arial" w:eastAsia="Arial" w:hAnsi="Arial"/>
          <w:sz w:val="8"/>
          <w:szCs w:val="8"/>
        </w:rPr>
        <w:t xml:space="preserve"> </w:t>
      </w:r>
    </w:p>
    <w:p>
      <w:pPr>
        <w:pBdr>
          <w:left w:val="single" w:color="2E75B6" w:sz="14"/>
        </w:pBdr>
        <w:shd w:fill="EBF3FB" w:val="clear"/>
        <w:spacing w:after="60" w:before="180"/>
        <w:ind w:left="120" w:right="120"/>
      </w:pPr>
      <w:r>
        <w:rPr>
          <w:rFonts w:ascii="Arial" w:cs="Arial" w:eastAsia="Arial" w:hAnsi="Arial"/>
          <w:b/>
          <w:bCs/>
          <w:color w:val="2E75B6"/>
          <w:sz w:val="24"/>
          <w:szCs w:val="24"/>
        </w:rPr>
        <w:t xml:space="preserve">Сценарій В — Інтерпретація UDP</w:t>
      </w:r>
      <w:r>
        <w:rPr>
          <w:rFonts w:ascii="Arial" w:cs="Arial" w:eastAsia="Arial" w:hAnsi="Arial"/>
          <w:color w:val="2E75B6"/>
          <w:sz w:val="22"/>
          <w:szCs w:val="22"/>
        </w:rPr>
        <w:t xml:space="preserve"> (6 балів)</w:t>
      </w:r>
    </w:p>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2E75B6" w:sz="1"/>
              <w:left w:val="single" w:color="2E75B6" w:sz="18"/>
              <w:bottom w:val="single" w:color="2E75B6" w:sz="1"/>
              <w:right w:val="single" w:color="2E75B6" w:sz="1"/>
            </w:tcBorders>
            <w:shd w:fill="FAFCFF" w:val="clear"/>
            <w:tcMar>
              <w:top w:type="dxa" w:w="160"/>
              <w:left w:type="dxa" w:w="280"/>
              <w:bottom w:type="dxa" w:w="160"/>
              <w:right w:type="dxa" w:w="280"/>
            </w:tcMar>
          </w:tcPr>
          <w:p>
            <w:pPr>
              <w:spacing w:after="60" w:before="60"/>
            </w:pPr>
            <w:r>
              <w:rPr>
                <w:rFonts w:ascii="Arial" w:cs="Arial" w:eastAsia="Arial" w:hAnsi="Arial"/>
                <w:color w:val="1A1A1A"/>
                <w:sz w:val="22"/>
                <w:szCs w:val="22"/>
              </w:rPr>
              <w:t xml:space="preserve">Умова: 53/udp open (domain/DNS), 67/udp open|filtered (dhcps), 161/udp open|filtered (snmp), 514/udp open|filtered (syslog).</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a) Різниця між 'open' та 'open|filtered': open означає що порт ТОЧНО відкритий — сервіс надіслав конкретну UDP-відповідь на probe-пакет Nmap. Для 53/udp Nmap надсилає DNS query і отримує DNS response — порт однозначно відкритий. open|filtered означає Nmap НЕ отримав жодної відповіді — ані UDP response, ані ICMP 'port unreachable'. Nmap не може відрізнити: (i) порт відкритий, але сервіс ігнорує цей конкретний probe; або (ii) фаєрвол/пакетний фільтр мовчки відкидає пакети. Без ICMP unreachable від ОС — стан невизначений.</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b) Значення SNMP (161/udp): SNMP (Simple Network Management Protocol) з community string 'public' (за замовчуванням) надає READ access до MIB (Management Information Base) системи. Атакуючий може отримати: повний перелік запущених процесів (sysDescr, hrSWRunName), список встановлених пакетів та їх версій, мережеві інтерфейси та IP-адреси, таблицю маршрутизації, статистику використання CPU/RAM/диску, системний uptime та hostname. Інструмент: snmpwalk -c public -v1 &lt;IP&gt; — дає сотні рядків корисної інформації для подальшого exploitation.</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c) Як підтвердити що 161/udp дійсно відкритий: (i) snmpwalk -c public -v1 192.168.x.x .1.3.6.1.2.1.1.1.0 — запит sysDescr; якщо отримаємо відповідь — порт відкритий; (ii) nmap -sU -p 161 --script snmp-info 192.168.x.x — NSE скрипт надсилає SNMP GET та перевіряє відповідь; (iii) snmp-check 192.168.x.x -c public — детальний SNMP enumeration.</w:t>
            </w:r>
          </w:p>
        </w:tc>
      </w:tr>
    </w:tbl>
    <w:p>
      <w:pPr>
        <w:spacing w:after="0" w:before="0"/>
      </w:pPr>
      <w:r>
        <w:rPr>
          <w:rFonts w:ascii="Arial" w:cs="Arial" w:eastAsia="Arial" w:hAnsi="Arial"/>
          <w:sz w:val="8"/>
          <w:szCs w:val="8"/>
        </w:rPr>
        <w:t xml:space="preserve"> </w:t>
      </w:r>
    </w:p>
    <w:p>
      <w:pPr>
        <w:pBdr>
          <w:left w:val="single" w:color="2E75B6" w:sz="14"/>
        </w:pBdr>
        <w:shd w:fill="EBF3FB" w:val="clear"/>
        <w:spacing w:after="60" w:before="180"/>
        <w:ind w:left="120" w:right="120"/>
      </w:pPr>
      <w:r>
        <w:rPr>
          <w:rFonts w:ascii="Arial" w:cs="Arial" w:eastAsia="Arial" w:hAnsi="Arial"/>
          <w:b/>
          <w:bCs/>
          <w:color w:val="2E75B6"/>
          <w:sz w:val="24"/>
          <w:szCs w:val="24"/>
        </w:rPr>
        <w:t xml:space="preserve">Сценарій Г — Host Discovery: 3 з 15 хостів</w:t>
      </w:r>
      <w:r>
        <w:rPr>
          <w:rFonts w:ascii="Arial" w:cs="Arial" w:eastAsia="Arial" w:hAnsi="Arial"/>
          <w:color w:val="2E75B6"/>
          <w:sz w:val="22"/>
          <w:szCs w:val="22"/>
        </w:rPr>
        <w:t xml:space="preserve"> (6 балів)</w:t>
      </w:r>
    </w:p>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2E75B6" w:sz="1"/>
              <w:left w:val="single" w:color="2E75B6" w:sz="18"/>
              <w:bottom w:val="single" w:color="2E75B6" w:sz="1"/>
              <w:right w:val="single" w:color="2E75B6" w:sz="1"/>
            </w:tcBorders>
            <w:shd w:fill="FAFCFF" w:val="clear"/>
            <w:tcMar>
              <w:top w:type="dxa" w:w="160"/>
              <w:left w:type="dxa" w:w="280"/>
              <w:bottom w:type="dxa" w:w="160"/>
              <w:right w:type="dxa" w:w="280"/>
            </w:tcMar>
          </w:tcPr>
          <w:p>
            <w:pPr>
              <w:spacing w:after="60" w:before="60"/>
            </w:pPr>
            <w:r>
              <w:rPr>
                <w:rFonts w:ascii="Arial" w:cs="Arial" w:eastAsia="Arial" w:hAnsi="Arial"/>
                <w:color w:val="1A1A1A"/>
                <w:sz w:val="22"/>
                <w:szCs w:val="22"/>
              </w:rPr>
              <w:t xml:space="preserve">Умова: nmap -sn 10.0.5.0/24 виявив 3 активних хости. Але SoW вказує 15 серверів у цій підмережі.</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a) Три можливі причини чому 12 хостів не відповіли: (1) Хости за фаєрволом що блокує ICMP та TCP SYN/ACK 80,443 — -sn використовує ці проби, але фаєрвол може блокувати всі з них. Хост активний, але 'невидимий' для стандартного host discovery. (2) Хости у іншій VLAN або підмережі — SoW може перелічувати сервери що фізично знаходяться в 10.0.5.0/24 але доступні через окремий VLAN або мають secondary IP. (3) Хости тимчасово offline — заплановане обслуговування, перезавантаження, або помилка у SoW (не всі 15 серверів активні одночасно).</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b) Чи вважати інші 12 хостами down та пропустити: НІ. Правильний підхід: (i) нотувати невідповідь, але НЕ видаляти з scope; (ii) запустити nmap -Pn -sV -p 22,80,443,3389 10.0.5.x для кожної з 12 IP окремо — -Pn пропускає host discovery і одразу сканує порти, навіть якщо хост не відповідає на ping; (iii) спитати клієнта про підтвердження IP-адрес та доступності хостів; (iv) зафіксувати в звіті що хости не відповіли на host discovery з рекомендацією перевірки.</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c) Прапор для примусового сканування всіх 256 адрес: -Pn (або --Pn, раніше --host-timeout). Повна команда: nmap -Pn -sS 10.0.5.0/24 — Nmap пропускає фазу host discovery і сканує всі 256 адрес незалежно від відповіді на ping.</w:t>
            </w:r>
          </w:p>
        </w:tc>
      </w:tr>
    </w:tbl>
    <w:p>
      <w:pPr>
        <w:spacing w:after="0" w:before="0"/>
      </w:pPr>
      <w:r>
        <w:rPr>
          <w:rFonts w:ascii="Arial" w:cs="Arial" w:eastAsia="Arial" w:hAnsi="Arial"/>
          <w:sz w:val="8"/>
          <w:szCs w:val="8"/>
        </w:rPr>
        <w:t xml:space="preserve"> </w:t>
      </w:r>
    </w:p>
    <w:p>
      <w:pPr>
        <w:pBdr>
          <w:left w:val="single" w:color="2E75B6" w:sz="14"/>
        </w:pBdr>
        <w:shd w:fill="EBF3FB" w:val="clear"/>
        <w:spacing w:after="60" w:before="180"/>
        <w:ind w:left="120" w:right="120"/>
      </w:pPr>
      <w:r>
        <w:rPr>
          <w:rFonts w:ascii="Arial" w:cs="Arial" w:eastAsia="Arial" w:hAnsi="Arial"/>
          <w:b/>
          <w:bCs/>
          <w:color w:val="2E75B6"/>
          <w:sz w:val="24"/>
          <w:szCs w:val="24"/>
        </w:rPr>
        <w:t xml:space="preserve">Сценарій Д — Стратегія сканування: 200 IP за 6 годин</w:t>
      </w:r>
      <w:r>
        <w:rPr>
          <w:rFonts w:ascii="Arial" w:cs="Arial" w:eastAsia="Arial" w:hAnsi="Arial"/>
          <w:color w:val="2E75B6"/>
          <w:sz w:val="22"/>
          <w:szCs w:val="22"/>
        </w:rPr>
        <w:t xml:space="preserve"> (6 балів)</w:t>
      </w:r>
    </w:p>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2E75B6" w:sz="1"/>
              <w:left w:val="single" w:color="2E75B6" w:sz="18"/>
              <w:bottom w:val="single" w:color="2E75B6" w:sz="1"/>
              <w:right w:val="single" w:color="2E75B6" w:sz="1"/>
            </w:tcBorders>
            <w:shd w:fill="FAFCFF" w:val="clear"/>
            <w:tcMar>
              <w:top w:type="dxa" w:w="160"/>
              <w:left w:type="dxa" w:w="280"/>
              <w:bottom w:type="dxa" w:w="160"/>
              <w:right w:type="dxa" w:w="280"/>
            </w:tcMar>
          </w:tcPr>
          <w:p>
            <w:pPr>
              <w:spacing w:after="60" w:before="60"/>
            </w:pPr>
            <w:r>
              <w:rPr>
                <w:rFonts w:ascii="Arial" w:cs="Arial" w:eastAsia="Arial" w:hAnsi="Arial"/>
                <w:color w:val="1A1A1A"/>
                <w:sz w:val="22"/>
                <w:szCs w:val="22"/>
              </w:rPr>
              <w:t xml:space="preserve">Умова: 200 цільових IP, вікно 22:00-04:00 (6 годин), мінімальний вплив на мережу, потрібна повна карта сервісів.</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a) Порядок сканування: (1) Host Discovery — nmap -sn 10.0.5.0/24 і суміжні підмережі. Визначаємо активні хости (~15-30 хвилин для 200 IP). (2) Port Scan — nmap -sS -T2 -p- тільки для активних хостів. (3) Service Version — nmap -sV -sC тільки для виявлених відкритих портів. Такий порядок важливий: виявлення версій лише для відкритих портів зменшує загальний час у 10-50 разів порівняно із скануванням всіх портів з -sV одразу.</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b) Оптимальний timing для мінімального впливу: -T2 (Polite). Затримка між пробами 0.4 секунди. Не перевантажує мережеве обладнання і повільніші хости. -T1 (Sneaky) занадто повільний для 200 IP за 6 годин. -T3 (Normal) може спричинити видиме уповільнення для виробничих сервісів.</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c) -p- (65535 портів) чи top-1000? Для 6-годинного вікна та 200 IP: top-1000 з --top-ports 1000 для загального сканування, потім -p- для хостів де виявлено цікаві сервіси. Обґрунтування: 99% реальних сервісів знаходяться в top-1000. -p- на 200 хостах за 6 годин з -T2 математично нереальний (6h = 21600с / 200 хостів = 108с/хост, а -p- потребує ~300с/хост з -T2).</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d) Збереження результатів для звіту: nmap -oA scan_$(date +%Y%m%d_%H%M%S) — зберігає .nmap, .xml та .gnmap одночасно з timestamp у назві файлу. XML формат імпортується в Metasploit (db_import) та інші інструменти. Normal формат додається до звіту як Appendix.</w:t>
            </w:r>
          </w:p>
        </w:tc>
      </w:tr>
    </w:tbl>
    <w:p>
      <w:pPr>
        <w:spacing w:after="0" w:before="0"/>
      </w:pPr>
      <w:r>
        <w:rPr>
          <w:rFonts w:ascii="Arial" w:cs="Arial" w:eastAsia="Arial" w:hAnsi="Arial"/>
          <w:sz w:val="8"/>
          <w:szCs w:val="8"/>
        </w:rPr>
        <w:t xml:space="preserve"> </w:t>
      </w:r>
    </w:p>
    <w:p>
      <w:pPr>
        <w:spacing w:after="0" w:before="0"/>
      </w:pPr>
      <w:r>
        <w:rPr>
          <w:rFonts w:ascii="Arial" w:cs="Arial" w:eastAsia="Arial" w:hAnsi="Arial"/>
          <w:sz w:val="8"/>
          <w:szCs w:val="8"/>
        </w:rPr>
        <w:t xml:space="preserve"> </w:t>
      </w:r>
    </w:p>
    <w:p>
      <w:pPr>
        <w:pBdr>
          <w:bottom w:val="single" w:color="2E75B6" w:sz="4"/>
        </w:pBdr>
        <w:spacing w:after="120" w:before="320"/>
      </w:pPr>
      <w:r>
        <w:rPr>
          <w:rFonts w:ascii="Arial" w:cs="Arial" w:eastAsia="Arial" w:hAnsi="Arial"/>
          <w:b/>
          <w:bCs/>
          <w:color w:val="2E75B6"/>
          <w:sz w:val="28"/>
          <w:szCs w:val="28"/>
        </w:rPr>
        <w:t xml:space="preserve">2. </w:t>
      </w:r>
      <w:r>
        <w:rPr>
          <w:rFonts w:ascii="Arial" w:cs="Arial" w:eastAsia="Arial" w:hAnsi="Arial"/>
          <w:b/>
          <w:bCs/>
          <w:color w:val="2E75B6"/>
          <w:sz w:val="28"/>
          <w:szCs w:val="28"/>
        </w:rPr>
        <w:t xml:space="preserve">Вправа 2 — Threat Modeling на основі карти сервісів (30 балів)</w:t>
      </w:r>
    </w:p>
    <w:p>
      <w:pPr>
        <w:spacing w:after="120" w:before="60"/>
      </w:pPr>
      <w:r>
        <w:rPr>
          <w:rFonts w:ascii="Arial" w:cs="Arial" w:eastAsia="Arial" w:hAnsi="Arial"/>
          <w:i/>
          <w:iCs/>
          <w:color w:val="404040"/>
          <w:sz w:val="22"/>
          <w:szCs w:val="22"/>
        </w:rPr>
        <w:t xml:space="preserve">Ціль: 10.0.5.50 — виявлені сервіси з повним скануванням nmap -sV.</w:t>
      </w:r>
    </w:p>
    <w:p>
      <w:pPr>
        <w:pBdr>
          <w:left w:val="single" w:color="2E75B6" w:sz="14"/>
        </w:pBdr>
        <w:shd w:fill="EBF3FB" w:val="clear"/>
        <w:spacing w:after="60" w:before="180"/>
        <w:ind w:left="120" w:right="120"/>
      </w:pPr>
      <w:r>
        <w:rPr>
          <w:rFonts w:ascii="Arial" w:cs="Arial" w:eastAsia="Arial" w:hAnsi="Arial"/>
          <w:b/>
          <w:bCs/>
          <w:color w:val="2E75B6"/>
          <w:sz w:val="24"/>
          <w:szCs w:val="24"/>
        </w:rPr>
        <w:t xml:space="preserve">Завдання 2.1 — Оцінка ризиків (15 балів)</w:t>
      </w:r>
      <w:r>
        <w:rPr>
          <w:rFonts w:ascii="Arial" w:cs="Arial" w:eastAsia="Arial" w:hAnsi="Arial"/>
          <w:sz w:val="22"/>
          <w:szCs w:val="22"/>
        </w:rPr>
        <w:t xml:space="preserve"/>
      </w:r>
    </w:p>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1000"/>
        <w:gridCol w:w="1600"/>
        <w:gridCol w:w="1800"/>
        <w:gridCol w:w="1300"/>
        <w:gridCol w:w="1986"/>
        <w:gridCol w:w="1340"/>
      </w:tblGrid>
      <w:tr>
        <w:tc>
          <w:tcPr>
            <w:tcW w:type="dxa" w:w="1000"/>
            <w:tcBorders>
              <w:top w:val="none" w:color="FFFFFF" w:sz="0"/>
              <w:left w:val="none" w:color="FFFFFF" w:sz="0"/>
              <w:bottom w:val="none" w:color="FFFFFF" w:sz="0"/>
              <w:right w:val="single" w:color="FFFFFF" w:sz="1"/>
            </w:tcBorders>
            <w:shd w:fill="1F3864" w:val="clear"/>
            <w:tcMar>
              <w:top w:type="dxa" w:w="80"/>
              <w:left w:type="dxa" w:w="80"/>
              <w:bottom w:type="dxa" w:w="80"/>
              <w:right w:type="dxa" w:w="80"/>
            </w:tcMar>
            <w:vAlign w:val="center"/>
          </w:tcPr>
          <w:p>
            <w:pPr>
              <w:spacing w:after="0" w:before="0"/>
            </w:pPr>
            <w:r>
              <w:rPr>
                <w:rFonts w:ascii="Arial" w:cs="Arial" w:eastAsia="Arial" w:hAnsi="Arial"/>
                <w:b/>
                <w:bCs/>
                <w:color w:val="FFFFFF"/>
                <w:sz w:val="19"/>
                <w:szCs w:val="19"/>
              </w:rPr>
              <w:t xml:space="preserve">Порт</w:t>
            </w:r>
          </w:p>
        </w:tc>
        <w:tc>
          <w:tcPr>
            <w:tcW w:type="dxa" w:w="1600"/>
            <w:tcBorders>
              <w:top w:val="none" w:color="FFFFFF" w:sz="0"/>
              <w:left w:val="none" w:color="FFFFFF" w:sz="0"/>
              <w:bottom w:val="none" w:color="FFFFFF" w:sz="0"/>
              <w:right w:val="single" w:color="FFFFFF" w:sz="1"/>
            </w:tcBorders>
            <w:shd w:fill="1F3864" w:val="clear"/>
            <w:tcMar>
              <w:top w:type="dxa" w:w="80"/>
              <w:left w:type="dxa" w:w="80"/>
              <w:bottom w:type="dxa" w:w="80"/>
              <w:right w:type="dxa" w:w="80"/>
            </w:tcMar>
            <w:vAlign w:val="center"/>
          </w:tcPr>
          <w:p>
            <w:pPr>
              <w:spacing w:after="0" w:before="0"/>
            </w:pPr>
            <w:r>
              <w:rPr>
                <w:rFonts w:ascii="Arial" w:cs="Arial" w:eastAsia="Arial" w:hAnsi="Arial"/>
                <w:b/>
                <w:bCs/>
                <w:color w:val="FFFFFF"/>
                <w:sz w:val="19"/>
                <w:szCs w:val="19"/>
              </w:rPr>
              <w:t xml:space="preserve">Сервіс</w:t>
            </w:r>
          </w:p>
        </w:tc>
        <w:tc>
          <w:tcPr>
            <w:tcW w:type="dxa" w:w="1800"/>
            <w:tcBorders>
              <w:top w:val="none" w:color="FFFFFF" w:sz="0"/>
              <w:left w:val="none" w:color="FFFFFF" w:sz="0"/>
              <w:bottom w:val="none" w:color="FFFFFF" w:sz="0"/>
              <w:right w:val="single" w:color="FFFFFF" w:sz="1"/>
            </w:tcBorders>
            <w:shd w:fill="1F3864" w:val="clear"/>
            <w:tcMar>
              <w:top w:type="dxa" w:w="80"/>
              <w:left w:type="dxa" w:w="80"/>
              <w:bottom w:type="dxa" w:w="80"/>
              <w:right w:type="dxa" w:w="80"/>
            </w:tcMar>
            <w:vAlign w:val="center"/>
          </w:tcPr>
          <w:p>
            <w:pPr>
              <w:spacing w:after="0" w:before="0"/>
            </w:pPr>
            <w:r>
              <w:rPr>
                <w:rFonts w:ascii="Arial" w:cs="Arial" w:eastAsia="Arial" w:hAnsi="Arial"/>
                <w:b/>
                <w:bCs/>
                <w:color w:val="FFFFFF"/>
                <w:sz w:val="19"/>
                <w:szCs w:val="19"/>
              </w:rPr>
              <w:t xml:space="preserve">Версія</w:t>
            </w:r>
          </w:p>
        </w:tc>
        <w:tc>
          <w:tcPr>
            <w:tcW w:type="dxa" w:w="1300"/>
            <w:tcBorders>
              <w:top w:val="none" w:color="FFFFFF" w:sz="0"/>
              <w:left w:val="none" w:color="FFFFFF" w:sz="0"/>
              <w:bottom w:val="none" w:color="FFFFFF" w:sz="0"/>
              <w:right w:val="single" w:color="FFFFFF" w:sz="1"/>
            </w:tcBorders>
            <w:shd w:fill="1F3864" w:val="clear"/>
            <w:tcMar>
              <w:top w:type="dxa" w:w="80"/>
              <w:left w:type="dxa" w:w="80"/>
              <w:bottom w:type="dxa" w:w="80"/>
              <w:right w:type="dxa" w:w="80"/>
            </w:tcMar>
            <w:vAlign w:val="center"/>
          </w:tcPr>
          <w:p>
            <w:pPr>
              <w:spacing w:after="0" w:before="0"/>
            </w:pPr>
            <w:r>
              <w:rPr>
                <w:rFonts w:ascii="Arial" w:cs="Arial" w:eastAsia="Arial" w:hAnsi="Arial"/>
                <w:b/>
                <w:bCs/>
                <w:color w:val="FFFFFF"/>
                <w:sz w:val="19"/>
                <w:szCs w:val="19"/>
              </w:rPr>
              <w:t xml:space="preserve">Ризик</w:t>
            </w:r>
          </w:p>
        </w:tc>
        <w:tc>
          <w:tcPr>
            <w:tcW w:type="dxa" w:w="1986"/>
            <w:tcBorders>
              <w:top w:val="none" w:color="FFFFFF" w:sz="0"/>
              <w:left w:val="none" w:color="FFFFFF" w:sz="0"/>
              <w:bottom w:val="none" w:color="FFFFFF" w:sz="0"/>
              <w:right w:val="single" w:color="FFFFFF" w:sz="1"/>
            </w:tcBorders>
            <w:shd w:fill="1F3864" w:val="clear"/>
            <w:tcMar>
              <w:top w:type="dxa" w:w="80"/>
              <w:left w:type="dxa" w:w="80"/>
              <w:bottom w:type="dxa" w:w="80"/>
              <w:right w:type="dxa" w:w="80"/>
            </w:tcMar>
            <w:vAlign w:val="center"/>
          </w:tcPr>
          <w:p>
            <w:pPr>
              <w:spacing w:after="0" w:before="0"/>
            </w:pPr>
            <w:r>
              <w:rPr>
                <w:rFonts w:ascii="Arial" w:cs="Arial" w:eastAsia="Arial" w:hAnsi="Arial"/>
                <w:b/>
                <w:bCs/>
                <w:color w:val="FFFFFF"/>
                <w:sz w:val="19"/>
                <w:szCs w:val="19"/>
              </w:rPr>
              <w:t xml:space="preserve">CVE</w:t>
            </w:r>
          </w:p>
        </w:tc>
        <w:tc>
          <w:tcPr>
            <w:tcW w:type="dxa" w:w="1340"/>
            <w:tcBorders>
              <w:top w:val="none" w:color="FFFFFF" w:sz="0"/>
              <w:left w:val="none" w:color="FFFFFF" w:sz="0"/>
              <w:bottom w:val="none" w:color="FFFFFF" w:sz="0"/>
              <w:right w:val="single" w:color="FFFFFF" w:sz="1"/>
            </w:tcBorders>
            <w:shd w:fill="1F3864" w:val="clear"/>
            <w:tcMar>
              <w:top w:type="dxa" w:w="80"/>
              <w:left w:type="dxa" w:w="80"/>
              <w:bottom w:type="dxa" w:w="80"/>
              <w:right w:type="dxa" w:w="80"/>
            </w:tcMar>
            <w:vAlign w:val="center"/>
          </w:tcPr>
          <w:p>
            <w:pPr>
              <w:spacing w:after="0" w:before="0"/>
            </w:pPr>
            <w:r>
              <w:rPr>
                <w:rFonts w:ascii="Arial" w:cs="Arial" w:eastAsia="Arial" w:hAnsi="Arial"/>
                <w:b/>
                <w:bCs/>
                <w:color w:val="FFFFFF"/>
                <w:sz w:val="19"/>
                <w:szCs w:val="19"/>
              </w:rPr>
              <w:t xml:space="preserve">Обґрунтування</w:t>
            </w:r>
          </w:p>
        </w:tc>
      </w:tr>
      <w:tr>
        <w:tc>
          <w:tcPr>
            <w:tcW w:type="dxa" w:w="1000"/>
            <w:tcBorders>
              <w:top w:val="single" w:color="DDDDDD" w:sz="1"/>
              <w:left w:val="single" w:color="DDDDDD" w:sz="1"/>
              <w:bottom w:val="single" w:color="DDDDDD" w:sz="1"/>
              <w:right w:val="single" w:color="DDDDDD" w:sz="1"/>
            </w:tcBorders>
            <w:shd w:fill="FFF0F0"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21/tcp</w:t>
            </w:r>
          </w:p>
        </w:tc>
        <w:tc>
          <w:tcPr>
            <w:tcW w:type="dxa" w:w="1600"/>
            <w:tcBorders>
              <w:top w:val="single" w:color="DDDDDD" w:sz="1"/>
              <w:left w:val="single" w:color="DDDDDD" w:sz="1"/>
              <w:bottom w:val="single" w:color="DDDDDD" w:sz="1"/>
              <w:right w:val="single" w:color="DDDDDD" w:sz="1"/>
            </w:tcBorders>
            <w:shd w:fill="FFF0F0"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FTP</w:t>
            </w:r>
          </w:p>
        </w:tc>
        <w:tc>
          <w:tcPr>
            <w:tcW w:type="dxa" w:w="1800"/>
            <w:tcBorders>
              <w:top w:val="single" w:color="DDDDDD" w:sz="1"/>
              <w:left w:val="single" w:color="DDDDDD" w:sz="1"/>
              <w:bottom w:val="single" w:color="DDDDDD" w:sz="1"/>
              <w:right w:val="single" w:color="DDDDDD" w:sz="1"/>
            </w:tcBorders>
            <w:shd w:fill="FFF0F0"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ProFTPD 1.3.3c</w:t>
            </w:r>
          </w:p>
        </w:tc>
        <w:tc>
          <w:tcPr>
            <w:tcW w:type="dxa" w:w="1300"/>
            <w:tcBorders>
              <w:top w:val="single" w:color="DDDDDD" w:sz="1"/>
              <w:left w:val="single" w:color="DDDDDD" w:sz="1"/>
              <w:bottom w:val="single" w:color="DDDDDD" w:sz="1"/>
              <w:right w:val="single" w:color="DDDDDD" w:sz="1"/>
            </w:tcBorders>
            <w:shd w:fill="FFF0F0" w:val="clear"/>
            <w:tcMar>
              <w:top w:type="dxa" w:w="60"/>
              <w:left w:type="dxa" w:w="80"/>
              <w:bottom w:type="dxa" w:w="60"/>
              <w:right w:type="dxa" w:w="80"/>
            </w:tcMar>
          </w:tcPr>
          <w:p>
            <w:pPr>
              <w:spacing w:after="0" w:before="0"/>
            </w:pPr>
            <w:r>
              <w:rPr>
                <w:rFonts w:ascii="Arial" w:cs="Arial" w:eastAsia="Arial" w:hAnsi="Arial"/>
                <w:b/>
                <w:bCs/>
                <w:color w:val="C00000"/>
                <w:sz w:val="18"/>
                <w:szCs w:val="18"/>
              </w:rPr>
              <w:t xml:space="preserve">CRITICAL</w:t>
            </w:r>
          </w:p>
        </w:tc>
        <w:tc>
          <w:tcPr>
            <w:tcW w:type="dxa" w:w="1986"/>
            <w:tcBorders>
              <w:top w:val="single" w:color="DDDDDD" w:sz="1"/>
              <w:left w:val="single" w:color="DDDDDD" w:sz="1"/>
              <w:bottom w:val="single" w:color="DDDDDD" w:sz="1"/>
              <w:right w:val="single" w:color="DDDDDD" w:sz="1"/>
            </w:tcBorders>
            <w:shd w:fill="FFF0F0" w:val="clear"/>
            <w:tcMar>
              <w:top w:type="dxa" w:w="60"/>
              <w:left w:type="dxa" w:w="80"/>
              <w:bottom w:type="dxa" w:w="60"/>
              <w:right w:type="dxa" w:w="80"/>
            </w:tcMar>
          </w:tcPr>
          <w:p>
            <w:pPr>
              <w:spacing w:after="0" w:before="0"/>
            </w:pPr>
            <w:r>
              <w:rPr>
                <w:rFonts w:ascii="Courier New" w:cs="Courier New" w:eastAsia="Courier New" w:hAnsi="Courier New"/>
                <w:color w:val="1A1A1A"/>
                <w:sz w:val="17"/>
                <w:szCs w:val="17"/>
              </w:rPr>
              <w:t xml:space="preserve">CVE-2010-4221</w:t>
            </w:r>
          </w:p>
        </w:tc>
        <w:tc>
          <w:tcPr>
            <w:tcW w:type="dxa" w:w="1340"/>
            <w:tcBorders>
              <w:top w:val="single" w:color="DDDDDD" w:sz="1"/>
              <w:left w:val="single" w:color="DDDDDD" w:sz="1"/>
              <w:bottom w:val="single" w:color="DDDDDD" w:sz="1"/>
              <w:right w:val="single" w:color="DDDDDD" w:sz="1"/>
            </w:tcBorders>
            <w:shd w:fill="FFF0F0" w:val="clear"/>
            <w:tcMar>
              <w:top w:type="dxa" w:w="60"/>
              <w:left w:type="dxa" w:w="80"/>
              <w:bottom w:type="dxa" w:w="60"/>
              <w:right w:type="dxa" w:w="80"/>
            </w:tcMar>
          </w:tcPr>
          <w:p>
            <w:pPr>
              <w:spacing w:after="0" w:before="0"/>
            </w:pPr>
            <w:r>
              <w:rPr>
                <w:rFonts w:ascii="Arial" w:cs="Arial" w:eastAsia="Arial" w:hAnsi="Arial"/>
                <w:color w:val="1A1A1A"/>
                <w:sz w:val="17"/>
                <w:szCs w:val="17"/>
              </w:rPr>
              <w:t xml:space="preserve">Backdoor RCE — remote code execution без автентифікації. Metasploit ready.</w:t>
            </w:r>
          </w:p>
        </w:tc>
      </w:tr>
      <w:tr>
        <w:tc>
          <w:tcPr>
            <w:tcW w:type="dxa" w:w="100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22/tcp</w:t>
            </w:r>
          </w:p>
        </w:tc>
        <w:tc>
          <w:tcPr>
            <w:tcW w:type="dxa" w:w="160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SSH</w:t>
            </w:r>
          </w:p>
        </w:tc>
        <w:tc>
          <w:tcPr>
            <w:tcW w:type="dxa" w:w="180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OpenSSH 7.2p2</w:t>
            </w:r>
          </w:p>
        </w:tc>
        <w:tc>
          <w:tcPr>
            <w:tcW w:type="dxa" w:w="130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Arial" w:cs="Arial" w:eastAsia="Arial" w:hAnsi="Arial"/>
                <w:b/>
                <w:bCs/>
                <w:color w:val="856404"/>
                <w:sz w:val="18"/>
                <w:szCs w:val="18"/>
              </w:rPr>
              <w:t xml:space="preserve">MEDIUM</w:t>
            </w:r>
          </w:p>
        </w:tc>
        <w:tc>
          <w:tcPr>
            <w:tcW w:type="dxa" w:w="1986"/>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Courier New" w:cs="Courier New" w:eastAsia="Courier New" w:hAnsi="Courier New"/>
                <w:color w:val="1A1A1A"/>
                <w:sz w:val="17"/>
                <w:szCs w:val="17"/>
              </w:rPr>
              <w:t xml:space="preserve">CVE-2016-6210</w:t>
            </w:r>
          </w:p>
        </w:tc>
        <w:tc>
          <w:tcPr>
            <w:tcW w:type="dxa" w:w="134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Arial" w:cs="Arial" w:eastAsia="Arial" w:hAnsi="Arial"/>
                <w:color w:val="1A1A1A"/>
                <w:sz w:val="17"/>
                <w:szCs w:val="17"/>
              </w:rPr>
              <w:t xml:space="preserve">User enumeration через timing attack. Стара версія, patch доступний.</w:t>
            </w:r>
          </w:p>
        </w:tc>
      </w:tr>
      <w:tr>
        <w:tc>
          <w:tcPr>
            <w:tcW w:type="dxa" w:w="100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25/tcp</w:t>
            </w:r>
          </w:p>
        </w:tc>
        <w:tc>
          <w:tcPr>
            <w:tcW w:type="dxa" w:w="160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SMTP</w:t>
            </w:r>
          </w:p>
        </w:tc>
        <w:tc>
          <w:tcPr>
            <w:tcW w:type="dxa" w:w="180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Postfix smtpd</w:t>
            </w:r>
          </w:p>
        </w:tc>
        <w:tc>
          <w:tcPr>
            <w:tcW w:type="dxa" w:w="130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Arial" w:cs="Arial" w:eastAsia="Arial" w:hAnsi="Arial"/>
                <w:b/>
                <w:bCs/>
                <w:color w:val="856404"/>
                <w:sz w:val="18"/>
                <w:szCs w:val="18"/>
              </w:rPr>
              <w:t xml:space="preserve">MEDIUM</w:t>
            </w:r>
          </w:p>
        </w:tc>
        <w:tc>
          <w:tcPr>
            <w:tcW w:type="dxa" w:w="1986"/>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Courier New" w:cs="Courier New" w:eastAsia="Courier New" w:hAnsi="Courier New"/>
                <w:color w:val="1A1A1A"/>
                <w:sz w:val="17"/>
                <w:szCs w:val="17"/>
              </w:rPr>
              <w:t xml:space="preserve">Open Relay</w:t>
            </w:r>
          </w:p>
        </w:tc>
        <w:tc>
          <w:tcPr>
            <w:tcW w:type="dxa" w:w="134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Arial" w:cs="Arial" w:eastAsia="Arial" w:hAnsi="Arial"/>
                <w:color w:val="1A1A1A"/>
                <w:sz w:val="17"/>
                <w:szCs w:val="17"/>
              </w:rPr>
              <w:t xml:space="preserve">Можливий open relay — дозволяє надсилати spam через сервер клієнта.</w:t>
            </w:r>
          </w:p>
        </w:tc>
      </w:tr>
      <w:tr>
        <w:tc>
          <w:tcPr>
            <w:tcW w:type="dxa" w:w="100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80/tcp</w:t>
            </w:r>
          </w:p>
        </w:tc>
        <w:tc>
          <w:tcPr>
            <w:tcW w:type="dxa" w:w="160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HTTP</w:t>
            </w:r>
          </w:p>
        </w:tc>
        <w:tc>
          <w:tcPr>
            <w:tcW w:type="dxa" w:w="180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Apache 2.4.18</w:t>
            </w:r>
          </w:p>
        </w:tc>
        <w:tc>
          <w:tcPr>
            <w:tcW w:type="dxa" w:w="130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Arial" w:cs="Arial" w:eastAsia="Arial" w:hAnsi="Arial"/>
                <w:b/>
                <w:bCs/>
                <w:color w:val="C55A11"/>
                <w:sz w:val="18"/>
                <w:szCs w:val="18"/>
              </w:rPr>
              <w:t xml:space="preserve">HIGH</w:t>
            </w:r>
          </w:p>
        </w:tc>
        <w:tc>
          <w:tcPr>
            <w:tcW w:type="dxa" w:w="1986"/>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Courier New" w:cs="Courier New" w:eastAsia="Courier New" w:hAnsi="Courier New"/>
                <w:color w:val="1A1A1A"/>
                <w:sz w:val="17"/>
                <w:szCs w:val="17"/>
              </w:rPr>
              <w:t xml:space="preserve">CVE-2017-7679</w:t>
            </w:r>
          </w:p>
        </w:tc>
        <w:tc>
          <w:tcPr>
            <w:tcW w:type="dxa" w:w="134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Arial" w:cs="Arial" w:eastAsia="Arial" w:hAnsi="Arial"/>
                <w:color w:val="1A1A1A"/>
                <w:sz w:val="17"/>
                <w:szCs w:val="17"/>
              </w:rPr>
              <w:t xml:space="preserve">Heap buffer overflow. Також можливі веб-вразливості застосунків (SQLi, XSS).</w:t>
            </w:r>
          </w:p>
        </w:tc>
      </w:tr>
      <w:tr>
        <w:tc>
          <w:tcPr>
            <w:tcW w:type="dxa" w:w="1000"/>
            <w:tcBorders>
              <w:top w:val="single" w:color="DDDDDD" w:sz="1"/>
              <w:left w:val="single" w:color="DDDDDD" w:sz="1"/>
              <w:bottom w:val="single" w:color="DDDDDD" w:sz="1"/>
              <w:right w:val="single" w:color="DDDDDD" w:sz="1"/>
            </w:tcBorders>
            <w:shd w:fill="F5FFF5"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110/tcp</w:t>
            </w:r>
          </w:p>
        </w:tc>
        <w:tc>
          <w:tcPr>
            <w:tcW w:type="dxa" w:w="1600"/>
            <w:tcBorders>
              <w:top w:val="single" w:color="DDDDDD" w:sz="1"/>
              <w:left w:val="single" w:color="DDDDDD" w:sz="1"/>
              <w:bottom w:val="single" w:color="DDDDDD" w:sz="1"/>
              <w:right w:val="single" w:color="DDDDDD" w:sz="1"/>
            </w:tcBorders>
            <w:shd w:fill="F5FFF5"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POP3</w:t>
            </w:r>
          </w:p>
        </w:tc>
        <w:tc>
          <w:tcPr>
            <w:tcW w:type="dxa" w:w="1800"/>
            <w:tcBorders>
              <w:top w:val="single" w:color="DDDDDD" w:sz="1"/>
              <w:left w:val="single" w:color="DDDDDD" w:sz="1"/>
              <w:bottom w:val="single" w:color="DDDDDD" w:sz="1"/>
              <w:right w:val="single" w:color="DDDDDD" w:sz="1"/>
            </w:tcBorders>
            <w:shd w:fill="F5FFF5"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Dovecot pop3d</w:t>
            </w:r>
          </w:p>
        </w:tc>
        <w:tc>
          <w:tcPr>
            <w:tcW w:type="dxa" w:w="1300"/>
            <w:tcBorders>
              <w:top w:val="single" w:color="DDDDDD" w:sz="1"/>
              <w:left w:val="single" w:color="DDDDDD" w:sz="1"/>
              <w:bottom w:val="single" w:color="DDDDDD" w:sz="1"/>
              <w:right w:val="single" w:color="DDDDDD" w:sz="1"/>
            </w:tcBorders>
            <w:shd w:fill="F5FFF5" w:val="clear"/>
            <w:tcMar>
              <w:top w:type="dxa" w:w="60"/>
              <w:left w:type="dxa" w:w="80"/>
              <w:bottom w:type="dxa" w:w="60"/>
              <w:right w:type="dxa" w:w="80"/>
            </w:tcMar>
          </w:tcPr>
          <w:p>
            <w:pPr>
              <w:spacing w:after="0" w:before="0"/>
            </w:pPr>
            <w:r>
              <w:rPr>
                <w:rFonts w:ascii="Arial" w:cs="Arial" w:eastAsia="Arial" w:hAnsi="Arial"/>
                <w:b/>
                <w:bCs/>
                <w:color w:val="1D6B1D"/>
                <w:sz w:val="18"/>
                <w:szCs w:val="18"/>
              </w:rPr>
              <w:t xml:space="preserve">LOW</w:t>
            </w:r>
          </w:p>
        </w:tc>
        <w:tc>
          <w:tcPr>
            <w:tcW w:type="dxa" w:w="1986"/>
            <w:tcBorders>
              <w:top w:val="single" w:color="DDDDDD" w:sz="1"/>
              <w:left w:val="single" w:color="DDDDDD" w:sz="1"/>
              <w:bottom w:val="single" w:color="DDDDDD" w:sz="1"/>
              <w:right w:val="single" w:color="DDDDDD" w:sz="1"/>
            </w:tcBorders>
            <w:shd w:fill="F5FFF5" w:val="clear"/>
            <w:tcMar>
              <w:top w:type="dxa" w:w="60"/>
              <w:left w:type="dxa" w:w="80"/>
              <w:bottom w:type="dxa" w:w="60"/>
              <w:right w:type="dxa" w:w="80"/>
            </w:tcMar>
          </w:tcPr>
          <w:p>
            <w:pPr>
              <w:spacing w:after="0" w:before="0"/>
            </w:pPr>
            <w:r>
              <w:rPr>
                <w:rFonts w:ascii="Courier New" w:cs="Courier New" w:eastAsia="Courier New" w:hAnsi="Courier New"/>
                <w:color w:val="1A1A1A"/>
                <w:sz w:val="17"/>
                <w:szCs w:val="17"/>
              </w:rPr>
              <w:t xml:space="preserve">Plaintext</w:t>
            </w:r>
          </w:p>
        </w:tc>
        <w:tc>
          <w:tcPr>
            <w:tcW w:type="dxa" w:w="1340"/>
            <w:tcBorders>
              <w:top w:val="single" w:color="DDDDDD" w:sz="1"/>
              <w:left w:val="single" w:color="DDDDDD" w:sz="1"/>
              <w:bottom w:val="single" w:color="DDDDDD" w:sz="1"/>
              <w:right w:val="single" w:color="DDDDDD" w:sz="1"/>
            </w:tcBorders>
            <w:shd w:fill="F5FFF5" w:val="clear"/>
            <w:tcMar>
              <w:top w:type="dxa" w:w="60"/>
              <w:left w:type="dxa" w:w="80"/>
              <w:bottom w:type="dxa" w:w="60"/>
              <w:right w:type="dxa" w:w="80"/>
            </w:tcMar>
          </w:tcPr>
          <w:p>
            <w:pPr>
              <w:spacing w:after="0" w:before="0"/>
            </w:pPr>
            <w:r>
              <w:rPr>
                <w:rFonts w:ascii="Arial" w:cs="Arial" w:eastAsia="Arial" w:hAnsi="Arial"/>
                <w:color w:val="1A1A1A"/>
                <w:sz w:val="17"/>
                <w:szCs w:val="17"/>
              </w:rPr>
              <w:t xml:space="preserve">Передача паролів у відкритому тексті якщо немає STARTTLS. Потребує перевірки.</w:t>
            </w:r>
          </w:p>
        </w:tc>
      </w:tr>
      <w:tr>
        <w:tc>
          <w:tcPr>
            <w:tcW w:type="dxa" w:w="1000"/>
            <w:tcBorders>
              <w:top w:val="single" w:color="DDDDDD" w:sz="1"/>
              <w:left w:val="single" w:color="DDDDDD" w:sz="1"/>
              <w:bottom w:val="single" w:color="DDDDDD" w:sz="1"/>
              <w:right w:val="single" w:color="DDDDDD" w:sz="1"/>
            </w:tcBorders>
            <w:shd w:fill="F5FFF5"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143/tcp</w:t>
            </w:r>
          </w:p>
        </w:tc>
        <w:tc>
          <w:tcPr>
            <w:tcW w:type="dxa" w:w="1600"/>
            <w:tcBorders>
              <w:top w:val="single" w:color="DDDDDD" w:sz="1"/>
              <w:left w:val="single" w:color="DDDDDD" w:sz="1"/>
              <w:bottom w:val="single" w:color="DDDDDD" w:sz="1"/>
              <w:right w:val="single" w:color="DDDDDD" w:sz="1"/>
            </w:tcBorders>
            <w:shd w:fill="F5FFF5"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IMAP</w:t>
            </w:r>
          </w:p>
        </w:tc>
        <w:tc>
          <w:tcPr>
            <w:tcW w:type="dxa" w:w="1800"/>
            <w:tcBorders>
              <w:top w:val="single" w:color="DDDDDD" w:sz="1"/>
              <w:left w:val="single" w:color="DDDDDD" w:sz="1"/>
              <w:bottom w:val="single" w:color="DDDDDD" w:sz="1"/>
              <w:right w:val="single" w:color="DDDDDD" w:sz="1"/>
            </w:tcBorders>
            <w:shd w:fill="F5FFF5"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Dovecot imapd</w:t>
            </w:r>
          </w:p>
        </w:tc>
        <w:tc>
          <w:tcPr>
            <w:tcW w:type="dxa" w:w="1300"/>
            <w:tcBorders>
              <w:top w:val="single" w:color="DDDDDD" w:sz="1"/>
              <w:left w:val="single" w:color="DDDDDD" w:sz="1"/>
              <w:bottom w:val="single" w:color="DDDDDD" w:sz="1"/>
              <w:right w:val="single" w:color="DDDDDD" w:sz="1"/>
            </w:tcBorders>
            <w:shd w:fill="F5FFF5" w:val="clear"/>
            <w:tcMar>
              <w:top w:type="dxa" w:w="60"/>
              <w:left w:type="dxa" w:w="80"/>
              <w:bottom w:type="dxa" w:w="60"/>
              <w:right w:type="dxa" w:w="80"/>
            </w:tcMar>
          </w:tcPr>
          <w:p>
            <w:pPr>
              <w:spacing w:after="0" w:before="0"/>
            </w:pPr>
            <w:r>
              <w:rPr>
                <w:rFonts w:ascii="Arial" w:cs="Arial" w:eastAsia="Arial" w:hAnsi="Arial"/>
                <w:b/>
                <w:bCs/>
                <w:color w:val="1D6B1D"/>
                <w:sz w:val="18"/>
                <w:szCs w:val="18"/>
              </w:rPr>
              <w:t xml:space="preserve">LOW</w:t>
            </w:r>
          </w:p>
        </w:tc>
        <w:tc>
          <w:tcPr>
            <w:tcW w:type="dxa" w:w="1986"/>
            <w:tcBorders>
              <w:top w:val="single" w:color="DDDDDD" w:sz="1"/>
              <w:left w:val="single" w:color="DDDDDD" w:sz="1"/>
              <w:bottom w:val="single" w:color="DDDDDD" w:sz="1"/>
              <w:right w:val="single" w:color="DDDDDD" w:sz="1"/>
            </w:tcBorders>
            <w:shd w:fill="F5FFF5" w:val="clear"/>
            <w:tcMar>
              <w:top w:type="dxa" w:w="60"/>
              <w:left w:type="dxa" w:w="80"/>
              <w:bottom w:type="dxa" w:w="60"/>
              <w:right w:type="dxa" w:w="80"/>
            </w:tcMar>
          </w:tcPr>
          <w:p>
            <w:pPr>
              <w:spacing w:after="0" w:before="0"/>
            </w:pPr>
            <w:r>
              <w:rPr>
                <w:rFonts w:ascii="Courier New" w:cs="Courier New" w:eastAsia="Courier New" w:hAnsi="Courier New"/>
                <w:color w:val="1A1A1A"/>
                <w:sz w:val="17"/>
                <w:szCs w:val="17"/>
              </w:rPr>
              <w:t xml:space="preserve">Plaintext</w:t>
            </w:r>
          </w:p>
        </w:tc>
        <w:tc>
          <w:tcPr>
            <w:tcW w:type="dxa" w:w="1340"/>
            <w:tcBorders>
              <w:top w:val="single" w:color="DDDDDD" w:sz="1"/>
              <w:left w:val="single" w:color="DDDDDD" w:sz="1"/>
              <w:bottom w:val="single" w:color="DDDDDD" w:sz="1"/>
              <w:right w:val="single" w:color="DDDDDD" w:sz="1"/>
            </w:tcBorders>
            <w:shd w:fill="F5FFF5" w:val="clear"/>
            <w:tcMar>
              <w:top w:type="dxa" w:w="60"/>
              <w:left w:type="dxa" w:w="80"/>
              <w:bottom w:type="dxa" w:w="60"/>
              <w:right w:type="dxa" w:w="80"/>
            </w:tcMar>
          </w:tcPr>
          <w:p>
            <w:pPr>
              <w:spacing w:after="0" w:before="0"/>
            </w:pPr>
            <w:r>
              <w:rPr>
                <w:rFonts w:ascii="Arial" w:cs="Arial" w:eastAsia="Arial" w:hAnsi="Arial"/>
                <w:color w:val="1A1A1A"/>
                <w:sz w:val="17"/>
                <w:szCs w:val="17"/>
              </w:rPr>
              <w:t xml:space="preserve">Аналогічно POP3 — ризик перехоплення облікових даних без шифрування.</w:t>
            </w:r>
          </w:p>
        </w:tc>
      </w:tr>
      <w:tr>
        <w:tc>
          <w:tcPr>
            <w:tcW w:type="dxa" w:w="100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443/tcp</w:t>
            </w:r>
          </w:p>
        </w:tc>
        <w:tc>
          <w:tcPr>
            <w:tcW w:type="dxa" w:w="160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HTTPS</w:t>
            </w:r>
          </w:p>
        </w:tc>
        <w:tc>
          <w:tcPr>
            <w:tcW w:type="dxa" w:w="180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Apache 2.4.18</w:t>
            </w:r>
          </w:p>
        </w:tc>
        <w:tc>
          <w:tcPr>
            <w:tcW w:type="dxa" w:w="130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Arial" w:cs="Arial" w:eastAsia="Arial" w:hAnsi="Arial"/>
                <w:b/>
                <w:bCs/>
                <w:color w:val="856404"/>
                <w:sz w:val="18"/>
                <w:szCs w:val="18"/>
              </w:rPr>
              <w:t xml:space="preserve">MEDIUM</w:t>
            </w:r>
          </w:p>
        </w:tc>
        <w:tc>
          <w:tcPr>
            <w:tcW w:type="dxa" w:w="1986"/>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Courier New" w:cs="Courier New" w:eastAsia="Courier New" w:hAnsi="Courier New"/>
                <w:color w:val="1A1A1A"/>
                <w:sz w:val="17"/>
                <w:szCs w:val="17"/>
              </w:rPr>
              <w:t xml:space="preserve">TLS config</w:t>
            </w:r>
          </w:p>
        </w:tc>
        <w:tc>
          <w:tcPr>
            <w:tcW w:type="dxa" w:w="1340"/>
            <w:tcBorders>
              <w:top w:val="single" w:color="DDDDDD" w:sz="1"/>
              <w:left w:val="single" w:color="DDDDDD" w:sz="1"/>
              <w:bottom w:val="single" w:color="DDDDDD" w:sz="1"/>
              <w:right w:val="single" w:color="DDDDDD" w:sz="1"/>
            </w:tcBorders>
            <w:shd w:fill="FFFDF0" w:val="clear"/>
            <w:tcMar>
              <w:top w:type="dxa" w:w="60"/>
              <w:left w:type="dxa" w:w="80"/>
              <w:bottom w:type="dxa" w:w="60"/>
              <w:right w:type="dxa" w:w="80"/>
            </w:tcMar>
          </w:tcPr>
          <w:p>
            <w:pPr>
              <w:spacing w:after="0" w:before="0"/>
            </w:pPr>
            <w:r>
              <w:rPr>
                <w:rFonts w:ascii="Arial" w:cs="Arial" w:eastAsia="Arial" w:hAnsi="Arial"/>
                <w:color w:val="1A1A1A"/>
                <w:sz w:val="17"/>
                <w:szCs w:val="17"/>
              </w:rPr>
              <w:t xml:space="preserve">Потенційні вразливості TLS конфігурації (слабкі шифри, старі протоколи).</w:t>
            </w:r>
          </w:p>
        </w:tc>
      </w:tr>
      <w:tr>
        <w:tc>
          <w:tcPr>
            <w:tcW w:type="dxa" w:w="100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3306/tcp</w:t>
            </w:r>
          </w:p>
        </w:tc>
        <w:tc>
          <w:tcPr>
            <w:tcW w:type="dxa" w:w="160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MySQL</w:t>
            </w:r>
          </w:p>
        </w:tc>
        <w:tc>
          <w:tcPr>
            <w:tcW w:type="dxa" w:w="180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MySQL 5.7.25</w:t>
            </w:r>
          </w:p>
        </w:tc>
        <w:tc>
          <w:tcPr>
            <w:tcW w:type="dxa" w:w="130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Arial" w:cs="Arial" w:eastAsia="Arial" w:hAnsi="Arial"/>
                <w:b/>
                <w:bCs/>
                <w:color w:val="C55A11"/>
                <w:sz w:val="18"/>
                <w:szCs w:val="18"/>
              </w:rPr>
              <w:t xml:space="preserve">HIGH</w:t>
            </w:r>
          </w:p>
        </w:tc>
        <w:tc>
          <w:tcPr>
            <w:tcW w:type="dxa" w:w="1986"/>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Courier New" w:cs="Courier New" w:eastAsia="Courier New" w:hAnsi="Courier New"/>
                <w:color w:val="1A1A1A"/>
                <w:sz w:val="17"/>
                <w:szCs w:val="17"/>
              </w:rPr>
              <w:t xml:space="preserve">CVE-2016-6662</w:t>
            </w:r>
          </w:p>
        </w:tc>
        <w:tc>
          <w:tcPr>
            <w:tcW w:type="dxa" w:w="134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Arial" w:cs="Arial" w:eastAsia="Arial" w:hAnsi="Arial"/>
                <w:color w:val="1A1A1A"/>
                <w:sz w:val="17"/>
                <w:szCs w:val="17"/>
              </w:rPr>
              <w:t xml:space="preserve">Remote root privesc через SET GLOBAL. Порт відкритий назовні — недопустимо.</w:t>
            </w:r>
          </w:p>
        </w:tc>
      </w:tr>
      <w:tr>
        <w:tc>
          <w:tcPr>
            <w:tcW w:type="dxa" w:w="100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8080/tcp</w:t>
            </w:r>
          </w:p>
        </w:tc>
        <w:tc>
          <w:tcPr>
            <w:tcW w:type="dxa" w:w="160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HTTP Proxy</w:t>
            </w:r>
          </w:p>
        </w:tc>
        <w:tc>
          <w:tcPr>
            <w:tcW w:type="dxa" w:w="180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Courier New" w:cs="Courier New" w:eastAsia="Courier New" w:hAnsi="Courier New"/>
                <w:color w:val="1A1A1A"/>
                <w:sz w:val="18"/>
                <w:szCs w:val="18"/>
              </w:rPr>
              <w:t xml:space="preserve">Squid 3.5.12</w:t>
            </w:r>
          </w:p>
        </w:tc>
        <w:tc>
          <w:tcPr>
            <w:tcW w:type="dxa" w:w="130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Arial" w:cs="Arial" w:eastAsia="Arial" w:hAnsi="Arial"/>
                <w:b/>
                <w:bCs/>
                <w:color w:val="C55A11"/>
                <w:sz w:val="18"/>
                <w:szCs w:val="18"/>
              </w:rPr>
              <w:t xml:space="preserve">HIGH</w:t>
            </w:r>
          </w:p>
        </w:tc>
        <w:tc>
          <w:tcPr>
            <w:tcW w:type="dxa" w:w="1986"/>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Courier New" w:cs="Courier New" w:eastAsia="Courier New" w:hAnsi="Courier New"/>
                <w:color w:val="1A1A1A"/>
                <w:sz w:val="17"/>
                <w:szCs w:val="17"/>
              </w:rPr>
              <w:t xml:space="preserve">CVE-2019-12527</w:t>
            </w:r>
          </w:p>
        </w:tc>
        <w:tc>
          <w:tcPr>
            <w:tcW w:type="dxa" w:w="1340"/>
            <w:tcBorders>
              <w:top w:val="single" w:color="DDDDDD" w:sz="1"/>
              <w:left w:val="single" w:color="DDDDDD" w:sz="1"/>
              <w:bottom w:val="single" w:color="DDDDDD" w:sz="1"/>
              <w:right w:val="single" w:color="DDDDDD" w:sz="1"/>
            </w:tcBorders>
            <w:shd w:fill="FFF5EE" w:val="clear"/>
            <w:tcMar>
              <w:top w:type="dxa" w:w="60"/>
              <w:left w:type="dxa" w:w="80"/>
              <w:bottom w:type="dxa" w:w="60"/>
              <w:right w:type="dxa" w:w="80"/>
            </w:tcMar>
          </w:tcPr>
          <w:p>
            <w:pPr>
              <w:spacing w:after="0" w:before="0"/>
            </w:pPr>
            <w:r>
              <w:rPr>
                <w:rFonts w:ascii="Arial" w:cs="Arial" w:eastAsia="Arial" w:hAnsi="Arial"/>
                <w:color w:val="1A1A1A"/>
                <w:sz w:val="17"/>
                <w:szCs w:val="17"/>
              </w:rPr>
              <w:t xml:space="preserve">Heap overflow у HTTP/2 обробці. Squid часто неправильно налаштований.</w:t>
            </w:r>
          </w:p>
        </w:tc>
      </w:tr>
    </w:tbl>
    <w:p>
      <w:pPr>
        <w:spacing w:after="0" w:before="0"/>
      </w:pPr>
      <w:r>
        <w:rPr>
          <w:rFonts w:ascii="Arial" w:cs="Arial" w:eastAsia="Arial" w:hAnsi="Arial"/>
          <w:sz w:val="8"/>
          <w:szCs w:val="8"/>
        </w:rPr>
        <w:t xml:space="preserve"> </w:t>
      </w:r>
    </w:p>
    <w:p>
      <w:pPr>
        <w:pBdr>
          <w:left w:val="single" w:color="2E75B6" w:sz="14"/>
        </w:pBdr>
        <w:shd w:fill="EBF3FB" w:val="clear"/>
        <w:spacing w:after="60" w:before="180"/>
        <w:ind w:left="120" w:right="120"/>
      </w:pPr>
      <w:r>
        <w:rPr>
          <w:rFonts w:ascii="Arial" w:cs="Arial" w:eastAsia="Arial" w:hAnsi="Arial"/>
          <w:b/>
          <w:bCs/>
          <w:color w:val="2E75B6"/>
          <w:sz w:val="24"/>
          <w:szCs w:val="24"/>
        </w:rPr>
        <w:t xml:space="preserve">Завдання 2.2 — План атаки (15 балів)</w:t>
      </w:r>
      <w:r>
        <w:rPr>
          <w:rFonts w:ascii="Arial" w:cs="Arial" w:eastAsia="Arial" w:hAnsi="Arial"/>
          <w:sz w:val="22"/>
          <w:szCs w:val="22"/>
        </w:rPr>
        <w:t xml:space="preserve"/>
      </w:r>
    </w:p>
    <w:p>
      <w:pPr>
        <w:spacing w:after="0" w:before="0"/>
      </w:pPr>
      <w:r>
        <w:rPr>
          <w:rFonts w:ascii="Arial" w:cs="Arial" w:eastAsia="Arial" w:hAnsi="Arial"/>
          <w:sz w:val="8"/>
          <w:szCs w:val="8"/>
        </w:rPr>
        <w:t xml:space="preserve"> </w:t>
      </w:r>
    </w:p>
    <w:p>
      <w:pPr>
        <w:spacing w:after="80" w:before="80"/>
      </w:pPr>
      <w:r>
        <w:rPr>
          <w:rFonts w:ascii="Arial" w:cs="Arial" w:eastAsia="Arial" w:hAnsi="Arial"/>
          <w:b/>
          <w:bCs/>
          <w:sz w:val="22"/>
          <w:szCs w:val="22"/>
        </w:rPr>
        <w:t xml:space="preserve">Топ-3 цілі для exploitation:</w:t>
      </w:r>
    </w:p>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C00000" w:sz="1"/>
              <w:left w:val="single" w:color="C00000" w:sz="18"/>
              <w:bottom w:val="single" w:color="C00000" w:sz="1"/>
              <w:right w:val="single" w:color="C00000" w:sz="1"/>
            </w:tcBorders>
            <w:shd w:fill="FFF0F0" w:val="clear"/>
            <w:tcMar>
              <w:top w:type="dxa" w:w="140"/>
              <w:left w:type="dxa" w:w="240"/>
              <w:bottom w:type="dxa" w:w="140"/>
              <w:right w:type="dxa" w:w="240"/>
            </w:tcMar>
          </w:tcPr>
          <w:p>
            <w:pPr>
              <w:spacing w:after="80" w:before="0"/>
            </w:pPr>
            <w:r>
              <w:rPr>
                <w:rFonts w:ascii="Arial" w:cs="Arial" w:eastAsia="Arial" w:hAnsi="Arial"/>
                <w:b/>
                <w:bCs/>
                <w:color w:val="C00000"/>
                <w:sz w:val="24"/>
                <w:szCs w:val="24"/>
              </w:rPr>
              <w:t xml:space="preserve">#1 — ProFTPD 1.3.3c | 21/tcp | CRITICAL</w:t>
            </w:r>
          </w:p>
          <w:p>
            <w:pPr>
              <w:spacing w:after="60" w:before="0"/>
            </w:pPr>
            <w:r>
              <w:rPr>
                <w:rFonts w:ascii="Arial" w:cs="Arial" w:eastAsia="Arial" w:hAnsi="Arial"/>
                <w:b/>
                <w:bCs/>
                <w:color w:val="404040"/>
                <w:sz w:val="21"/>
                <w:szCs w:val="21"/>
              </w:rPr>
              <w:t xml:space="preserve">Техніка: </w:t>
            </w:r>
            <w:r>
              <w:rPr>
                <w:rFonts w:ascii="Arial" w:cs="Arial" w:eastAsia="Arial" w:hAnsi="Arial"/>
                <w:sz w:val="21"/>
                <w:szCs w:val="21"/>
              </w:rPr>
              <w:t xml:space="preserve">Backdoor Command Execution (CVE-2010-4221). ProFTPD 1.3.3c містить backdoor у mod_copy — команди CPFR/CPTO дозволяють копіювати файли як root без автентифікації.</w:t>
            </w:r>
          </w:p>
          <w:p>
            <w:pPr>
              <w:spacing w:after="60" w:before="0"/>
            </w:pPr>
            <w:r>
              <w:rPr>
                <w:rFonts w:ascii="Arial" w:cs="Arial" w:eastAsia="Arial" w:hAnsi="Arial"/>
                <w:b/>
                <w:bCs/>
                <w:color w:val="404040"/>
                <w:sz w:val="21"/>
                <w:szCs w:val="21"/>
              </w:rPr>
              <w:t xml:space="preserve">Очікуваний результат: </w:t>
            </w:r>
            <w:r>
              <w:rPr>
                <w:rFonts w:ascii="Arial" w:cs="Arial" w:eastAsia="Arial" w:hAnsi="Arial"/>
                <w:sz w:val="21"/>
                <w:szCs w:val="21"/>
              </w:rPr>
              <w:t xml:space="preserve">Remote root shell — повний контроль над системою від імені root.</w:t>
            </w:r>
          </w:p>
          <w:p>
            <w:pPr>
              <w:spacing w:after="0" w:before="0"/>
            </w:pPr>
            <w:r>
              <w:rPr>
                <w:rFonts w:ascii="Arial" w:cs="Arial" w:eastAsia="Arial" w:hAnsi="Arial"/>
                <w:b/>
                <w:bCs/>
                <w:color w:val="404040"/>
                <w:sz w:val="21"/>
                <w:szCs w:val="21"/>
              </w:rPr>
              <w:t xml:space="preserve">Час виконання: </w:t>
            </w:r>
            <w:r>
              <w:rPr>
                <w:rFonts w:ascii="Arial" w:cs="Arial" w:eastAsia="Arial" w:hAnsi="Arial"/>
                <w:sz w:val="21"/>
                <w:szCs w:val="21"/>
              </w:rPr>
              <w:t xml:space="preserve">~5 хвилин (Metasploit: use exploit/unix/ftp/proftpd_133c_backdoor → exploit)</w:t>
            </w:r>
          </w:p>
        </w:tc>
      </w:tr>
    </w:tbl>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C55A11" w:sz="1"/>
              <w:left w:val="single" w:color="C55A11" w:sz="18"/>
              <w:bottom w:val="single" w:color="C55A11" w:sz="1"/>
              <w:right w:val="single" w:color="C55A11" w:sz="1"/>
            </w:tcBorders>
            <w:shd w:fill="FFF5EE" w:val="clear"/>
            <w:tcMar>
              <w:top w:type="dxa" w:w="140"/>
              <w:left w:type="dxa" w:w="240"/>
              <w:bottom w:type="dxa" w:w="140"/>
              <w:right w:type="dxa" w:w="240"/>
            </w:tcMar>
          </w:tcPr>
          <w:p>
            <w:pPr>
              <w:spacing w:after="80" w:before="0"/>
            </w:pPr>
            <w:r>
              <w:rPr>
                <w:rFonts w:ascii="Arial" w:cs="Arial" w:eastAsia="Arial" w:hAnsi="Arial"/>
                <w:b/>
                <w:bCs/>
                <w:color w:val="C55A11"/>
                <w:sz w:val="24"/>
                <w:szCs w:val="24"/>
              </w:rPr>
              <w:t xml:space="preserve">#2 — MySQL 5.7.25 | 3306/tcp | HIGH</w:t>
            </w:r>
          </w:p>
          <w:p>
            <w:pPr>
              <w:spacing w:after="60" w:before="0"/>
            </w:pPr>
            <w:r>
              <w:rPr>
                <w:rFonts w:ascii="Arial" w:cs="Arial" w:eastAsia="Arial" w:hAnsi="Arial"/>
                <w:b/>
                <w:bCs/>
                <w:color w:val="404040"/>
                <w:sz w:val="21"/>
                <w:szCs w:val="21"/>
              </w:rPr>
              <w:t xml:space="preserve">Техніка: </w:t>
            </w:r>
            <w:r>
              <w:rPr>
                <w:rFonts w:ascii="Arial" w:cs="Arial" w:eastAsia="Arial" w:hAnsi="Arial"/>
                <w:sz w:val="21"/>
                <w:szCs w:val="21"/>
              </w:rPr>
              <w:t xml:space="preserve">MySQL порт відкритий назовні — спроба підключення з стандартними/слабкими паролями (root без пароля, root:root, root:mysql). Якщо успіх: CVE-2016-6662 для root escalation через налаштування конфігураційних файлів.</w:t>
            </w:r>
          </w:p>
          <w:p>
            <w:pPr>
              <w:spacing w:after="60" w:before="0"/>
            </w:pPr>
            <w:r>
              <w:rPr>
                <w:rFonts w:ascii="Arial" w:cs="Arial" w:eastAsia="Arial" w:hAnsi="Arial"/>
                <w:b/>
                <w:bCs/>
                <w:color w:val="404040"/>
                <w:sz w:val="21"/>
                <w:szCs w:val="21"/>
              </w:rPr>
              <w:t xml:space="preserve">Очікуваний результат: </w:t>
            </w:r>
            <w:r>
              <w:rPr>
                <w:rFonts w:ascii="Arial" w:cs="Arial" w:eastAsia="Arial" w:hAnsi="Arial"/>
                <w:sz w:val="21"/>
                <w:szCs w:val="21"/>
              </w:rPr>
              <w:t xml:space="preserve">Database dump (усі бази даних, хеші паролів користувачів) + потенційно OS command execution через MySQL UDF.</w:t>
            </w:r>
          </w:p>
          <w:p>
            <w:pPr>
              <w:spacing w:after="0" w:before="0"/>
            </w:pPr>
            <w:r>
              <w:rPr>
                <w:rFonts w:ascii="Arial" w:cs="Arial" w:eastAsia="Arial" w:hAnsi="Arial"/>
                <w:b/>
                <w:bCs/>
                <w:color w:val="404040"/>
                <w:sz w:val="21"/>
                <w:szCs w:val="21"/>
              </w:rPr>
              <w:t xml:space="preserve">Час виконання: </w:t>
            </w:r>
            <w:r>
              <w:rPr>
                <w:rFonts w:ascii="Arial" w:cs="Arial" w:eastAsia="Arial" w:hAnsi="Arial"/>
                <w:sz w:val="21"/>
                <w:szCs w:val="21"/>
              </w:rPr>
              <w:t xml:space="preserve">~15-30 хвилин (brute force + exploitation). Інструменти: mysql -h 10.0.5.50 -u root, hydra, sqlmap.</w:t>
            </w:r>
          </w:p>
        </w:tc>
      </w:tr>
    </w:tbl>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2E75B6" w:sz="1"/>
              <w:left w:val="single" w:color="2E75B6" w:sz="18"/>
              <w:bottom w:val="single" w:color="2E75B6" w:sz="1"/>
              <w:right w:val="single" w:color="2E75B6" w:sz="1"/>
            </w:tcBorders>
            <w:shd w:fill="FFF5EE" w:val="clear"/>
            <w:tcMar>
              <w:top w:type="dxa" w:w="140"/>
              <w:left w:type="dxa" w:w="240"/>
              <w:bottom w:type="dxa" w:w="140"/>
              <w:right w:type="dxa" w:w="240"/>
            </w:tcMar>
          </w:tcPr>
          <w:p>
            <w:pPr>
              <w:spacing w:after="80" w:before="0"/>
            </w:pPr>
            <w:r>
              <w:rPr>
                <w:rFonts w:ascii="Arial" w:cs="Arial" w:eastAsia="Arial" w:hAnsi="Arial"/>
                <w:b/>
                <w:bCs/>
                <w:color w:val="2E75B6"/>
                <w:sz w:val="24"/>
                <w:szCs w:val="24"/>
              </w:rPr>
              <w:t xml:space="preserve">#3 — Apache 2.4.18 HTTP/HTTPS | 80+443/tcp | HIGH</w:t>
            </w:r>
          </w:p>
          <w:p>
            <w:pPr>
              <w:spacing w:after="60" w:before="0"/>
            </w:pPr>
            <w:r>
              <w:rPr>
                <w:rFonts w:ascii="Arial" w:cs="Arial" w:eastAsia="Arial" w:hAnsi="Arial"/>
                <w:b/>
                <w:bCs/>
                <w:color w:val="404040"/>
                <w:sz w:val="21"/>
                <w:szCs w:val="21"/>
              </w:rPr>
              <w:t xml:space="preserve">Техніка: </w:t>
            </w:r>
            <w:r>
              <w:rPr>
                <w:rFonts w:ascii="Arial" w:cs="Arial" w:eastAsia="Arial" w:hAnsi="Arial"/>
                <w:sz w:val="21"/>
                <w:szCs w:val="21"/>
              </w:rPr>
              <w:t xml:space="preserve">Web application testing: nikto -h 10.0.5.50, dirb/gobuster для directory traversal, перевірка CVE-2017-7679 (mod_mime heap overflow) та конфігурації TLS. Якщо є CMS/webapp — SQLi/XSS тестування.</w:t>
            </w:r>
          </w:p>
          <w:p>
            <w:pPr>
              <w:spacing w:after="60" w:before="0"/>
            </w:pPr>
            <w:r>
              <w:rPr>
                <w:rFonts w:ascii="Arial" w:cs="Arial" w:eastAsia="Arial" w:hAnsi="Arial"/>
                <w:b/>
                <w:bCs/>
                <w:color w:val="404040"/>
                <w:sz w:val="21"/>
                <w:szCs w:val="21"/>
              </w:rPr>
              <w:t xml:space="preserve">Очікуваний результат: </w:t>
            </w:r>
            <w:r>
              <w:rPr>
                <w:rFonts w:ascii="Arial" w:cs="Arial" w:eastAsia="Arial" w:hAnsi="Arial"/>
                <w:sz w:val="21"/>
                <w:szCs w:val="21"/>
              </w:rPr>
              <w:t xml:space="preserve">Web shell upload або LFI для читання /etc/passwd, /etc/shadow. Можливо: RCE через уразливий webapp.</w:t>
            </w:r>
          </w:p>
          <w:p>
            <w:pPr>
              <w:spacing w:after="0" w:before="0"/>
            </w:pPr>
            <w:r>
              <w:rPr>
                <w:rFonts w:ascii="Arial" w:cs="Arial" w:eastAsia="Arial" w:hAnsi="Arial"/>
                <w:b/>
                <w:bCs/>
                <w:color w:val="404040"/>
                <w:sz w:val="21"/>
                <w:szCs w:val="21"/>
              </w:rPr>
              <w:t xml:space="preserve">Час виконання: </w:t>
            </w:r>
            <w:r>
              <w:rPr>
                <w:rFonts w:ascii="Arial" w:cs="Arial" w:eastAsia="Arial" w:hAnsi="Arial"/>
                <w:sz w:val="21"/>
                <w:szCs w:val="21"/>
              </w:rPr>
              <w:t xml:space="preserve">~45-60 хвилин (web enumeration + exploitation). Інструменти: nikto, gobuster, Burp Suite, wfuzz.</w:t>
            </w:r>
          </w:p>
        </w:tc>
      </w:tr>
    </w:tbl>
    <w:p>
      <w:pPr>
        <w:spacing w:after="0" w:before="0"/>
      </w:pPr>
      <w:r>
        <w:rPr>
          <w:rFonts w:ascii="Arial" w:cs="Arial" w:eastAsia="Arial" w:hAnsi="Arial"/>
          <w:sz w:val="8"/>
          <w:szCs w:val="8"/>
        </w:rPr>
        <w:t xml:space="preserve"> </w:t>
      </w:r>
    </w:p>
    <w:p>
      <w:pPr>
        <w:spacing w:after="80" w:before="80"/>
      </w:pPr>
      <w:r>
        <w:rPr>
          <w:rFonts w:ascii="Arial" w:cs="Arial" w:eastAsia="Arial" w:hAnsi="Arial"/>
          <w:b/>
          <w:bCs/>
          <w:sz w:val="22"/>
          <w:szCs w:val="22"/>
        </w:rPr>
        <w:t xml:space="preserve">4-годинний план exploitation:</w:t>
      </w:r>
    </w:p>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1200"/>
        <w:gridCol w:w="2000"/>
        <w:gridCol w:w="2000"/>
        <w:gridCol w:w="3826"/>
      </w:tblGrid>
      <w:tr>
        <w:tc>
          <w:tcPr>
            <w:tcW w:type="dxa" w:w="1200"/>
            <w:tcBorders>
              <w:top w:val="none" w:color="FFFFFF" w:sz="0"/>
              <w:left w:val="none" w:color="FFFFFF" w:sz="0"/>
              <w:bottom w:val="none" w:color="FFFFFF" w:sz="0"/>
              <w:right w:val="single" w:color="FFFFFF" w:sz="1"/>
            </w:tcBorders>
            <w:shd w:fill="2E75B6" w:val="clear"/>
            <w:tcMar>
              <w:top w:type="dxa" w:w="80"/>
              <w:left w:type="dxa" w:w="100"/>
              <w:bottom w:type="dxa" w:w="80"/>
              <w:right w:type="dxa" w:w="100"/>
            </w:tcMar>
          </w:tcPr>
          <w:p>
            <w:pPr>
              <w:spacing w:after="0" w:before="0"/>
            </w:pPr>
            <w:r>
              <w:rPr>
                <w:rFonts w:ascii="Arial" w:cs="Arial" w:eastAsia="Arial" w:hAnsi="Arial"/>
                <w:b/>
                <w:bCs/>
                <w:color w:val="FFFFFF"/>
                <w:sz w:val="20"/>
                <w:szCs w:val="20"/>
              </w:rPr>
              <w:t xml:space="preserve">Час</w:t>
            </w:r>
          </w:p>
        </w:tc>
        <w:tc>
          <w:tcPr>
            <w:tcW w:type="dxa" w:w="2000"/>
            <w:tcBorders>
              <w:top w:val="none" w:color="FFFFFF" w:sz="0"/>
              <w:left w:val="none" w:color="FFFFFF" w:sz="0"/>
              <w:bottom w:val="none" w:color="FFFFFF" w:sz="0"/>
              <w:right w:val="single" w:color="FFFFFF" w:sz="1"/>
            </w:tcBorders>
            <w:shd w:fill="2E75B6" w:val="clear"/>
            <w:tcMar>
              <w:top w:type="dxa" w:w="80"/>
              <w:left w:type="dxa" w:w="100"/>
              <w:bottom w:type="dxa" w:w="80"/>
              <w:right w:type="dxa" w:w="100"/>
            </w:tcMar>
          </w:tcPr>
          <w:p>
            <w:pPr>
              <w:spacing w:after="0" w:before="0"/>
            </w:pPr>
            <w:r>
              <w:rPr>
                <w:rFonts w:ascii="Arial" w:cs="Arial" w:eastAsia="Arial" w:hAnsi="Arial"/>
                <w:b/>
                <w:bCs/>
                <w:color w:val="FFFFFF"/>
                <w:sz w:val="20"/>
                <w:szCs w:val="20"/>
              </w:rPr>
              <w:t xml:space="preserve">Фаза</w:t>
            </w:r>
          </w:p>
        </w:tc>
        <w:tc>
          <w:tcPr>
            <w:tcW w:type="dxa" w:w="2000"/>
            <w:tcBorders>
              <w:top w:val="none" w:color="FFFFFF" w:sz="0"/>
              <w:left w:val="none" w:color="FFFFFF" w:sz="0"/>
              <w:bottom w:val="none" w:color="FFFFFF" w:sz="0"/>
              <w:right w:val="single" w:color="FFFFFF" w:sz="1"/>
            </w:tcBorders>
            <w:shd w:fill="2E75B6" w:val="clear"/>
            <w:tcMar>
              <w:top w:type="dxa" w:w="80"/>
              <w:left w:type="dxa" w:w="100"/>
              <w:bottom w:type="dxa" w:w="80"/>
              <w:right w:type="dxa" w:w="100"/>
            </w:tcMar>
          </w:tcPr>
          <w:p>
            <w:pPr>
              <w:spacing w:after="0" w:before="0"/>
            </w:pPr>
            <w:r>
              <w:rPr>
                <w:rFonts w:ascii="Arial" w:cs="Arial" w:eastAsia="Arial" w:hAnsi="Arial"/>
                <w:b/>
                <w:bCs/>
                <w:color w:val="FFFFFF"/>
                <w:sz w:val="20"/>
                <w:szCs w:val="20"/>
              </w:rPr>
              <w:t xml:space="preserve">Дія</w:t>
            </w:r>
          </w:p>
        </w:tc>
        <w:tc>
          <w:tcPr>
            <w:tcW w:type="dxa" w:w="3826"/>
            <w:tcBorders>
              <w:top w:val="none" w:color="FFFFFF" w:sz="0"/>
              <w:left w:val="none" w:color="FFFFFF" w:sz="0"/>
              <w:bottom w:val="none" w:color="FFFFFF" w:sz="0"/>
              <w:right w:val="single" w:color="FFFFFF" w:sz="1"/>
            </w:tcBorders>
            <w:shd w:fill="2E75B6" w:val="clear"/>
            <w:tcMar>
              <w:top w:type="dxa" w:w="80"/>
              <w:left w:type="dxa" w:w="100"/>
              <w:bottom w:type="dxa" w:w="80"/>
              <w:right w:type="dxa" w:w="100"/>
            </w:tcMar>
          </w:tcPr>
          <w:p>
            <w:pPr>
              <w:spacing w:after="0" w:before="0"/>
            </w:pPr>
            <w:r>
              <w:rPr>
                <w:rFonts w:ascii="Arial" w:cs="Arial" w:eastAsia="Arial" w:hAnsi="Arial"/>
                <w:b/>
                <w:bCs/>
                <w:color w:val="FFFFFF"/>
                <w:sz w:val="20"/>
                <w:szCs w:val="20"/>
              </w:rPr>
              <w:t xml:space="preserve">Очікуваний результат</w:t>
            </w:r>
          </w:p>
        </w:tc>
      </w:tr>
      <w:tr>
        <w:tc>
          <w:tcPr>
            <w:tcW w:type="dxa" w:w="1200"/>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Courier New" w:cs="Courier New" w:eastAsia="Courier New" w:hAnsi="Courier New"/>
                <w:color w:val="1A1A1A"/>
                <w:sz w:val="19"/>
                <w:szCs w:val="19"/>
              </w:rPr>
              <w:t xml:space="preserve">0:00-0:15</w:t>
            </w:r>
          </w:p>
        </w:tc>
        <w:tc>
          <w:tcPr>
            <w:tcW w:type="dxa" w:w="2000"/>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Pre-exploitation</w:t>
            </w:r>
          </w:p>
        </w:tc>
        <w:tc>
          <w:tcPr>
            <w:tcW w:type="dxa" w:w="2000"/>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Верифікація CVE: msfconsole → use exploit/unix/ftp/proftpd_133c_backdoor</w:t>
            </w:r>
          </w:p>
        </w:tc>
        <w:tc>
          <w:tcPr>
            <w:tcW w:type="dxa" w:w="3826"/>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Підтвердження вразливості</w:t>
            </w:r>
          </w:p>
        </w:tc>
      </w:tr>
      <w:tr>
        <w:tc>
          <w:tcPr>
            <w:tcW w:type="dxa" w:w="1200"/>
            <w:tcBorders>
              <w:top w:val="single" w:color="DDDDDD" w:sz="1"/>
              <w:left w:val="single" w:color="DDDDDD" w:sz="1"/>
              <w:bottom w:val="single" w:color="DDDDDD" w:sz="1"/>
              <w:right w:val="single" w:color="DDDDDD" w:sz="1"/>
            </w:tcBorders>
            <w:shd w:fill="F0F7FF" w:val="clear"/>
            <w:tcMar>
              <w:top w:type="dxa" w:w="70"/>
              <w:left w:type="dxa" w:w="100"/>
              <w:bottom w:type="dxa" w:w="70"/>
              <w:right w:type="dxa" w:w="100"/>
            </w:tcMar>
          </w:tcPr>
          <w:p>
            <w:pPr>
              <w:spacing w:after="0" w:before="0"/>
            </w:pPr>
            <w:r>
              <w:rPr>
                <w:rFonts w:ascii="Courier New" w:cs="Courier New" w:eastAsia="Courier New" w:hAnsi="Courier New"/>
                <w:color w:val="1A1A1A"/>
                <w:sz w:val="19"/>
                <w:szCs w:val="19"/>
              </w:rPr>
              <w:t xml:space="preserve">0:15-0:30</w:t>
            </w:r>
          </w:p>
        </w:tc>
        <w:tc>
          <w:tcPr>
            <w:tcW w:type="dxa" w:w="2000"/>
            <w:tcBorders>
              <w:top w:val="single" w:color="DDDDDD" w:sz="1"/>
              <w:left w:val="single" w:color="DDDDDD" w:sz="1"/>
              <w:bottom w:val="single" w:color="DDDDDD" w:sz="1"/>
              <w:right w:val="single" w:color="DDDDDD" w:sz="1"/>
            </w:tcBorders>
            <w:shd w:fill="F0F7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Exploitation #1</w:t>
            </w:r>
          </w:p>
        </w:tc>
        <w:tc>
          <w:tcPr>
            <w:tcW w:type="dxa" w:w="2000"/>
            <w:tcBorders>
              <w:top w:val="single" w:color="DDDDDD" w:sz="1"/>
              <w:left w:val="single" w:color="DDDDDD" w:sz="1"/>
              <w:bottom w:val="single" w:color="DDDDDD" w:sz="1"/>
              <w:right w:val="single" w:color="DDDDDD" w:sz="1"/>
            </w:tcBorders>
            <w:shd w:fill="F0F7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run → root shell ProFTPD backdoor</w:t>
            </w:r>
          </w:p>
        </w:tc>
        <w:tc>
          <w:tcPr>
            <w:tcW w:type="dxa" w:w="3826"/>
            <w:tcBorders>
              <w:top w:val="single" w:color="DDDDDD" w:sz="1"/>
              <w:left w:val="single" w:color="DDDDDD" w:sz="1"/>
              <w:bottom w:val="single" w:color="DDDDDD" w:sz="1"/>
              <w:right w:val="single" w:color="DDDDDD" w:sz="1"/>
            </w:tcBorders>
            <w:shd w:fill="F0F7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Root shell на 10.0.5.50</w:t>
            </w:r>
          </w:p>
        </w:tc>
      </w:tr>
      <w:tr>
        <w:tc>
          <w:tcPr>
            <w:tcW w:type="dxa" w:w="1200"/>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Courier New" w:cs="Courier New" w:eastAsia="Courier New" w:hAnsi="Courier New"/>
                <w:color w:val="1A1A1A"/>
                <w:sz w:val="19"/>
                <w:szCs w:val="19"/>
              </w:rPr>
              <w:t xml:space="preserve">0:30-1:00</w:t>
            </w:r>
          </w:p>
        </w:tc>
        <w:tc>
          <w:tcPr>
            <w:tcW w:type="dxa" w:w="2000"/>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Post-Exploitation</w:t>
            </w:r>
          </w:p>
        </w:tc>
        <w:tc>
          <w:tcPr>
            <w:tcW w:type="dxa" w:w="2000"/>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id, whoami, cat /etc/passwd, cat /etc/shadow, netstat -antp</w:t>
            </w:r>
          </w:p>
        </w:tc>
        <w:tc>
          <w:tcPr>
            <w:tcW w:type="dxa" w:w="3826"/>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Збір системної інформації</w:t>
            </w:r>
          </w:p>
        </w:tc>
      </w:tr>
      <w:tr>
        <w:tc>
          <w:tcPr>
            <w:tcW w:type="dxa" w:w="1200"/>
            <w:tcBorders>
              <w:top w:val="single" w:color="DDDDDD" w:sz="1"/>
              <w:left w:val="single" w:color="DDDDDD" w:sz="1"/>
              <w:bottom w:val="single" w:color="DDDDDD" w:sz="1"/>
              <w:right w:val="single" w:color="DDDDDD" w:sz="1"/>
            </w:tcBorders>
            <w:shd w:fill="F0F7FF" w:val="clear"/>
            <w:tcMar>
              <w:top w:type="dxa" w:w="70"/>
              <w:left w:type="dxa" w:w="100"/>
              <w:bottom w:type="dxa" w:w="70"/>
              <w:right w:type="dxa" w:w="100"/>
            </w:tcMar>
          </w:tcPr>
          <w:p>
            <w:pPr>
              <w:spacing w:after="0" w:before="0"/>
            </w:pPr>
            <w:r>
              <w:rPr>
                <w:rFonts w:ascii="Courier New" w:cs="Courier New" w:eastAsia="Courier New" w:hAnsi="Courier New"/>
                <w:color w:val="1A1A1A"/>
                <w:sz w:val="19"/>
                <w:szCs w:val="19"/>
              </w:rPr>
              <w:t xml:space="preserve">1:00-1:30</w:t>
            </w:r>
          </w:p>
        </w:tc>
        <w:tc>
          <w:tcPr>
            <w:tcW w:type="dxa" w:w="2000"/>
            <w:tcBorders>
              <w:top w:val="single" w:color="DDDDDD" w:sz="1"/>
              <w:left w:val="single" w:color="DDDDDD" w:sz="1"/>
              <w:bottom w:val="single" w:color="DDDDDD" w:sz="1"/>
              <w:right w:val="single" w:color="DDDDDD" w:sz="1"/>
            </w:tcBorders>
            <w:shd w:fill="F0F7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Lateral prep</w:t>
            </w:r>
          </w:p>
        </w:tc>
        <w:tc>
          <w:tcPr>
            <w:tcW w:type="dxa" w:w="2000"/>
            <w:tcBorders>
              <w:top w:val="single" w:color="DDDDDD" w:sz="1"/>
              <w:left w:val="single" w:color="DDDDDD" w:sz="1"/>
              <w:bottom w:val="single" w:color="DDDDDD" w:sz="1"/>
              <w:right w:val="single" w:color="DDDDDD" w:sz="1"/>
            </w:tcBorders>
            <w:shd w:fill="F0F7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mysql -h localhost -u root (без пароля з root shell), dump all databases</w:t>
            </w:r>
          </w:p>
        </w:tc>
        <w:tc>
          <w:tcPr>
            <w:tcW w:type="dxa" w:w="3826"/>
            <w:tcBorders>
              <w:top w:val="single" w:color="DDDDDD" w:sz="1"/>
              <w:left w:val="single" w:color="DDDDDD" w:sz="1"/>
              <w:bottom w:val="single" w:color="DDDDDD" w:sz="1"/>
              <w:right w:val="single" w:color="DDDDDD" w:sz="1"/>
            </w:tcBorders>
            <w:shd w:fill="F0F7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Усі дані MySQL</w:t>
            </w:r>
          </w:p>
        </w:tc>
      </w:tr>
      <w:tr>
        <w:tc>
          <w:tcPr>
            <w:tcW w:type="dxa" w:w="1200"/>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Courier New" w:cs="Courier New" w:eastAsia="Courier New" w:hAnsi="Courier New"/>
                <w:color w:val="1A1A1A"/>
                <w:sz w:val="19"/>
                <w:szCs w:val="19"/>
              </w:rPr>
              <w:t xml:space="preserve">1:30-2:30</w:t>
            </w:r>
          </w:p>
        </w:tc>
        <w:tc>
          <w:tcPr>
            <w:tcW w:type="dxa" w:w="2000"/>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Web exploitation</w:t>
            </w:r>
          </w:p>
        </w:tc>
        <w:tc>
          <w:tcPr>
            <w:tcW w:type="dxa" w:w="2000"/>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nikto + gobuster на :80/:443, пошук webapp вразливостей</w:t>
            </w:r>
          </w:p>
        </w:tc>
        <w:tc>
          <w:tcPr>
            <w:tcW w:type="dxa" w:w="3826"/>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Web shell або credentials</w:t>
            </w:r>
          </w:p>
        </w:tc>
      </w:tr>
      <w:tr>
        <w:tc>
          <w:tcPr>
            <w:tcW w:type="dxa" w:w="1200"/>
            <w:tcBorders>
              <w:top w:val="single" w:color="DDDDDD" w:sz="1"/>
              <w:left w:val="single" w:color="DDDDDD" w:sz="1"/>
              <w:bottom w:val="single" w:color="DDDDDD" w:sz="1"/>
              <w:right w:val="single" w:color="DDDDDD" w:sz="1"/>
            </w:tcBorders>
            <w:shd w:fill="F0F7FF" w:val="clear"/>
            <w:tcMar>
              <w:top w:type="dxa" w:w="70"/>
              <w:left w:type="dxa" w:w="100"/>
              <w:bottom w:type="dxa" w:w="70"/>
              <w:right w:type="dxa" w:w="100"/>
            </w:tcMar>
          </w:tcPr>
          <w:p>
            <w:pPr>
              <w:spacing w:after="0" w:before="0"/>
            </w:pPr>
            <w:r>
              <w:rPr>
                <w:rFonts w:ascii="Courier New" w:cs="Courier New" w:eastAsia="Courier New" w:hAnsi="Courier New"/>
                <w:color w:val="1A1A1A"/>
                <w:sz w:val="19"/>
                <w:szCs w:val="19"/>
              </w:rPr>
              <w:t xml:space="preserve">2:30-3:30</w:t>
            </w:r>
          </w:p>
        </w:tc>
        <w:tc>
          <w:tcPr>
            <w:tcW w:type="dxa" w:w="2000"/>
            <w:tcBorders>
              <w:top w:val="single" w:color="DDDDDD" w:sz="1"/>
              <w:left w:val="single" w:color="DDDDDD" w:sz="1"/>
              <w:bottom w:val="single" w:color="DDDDDD" w:sz="1"/>
              <w:right w:val="single" w:color="DDDDDD" w:sz="1"/>
            </w:tcBorders>
            <w:shd w:fill="F0F7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Documentation</w:t>
            </w:r>
          </w:p>
        </w:tc>
        <w:tc>
          <w:tcPr>
            <w:tcW w:type="dxa" w:w="2000"/>
            <w:tcBorders>
              <w:top w:val="single" w:color="DDDDDD" w:sz="1"/>
              <w:left w:val="single" w:color="DDDDDD" w:sz="1"/>
              <w:bottom w:val="single" w:color="DDDDDD" w:sz="1"/>
              <w:right w:val="single" w:color="DDDDDD" w:sz="1"/>
            </w:tcBorders>
            <w:shd w:fill="F0F7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Скріншоти всіх знахідок, збереження доказів, CVSS scoring</w:t>
            </w:r>
          </w:p>
        </w:tc>
        <w:tc>
          <w:tcPr>
            <w:tcW w:type="dxa" w:w="3826"/>
            <w:tcBorders>
              <w:top w:val="single" w:color="DDDDDD" w:sz="1"/>
              <w:left w:val="single" w:color="DDDDDD" w:sz="1"/>
              <w:bottom w:val="single" w:color="DDDDDD" w:sz="1"/>
              <w:right w:val="single" w:color="DDDDDD" w:sz="1"/>
            </w:tcBorders>
            <w:shd w:fill="F0F7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Задокументовані докази</w:t>
            </w:r>
          </w:p>
        </w:tc>
      </w:tr>
      <w:tr>
        <w:tc>
          <w:tcPr>
            <w:tcW w:type="dxa" w:w="1200"/>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Courier New" w:cs="Courier New" w:eastAsia="Courier New" w:hAnsi="Courier New"/>
                <w:color w:val="1A1A1A"/>
                <w:sz w:val="19"/>
                <w:szCs w:val="19"/>
              </w:rPr>
              <w:t xml:space="preserve">3:30-4:00</w:t>
            </w:r>
          </w:p>
        </w:tc>
        <w:tc>
          <w:tcPr>
            <w:tcW w:type="dxa" w:w="2000"/>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Cleanup &amp; Report</w:t>
            </w:r>
          </w:p>
        </w:tc>
        <w:tc>
          <w:tcPr>
            <w:tcW w:type="dxa" w:w="2000"/>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Видалення артефактів, підготовка preliminary report</w:t>
            </w:r>
          </w:p>
        </w:tc>
        <w:tc>
          <w:tcPr>
            <w:tcW w:type="dxa" w:w="3826"/>
            <w:tcBorders>
              <w:top w:val="single" w:color="DDDDDD" w:sz="1"/>
              <w:left w:val="single" w:color="DDDDDD" w:sz="1"/>
              <w:bottom w:val="single" w:color="DDDDDD" w:sz="1"/>
              <w:right w:val="single" w:color="DDDDDD" w:sz="1"/>
            </w:tcBorders>
            <w:shd w:fill="FFFFFF" w:val="clear"/>
            <w:tcMar>
              <w:top w:type="dxa" w:w="70"/>
              <w:left w:type="dxa" w:w="100"/>
              <w:bottom w:type="dxa" w:w="70"/>
              <w:right w:type="dxa" w:w="100"/>
            </w:tcMar>
          </w:tcPr>
          <w:p>
            <w:pPr>
              <w:spacing w:after="0" w:before="0"/>
            </w:pPr>
            <w:r>
              <w:rPr>
                <w:rFonts w:ascii="Arial" w:cs="Arial" w:eastAsia="Arial" w:hAnsi="Arial"/>
                <w:color w:val="1A1A1A"/>
                <w:sz w:val="19"/>
                <w:szCs w:val="19"/>
              </w:rPr>
              <w:t xml:space="preserve">Draft sound report</w:t>
            </w:r>
          </w:p>
        </w:tc>
      </w:tr>
    </w:tbl>
    <w:p>
      <w:pPr>
        <w:spacing w:after="0" w:before="0"/>
      </w:pPr>
      <w:r>
        <w:rPr>
          <w:rFonts w:ascii="Arial" w:cs="Arial" w:eastAsia="Arial" w:hAnsi="Arial"/>
          <w:sz w:val="8"/>
          <w:szCs w:val="8"/>
        </w:rPr>
        <w:t xml:space="preserve"> </w:t>
      </w:r>
    </w:p>
    <w:p>
      <w:pPr>
        <w:spacing w:after="80" w:before="80"/>
      </w:pPr>
      <w:r>
        <w:rPr>
          <w:rFonts w:ascii="Arial" w:cs="Arial" w:eastAsia="Arial" w:hAnsi="Arial"/>
          <w:b/>
          <w:bCs/>
          <w:sz w:val="22"/>
          <w:szCs w:val="22"/>
        </w:rPr>
        <w:t xml:space="preserve">Post-exploitation: </w:t>
      </w:r>
      <w:r>
        <w:rPr>
          <w:rFonts w:ascii="Arial" w:cs="Arial" w:eastAsia="Arial" w:hAnsi="Arial"/>
          <w:sz w:val="22"/>
          <w:szCs w:val="22"/>
        </w:rPr>
        <w:t xml:space="preserve">після отримання root shell через ProFTPD: (1) persistence — додати SSH-ключ в /root/.ssh/authorized_keys; (2) privilege mapping — перевірити sudo права всіх користувачів; (3) data collection — cp /etc/shadow /tmp, dump MySQL; (4) network mapping — netstat, arp-scan для виявлення інших хостів у мережі (lateral movement potential).</w:t>
      </w:r>
    </w:p>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2E75B6" w:sz="1"/>
              <w:left w:val="single" w:color="2E75B6" w:sz="18"/>
              <w:bottom w:val="single" w:color="2E75B6" w:sz="1"/>
              <w:right w:val="single" w:color="2E75B6" w:sz="1"/>
            </w:tcBorders>
            <w:shd w:fill="FAFCFF" w:val="clear"/>
            <w:tcMar>
              <w:top w:type="dxa" w:w="160"/>
              <w:left w:type="dxa" w:w="280"/>
              <w:bottom w:type="dxa" w:w="160"/>
              <w:right w:type="dxa" w:w="280"/>
            </w:tcMar>
          </w:tcPr>
          <w:p>
            <w:pPr>
              <w:spacing w:after="60" w:before="60"/>
            </w:pPr>
            <w:r>
              <w:rPr>
                <w:rFonts w:ascii="Arial" w:cs="Arial" w:eastAsia="Arial" w:hAnsi="Arial"/>
                <w:color w:val="1A1A1A"/>
                <w:sz w:val="22"/>
                <w:szCs w:val="22"/>
              </w:rPr>
              <w:t xml:space="preserve">Нетехнічне резюме для клієнта: В ході тестування сервера 10.0.5.50 виявлено критичну вразливість у FTP-сервісі (ProFTPD 1.3.3c), яка дозволяє зловмиснику отримати повний контроль над системою менш ніж за 5 хвилин без знання будь-яких паролів. Додатково, база даних MySQL доступна з інтернету без належного захисту, що наражає всі збережені дані на ризик крадіжки. Пріоритизація цих двох векторів атаки зумовлена їх максимальним рівнем небезпеки (CVSS 10.0) та наявністю автоматизованих інструментів для їх використання — це означає що навіть зловмисник без глибоких технічних знань може скомпрометувати систему. Рекомендуємо негайно оновити ProFTPD до версії 1.3.7 та закрити порт MySQL (3306) для зовнішнього доступу.</w:t>
            </w:r>
          </w:p>
        </w:tc>
      </w:tr>
    </w:tbl>
    <w:p>
      <w:pPr>
        <w:spacing w:after="0" w:before="0"/>
      </w:pPr>
      <w:r>
        <w:rPr>
          <w:rFonts w:ascii="Arial" w:cs="Arial" w:eastAsia="Arial" w:hAnsi="Arial"/>
          <w:sz w:val="8"/>
          <w:szCs w:val="8"/>
        </w:rPr>
        <w:t xml:space="preserve"> </w:t>
      </w:r>
    </w:p>
    <w:p>
      <w:pPr>
        <w:spacing w:after="0" w:before="0"/>
      </w:pPr>
      <w:r>
        <w:rPr>
          <w:rFonts w:ascii="Arial" w:cs="Arial" w:eastAsia="Arial" w:hAnsi="Arial"/>
          <w:sz w:val="8"/>
          <w:szCs w:val="8"/>
        </w:rPr>
        <w:t xml:space="preserve"> </w:t>
      </w:r>
    </w:p>
    <w:p>
      <w:pPr>
        <w:pBdr>
          <w:bottom w:val="single" w:color="2E75B6" w:sz="4"/>
        </w:pBdr>
        <w:spacing w:after="120" w:before="320"/>
      </w:pPr>
      <w:r>
        <w:rPr>
          <w:rFonts w:ascii="Arial" w:cs="Arial" w:eastAsia="Arial" w:hAnsi="Arial"/>
          <w:b/>
          <w:bCs/>
          <w:color w:val="2E75B6"/>
          <w:sz w:val="28"/>
          <w:szCs w:val="28"/>
        </w:rPr>
        <w:t xml:space="preserve">3. </w:t>
      </w:r>
      <w:r>
        <w:rPr>
          <w:rFonts w:ascii="Arial" w:cs="Arial" w:eastAsia="Arial" w:hAnsi="Arial"/>
          <w:b/>
          <w:bCs/>
          <w:color w:val="2E75B6"/>
          <w:sz w:val="28"/>
          <w:szCs w:val="28"/>
        </w:rPr>
        <w:t xml:space="preserve">Вправа 3 — PTES та методологія (20 балів)</w:t>
      </w:r>
    </w:p>
    <w:p>
      <w:pPr>
        <w:pBdr>
          <w:left w:val="single" w:color="2E75B6" w:sz="14"/>
        </w:pBdr>
        <w:shd w:fill="EBF3FB" w:val="clear"/>
        <w:spacing w:after="60" w:before="180"/>
        <w:ind w:left="120" w:right="120"/>
      </w:pPr>
      <w:r>
        <w:rPr>
          <w:rFonts w:ascii="Arial" w:cs="Arial" w:eastAsia="Arial" w:hAnsi="Arial"/>
          <w:b/>
          <w:bCs/>
          <w:color w:val="2E75B6"/>
          <w:sz w:val="24"/>
          <w:szCs w:val="24"/>
        </w:rPr>
        <w:t xml:space="preserve">Завдання 3.1 — Сканування в PTES (10 балів)</w:t>
      </w:r>
      <w:r>
        <w:rPr>
          <w:rFonts w:ascii="Arial" w:cs="Arial" w:eastAsia="Arial" w:hAnsi="Arial"/>
          <w:sz w:val="22"/>
          <w:szCs w:val="22"/>
        </w:rP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2E75B6" w:sz="1"/>
              <w:left w:val="single" w:color="2E75B6" w:sz="18"/>
              <w:bottom w:val="single" w:color="2E75B6" w:sz="1"/>
              <w:right w:val="single" w:color="2E75B6" w:sz="1"/>
            </w:tcBorders>
            <w:shd w:fill="FAFCFF" w:val="clear"/>
            <w:tcMar>
              <w:top w:type="dxa" w:w="160"/>
              <w:left w:type="dxa" w:w="280"/>
              <w:bottom w:type="dxa" w:w="160"/>
              <w:right w:type="dxa" w:w="280"/>
            </w:tcMar>
          </w:tcPr>
          <w:p>
            <w:pPr>
              <w:spacing w:after="60" w:before="60"/>
            </w:pPr>
            <w:r>
              <w:rPr>
                <w:rFonts w:ascii="Arial" w:cs="Arial" w:eastAsia="Arial" w:hAnsi="Arial"/>
                <w:color w:val="1A1A1A"/>
                <w:sz w:val="22"/>
                <w:szCs w:val="22"/>
              </w:rPr>
              <w:t xml:space="preserve">Яка фаза PTES включає сканування: Сканування розподілено між кількома фазами, але переважно належить до Intelligence Gathering та Vulnerability Analysis. Точніше: Host Discovery (-sn) = Intelligence Gathering (Reconnaissance підфаза — з'ясовуємо attack surface). Port/Service Scan (-sS, -sV) = Intelligence Gathering/Enumeration — збираємо детальні дані про цільові системи. NSE scripts (--script vuln) = Vulnerability Analysis — перевірка знайдених сервісів на конкретні CVE.</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Різниця між host discovery (-sn) та service detection (-sV): -sn вирішує питання 'хто є в мережі' — бінарний результат alive/dead для кожної IP. -sV вирішує питання 'що запущено і яка версія' — деталізована карта attack surface. Host discovery — перший крок (breadth), service detection — другий крок (depth) для активних хостів. Аналогія: -sn = перепис населення, -sV = медичний огляд кожного жителя.</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Коли сканування переходить у Threat Modeling: тригер — завершення збору інформації про версії сервісів та отримання повної service map. Конкретна ознака: коли для кожного відкритого порту є: (a) точна версія ПЗ; (b) перевірено NVD/ExploitDB; (c) складено список CVE з CVSS scores. Тоді починається пріоритизація — це вже Threat Modeling.</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Чому PTES розміщує сканування ДО exploitation: принцип know before you exploit. Без service map і версій атака відбувається навмання — висока вірогідність: (a) пропустити критичні вразливості; (b) зламати не ту систему; (c) спричинити DoS при використанні неправильного exploit модуля. Методологія гарантує що exploitation є цілеспрямованим, задокументованим і мінімально деструктивним.</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Використання результатів сканування у Reporting: service map включається до звіту як доказова база. Для кожного знайденого сервісу: порт, версія, CVE, CVSS, докази (скріншоти nmap output). XML-вивід (nmap -oX) імпортується в Dradis/Faraday для автоматичної генерації звіту. Normal output (.nmap) додається до Appendix як raw evidence.</w:t>
            </w:r>
          </w:p>
        </w:tc>
      </w:tr>
    </w:tbl>
    <w:p>
      <w:pPr>
        <w:spacing w:after="0" w:before="0"/>
      </w:pPr>
      <w:r>
        <w:rPr>
          <w:rFonts w:ascii="Arial" w:cs="Arial" w:eastAsia="Arial" w:hAnsi="Arial"/>
          <w:sz w:val="8"/>
          <w:szCs w:val="8"/>
        </w:rPr>
        <w:t xml:space="preserve"> </w:t>
      </w:r>
    </w:p>
    <w:p>
      <w:pPr>
        <w:pBdr>
          <w:left w:val="single" w:color="2E75B6" w:sz="14"/>
        </w:pBdr>
        <w:shd w:fill="EBF3FB" w:val="clear"/>
        <w:spacing w:after="60" w:before="180"/>
        <w:ind w:left="120" w:right="120"/>
      </w:pPr>
      <w:r>
        <w:rPr>
          <w:rFonts w:ascii="Arial" w:cs="Arial" w:eastAsia="Arial" w:hAnsi="Arial"/>
          <w:b/>
          <w:bCs/>
          <w:color w:val="2E75B6"/>
          <w:sz w:val="24"/>
          <w:szCs w:val="24"/>
        </w:rPr>
        <w:t xml:space="preserve">Завдання 3.2 — Професійна етика сканування (10 балів)</w:t>
      </w:r>
      <w:r>
        <w:rPr>
          <w:rFonts w:ascii="Arial" w:cs="Arial" w:eastAsia="Arial" w:hAnsi="Arial"/>
          <w:sz w:val="22"/>
          <w:szCs w:val="22"/>
        </w:rPr>
        <w:t xml:space="preserve"/>
      </w:r>
    </w:p>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C55A11" w:sz="1"/>
              <w:left w:val="single" w:color="C55A11" w:sz="18"/>
              <w:bottom w:val="single" w:color="C55A11" w:sz="1"/>
              <w:right w:val="single" w:color="C55A11" w:sz="1"/>
            </w:tcBorders>
            <w:shd w:fill="FFF5EE" w:val="clear"/>
            <w:tcMar>
              <w:top w:type="dxa" w:w="140"/>
              <w:left w:type="dxa" w:w="260"/>
              <w:bottom w:type="dxa" w:w="140"/>
              <w:right w:type="dxa" w:w="260"/>
            </w:tcMar>
          </w:tcPr>
          <w:p>
            <w:pPr>
              <w:spacing w:after="80" w:before="0"/>
            </w:pPr>
            <w:r>
              <w:rPr>
                <w:rFonts w:ascii="Arial" w:cs="Arial" w:eastAsia="Arial" w:hAnsi="Arial"/>
                <w:b/>
                <w:bCs/>
                <w:color w:val="C55A11"/>
                <w:sz w:val="22"/>
                <w:szCs w:val="22"/>
              </w:rPr>
              <w:t xml:space="preserve">Сценарій 1: Виявлено маршрут до 10.0.6.0/24 (поза scope)</w:t>
            </w:r>
          </w:p>
          <w:p>
            <w:pPr>
              <w:spacing w:after="40" w:before="40"/>
            </w:pPr>
            <w:r>
              <w:rPr>
                <w:rFonts w:ascii="Arial" w:cs="Arial" w:eastAsia="Arial" w:hAnsi="Arial"/>
                <w:color w:val="1A1A1A"/>
                <w:sz w:val="21"/>
                <w:szCs w:val="21"/>
              </w:rPr>
              <w:t xml:space="preserve">Відповідь: НІ, сканувати 10.0.6.0/24 не можна. Навіть якщо технічний маршрут існує.</w:t>
            </w:r>
          </w:p>
          <w:p>
            <w:pPr>
              <w:spacing w:after="40" w:before="40"/>
            </w:pPr>
            <w:r>
              <w:rPr>
                <w:rFonts w:ascii="Arial" w:cs="Arial" w:eastAsia="Arial" w:hAnsi="Arial"/>
                <w:color w:val="1A1A1A"/>
                <w:sz w:val="21"/>
                <w:szCs w:val="21"/>
              </w:rPr>
              <w:t xml:space="preserve">Причина: SoW авторизує 10.0.5.0/24 — це юридичний документ. Будь-яка дія поза scope знімає юридичний захист та порушує КК.</w:t>
            </w:r>
          </w:p>
          <w:p>
            <w:pPr>
              <w:spacing w:after="40" w:before="40"/>
            </w:pPr>
            <w:r>
              <w:rPr>
                <w:rFonts w:ascii="Arial" w:cs="Arial" w:eastAsia="Arial" w:hAnsi="Arial"/>
                <w:color w:val="1A1A1A"/>
                <w:sz w:val="21"/>
                <w:szCs w:val="21"/>
              </w:rPr>
              <w:t xml:space="preserve">Правильні дії: (1) зупинити будь-яке дослідження напрямку до .6.x; (2) задокументувати факт виявлення маршруту без деталей; (3) протягом 1 години повідомити клієнта: 'Виявлено маршрутизацію до 10.0.6.0/24 поза scope — рекомендуємо окремий аудит'; (4) отримати письмову авторизацію перед будь-якими діями щодо .6.x.</w:t>
            </w:r>
          </w:p>
        </w:tc>
      </w:tr>
    </w:tbl>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2E75B6" w:sz="1"/>
              <w:left w:val="single" w:color="2E75B6" w:sz="18"/>
              <w:bottom w:val="single" w:color="2E75B6" w:sz="1"/>
              <w:right w:val="single" w:color="2E75B6" w:sz="1"/>
            </w:tcBorders>
            <w:shd w:fill="F0F7FF" w:val="clear"/>
            <w:tcMar>
              <w:top w:type="dxa" w:w="140"/>
              <w:left w:type="dxa" w:w="260"/>
              <w:bottom w:type="dxa" w:w="140"/>
              <w:right w:type="dxa" w:w="260"/>
            </w:tcMar>
          </w:tcPr>
          <w:p>
            <w:pPr>
              <w:spacing w:after="80" w:before="0"/>
            </w:pPr>
            <w:r>
              <w:rPr>
                <w:rFonts w:ascii="Arial" w:cs="Arial" w:eastAsia="Arial" w:hAnsi="Arial"/>
                <w:b/>
                <w:bCs/>
                <w:color w:val="2E75B6"/>
                <w:sz w:val="22"/>
                <w:szCs w:val="22"/>
              </w:rPr>
              <w:t xml:space="preserve">Сценарій 2: 03:55, сканування 70% готове, вікно закінчується о 04:00</w:t>
            </w:r>
          </w:p>
          <w:p>
            <w:pPr>
              <w:spacing w:after="40" w:before="40"/>
            </w:pPr>
            <w:r>
              <w:rPr>
                <w:rFonts w:ascii="Arial" w:cs="Arial" w:eastAsia="Arial" w:hAnsi="Arial"/>
                <w:color w:val="1A1A1A"/>
                <w:sz w:val="21"/>
                <w:szCs w:val="21"/>
              </w:rPr>
              <w:t xml:space="preserve">Відповідь: ЗУПИНИТИ сканування о 04:00 незалежно від відсотку готовності.</w:t>
            </w:r>
          </w:p>
          <w:p>
            <w:pPr>
              <w:spacing w:after="40" w:before="40"/>
            </w:pPr>
            <w:r>
              <w:rPr>
                <w:rFonts w:ascii="Arial" w:cs="Arial" w:eastAsia="Arial" w:hAnsi="Arial"/>
                <w:color w:val="1A1A1A"/>
                <w:sz w:val="21"/>
                <w:szCs w:val="21"/>
              </w:rPr>
              <w:t xml:space="preserve">Причина: RoE встановлює 22:00-04:00 як юридично авторизоване вікно. Продовження після 04:00 = несанкціоновані дії.</w:t>
            </w:r>
          </w:p>
          <w:p>
            <w:pPr>
              <w:spacing w:after="40" w:before="40"/>
            </w:pPr>
            <w:r>
              <w:rPr>
                <w:rFonts w:ascii="Arial" w:cs="Arial" w:eastAsia="Arial" w:hAnsi="Arial"/>
                <w:color w:val="1A1A1A"/>
                <w:sz w:val="21"/>
                <w:szCs w:val="21"/>
              </w:rPr>
              <w:t xml:space="preserve">Правильні дії: (1) о 03:55 зберегти поточні результати (-oA); (2) о 04:00 зупинити всі сканування; (3) в звіті зафіксувати що через часові обмеження сканування виконано на 70%; (4) запросити у клієнта додаткове вікно для завершення, з оновленням RoE.</w:t>
            </w:r>
          </w:p>
        </w:tc>
      </w:tr>
    </w:tbl>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C00000" w:sz="1"/>
              <w:left w:val="single" w:color="C00000" w:sz="18"/>
              <w:bottom w:val="single" w:color="C00000" w:sz="1"/>
              <w:right w:val="single" w:color="C00000" w:sz="1"/>
            </w:tcBorders>
            <w:shd w:fill="FFF0F0" w:val="clear"/>
            <w:tcMar>
              <w:top w:type="dxa" w:w="140"/>
              <w:left w:type="dxa" w:w="260"/>
              <w:bottom w:type="dxa" w:w="140"/>
              <w:right w:type="dxa" w:w="260"/>
            </w:tcMar>
          </w:tcPr>
          <w:p>
            <w:pPr>
              <w:spacing w:after="80" w:before="0"/>
            </w:pPr>
            <w:r>
              <w:rPr>
                <w:rFonts w:ascii="Arial" w:cs="Arial" w:eastAsia="Arial" w:hAnsi="Arial"/>
                <w:b/>
                <w:bCs/>
                <w:color w:val="C00000"/>
                <w:sz w:val="22"/>
                <w:szCs w:val="22"/>
              </w:rPr>
              <w:t xml:space="preserve">Сценарій 3: Виявлено активного зловмисника на сервері</w:t>
            </w:r>
          </w:p>
          <w:p>
            <w:pPr>
              <w:spacing w:after="40" w:before="40"/>
            </w:pPr>
            <w:r>
              <w:rPr>
                <w:rFonts w:ascii="Arial" w:cs="Arial" w:eastAsia="Arial" w:hAnsi="Arial"/>
                <w:color w:val="1A1A1A"/>
                <w:sz w:val="21"/>
                <w:szCs w:val="21"/>
              </w:rPr>
              <w:t xml:space="preserve">Відповідь: НЕГАЙНО зупинити будь-яке взаємодію з скомпрометованим сервером та сповістити клієнта.</w:t>
            </w:r>
          </w:p>
          <w:p>
            <w:pPr>
              <w:spacing w:after="40" w:before="40"/>
            </w:pPr>
            <w:r>
              <w:rPr>
                <w:rFonts w:ascii="Arial" w:cs="Arial" w:eastAsia="Arial" w:hAnsi="Arial"/>
                <w:color w:val="1A1A1A"/>
                <w:sz w:val="21"/>
                <w:szCs w:val="21"/>
              </w:rPr>
              <w:t xml:space="preserve">Причина: присутність активного зловмисника може означати ongoing incident — тестувальник не повинен заважати response або знищувати докази.</w:t>
            </w:r>
          </w:p>
          <w:p>
            <w:pPr>
              <w:spacing w:after="40" w:before="40"/>
            </w:pPr>
            <w:r>
              <w:rPr>
                <w:rFonts w:ascii="Arial" w:cs="Arial" w:eastAsia="Arial" w:hAnsi="Arial"/>
                <w:color w:val="1A1A1A"/>
                <w:sz w:val="21"/>
                <w:szCs w:val="21"/>
              </w:rPr>
              <w:t xml:space="preserve">Правильні дії: (1) НЕГАЙНО (протягом 15 хвилин) повідомити CISO та/або SOC клієнта; (2) зберегти всі зібрані докази (логи, скріншоти); (3) НЕ намагатись самостійно 'видалити' зловмисника; (4) передати управління команді Incident Response клієнта; (5) задокументувати власні дії з часовими мітками — щоб довести що зловмисник не пов'язаний з діями тестувальника.</w:t>
            </w:r>
          </w:p>
        </w:tc>
      </w:tr>
    </w:tbl>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404040" w:sz="1"/>
              <w:left w:val="single" w:color="404040" w:sz="18"/>
              <w:bottom w:val="single" w:color="404040" w:sz="1"/>
              <w:right w:val="single" w:color="404040" w:sz="1"/>
            </w:tcBorders>
            <w:shd w:fill="F5F5F5" w:val="clear"/>
            <w:tcMar>
              <w:top w:type="dxa" w:w="140"/>
              <w:left w:type="dxa" w:w="260"/>
              <w:bottom w:type="dxa" w:w="140"/>
              <w:right w:type="dxa" w:w="260"/>
            </w:tcMar>
          </w:tcPr>
          <w:p>
            <w:pPr>
              <w:spacing w:after="80" w:before="0"/>
            </w:pPr>
            <w:r>
              <w:rPr>
                <w:rFonts w:ascii="Arial" w:cs="Arial" w:eastAsia="Arial" w:hAnsi="Arial"/>
                <w:b/>
                <w:bCs/>
                <w:color w:val="404040"/>
                <w:sz w:val="22"/>
                <w:szCs w:val="22"/>
              </w:rPr>
              <w:t xml:space="preserve">Сценарій 4: Молодший колега пропонує -T5 на production</w:t>
            </w:r>
          </w:p>
          <w:p>
            <w:pPr>
              <w:spacing w:after="40" w:before="40"/>
            </w:pPr>
            <w:r>
              <w:rPr>
                <w:rFonts w:ascii="Arial" w:cs="Arial" w:eastAsia="Arial" w:hAnsi="Arial"/>
                <w:color w:val="1A1A1A"/>
                <w:sz w:val="21"/>
                <w:szCs w:val="21"/>
              </w:rPr>
              <w:t xml:space="preserve">Відповідь: ЗАБОРОНИТИ. -T5 (Insane) на production є неприпустимим.</w:t>
            </w:r>
          </w:p>
          <w:p>
            <w:pPr>
              <w:spacing w:after="40" w:before="40"/>
            </w:pPr>
            <w:r>
              <w:rPr>
                <w:rFonts w:ascii="Arial" w:cs="Arial" w:eastAsia="Arial" w:hAnsi="Arial"/>
                <w:color w:val="1A1A1A"/>
                <w:sz w:val="21"/>
                <w:szCs w:val="21"/>
              </w:rPr>
              <w:t xml:space="preserve">Причина: -T5 знімає всі обмеження таймаутів та паралелізму — це фактично DoS-атака на мережеве обладнання та сервіси. На production: (a) може завалити веб-сервер під навантаженням probe-пакетів; (b) може перевантажити маршрутизатор/фаєрвол; (c) IPS/IDS скине всі з'єднання; (d) якщо є rate-limiting — всі 65535 проб блокуються, результат сканування = нульовий.</w:t>
            </w:r>
          </w:p>
          <w:p>
            <w:pPr>
              <w:spacing w:after="40" w:before="40"/>
            </w:pPr>
            <w:r>
              <w:rPr>
                <w:rFonts w:ascii="Arial" w:cs="Arial" w:eastAsia="Arial" w:hAnsi="Arial"/>
                <w:color w:val="1A1A1A"/>
                <w:sz w:val="21"/>
                <w:szCs w:val="21"/>
              </w:rPr>
              <w:t xml:space="preserve">Правильно: -T2 (Polite) або -T3 (Normal) для production. Пояснити колезі: швидкість сканування = якість результатів, а не прискорення. -T5 дає гірші результати ніж -T3 через dropped packets.</w:t>
            </w:r>
          </w:p>
        </w:tc>
      </w:tr>
    </w:tbl>
    <w:p>
      <w:pPr>
        <w:spacing w:after="0" w:before="0"/>
      </w:pPr>
      <w:r>
        <w:rPr>
          <w:rFonts w:ascii="Arial" w:cs="Arial" w:eastAsia="Arial" w:hAnsi="Arial"/>
          <w:sz w:val="8"/>
          <w:szCs w:val="8"/>
        </w:rPr>
        <w:t xml:space="preserve"> </w:t>
      </w:r>
    </w:p>
    <w:p>
      <w:pPr>
        <w:spacing w:after="0" w:before="0"/>
      </w:pPr>
      <w:r>
        <w:rPr>
          <w:rFonts w:ascii="Arial" w:cs="Arial" w:eastAsia="Arial" w:hAnsi="Arial"/>
          <w:sz w:val="8"/>
          <w:szCs w:val="8"/>
        </w:rPr>
        <w:t xml:space="preserve"> </w:t>
      </w:r>
    </w:p>
    <w:p>
      <w:pPr>
        <w:pBdr>
          <w:bottom w:val="single" w:color="2E75B6" w:sz="4"/>
        </w:pBdr>
        <w:spacing w:after="120" w:before="320"/>
      </w:pPr>
      <w:r>
        <w:rPr>
          <w:rFonts w:ascii="Arial" w:cs="Arial" w:eastAsia="Arial" w:hAnsi="Arial"/>
          <w:b/>
          <w:bCs/>
          <w:color w:val="2E75B6"/>
          <w:sz w:val="28"/>
          <w:szCs w:val="28"/>
        </w:rPr>
        <w:t xml:space="preserve">4. </w:t>
      </w:r>
      <w:r>
        <w:rPr>
          <w:rFonts w:ascii="Arial" w:cs="Arial" w:eastAsia="Arial" w:hAnsi="Arial"/>
          <w:b/>
          <w:bCs/>
          <w:color w:val="2E75B6"/>
          <w:sz w:val="28"/>
          <w:szCs w:val="28"/>
        </w:rPr>
        <w:t xml:space="preserve">Вправа 4 — Написання звіту (20 балів)</w:t>
      </w:r>
    </w:p>
    <w:p>
      <w:pPr>
        <w:pBdr>
          <w:left w:val="single" w:color="2E75B6" w:sz="14"/>
        </w:pBdr>
        <w:shd w:fill="EBF3FB" w:val="clear"/>
        <w:spacing w:after="60" w:before="180"/>
        <w:ind w:left="120" w:right="120"/>
      </w:pPr>
      <w:r>
        <w:rPr>
          <w:rFonts w:ascii="Arial" w:cs="Arial" w:eastAsia="Arial" w:hAnsi="Arial"/>
          <w:b/>
          <w:bCs/>
          <w:color w:val="2E75B6"/>
          <w:sz w:val="24"/>
          <w:szCs w:val="24"/>
        </w:rPr>
        <w:t xml:space="preserve">Завдання 4.1 — Опис вразливості (10 балів)</w:t>
      </w:r>
      <w:r>
        <w:rPr>
          <w:rFonts w:ascii="Arial" w:cs="Arial" w:eastAsia="Arial" w:hAnsi="Arial"/>
          <w:sz w:val="22"/>
          <w:szCs w:val="22"/>
        </w:rPr>
        <w:t xml:space="preserve"/>
      </w:r>
    </w:p>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C00000" w:sz="6"/>
              <w:left w:val="single" w:color="C00000" w:sz="20"/>
              <w:bottom w:val="single" w:color="C00000" w:sz="6"/>
              <w:right w:val="single" w:color="C00000" w:sz="6"/>
            </w:tcBorders>
            <w:shd w:fill="FFF8F8" w:val="clear"/>
            <w:tcMar>
              <w:top w:type="dxa" w:w="200"/>
              <w:left w:type="dxa" w:w="300"/>
              <w:bottom w:type="dxa" w:w="200"/>
              <w:right w:type="dxa" w:w="300"/>
            </w:tcMar>
          </w:tcPr>
          <w:p>
            <w:pPr>
              <w:spacing w:after="100" w:before="0"/>
            </w:pPr>
            <w:r>
              <w:rPr>
                <w:rFonts w:ascii="Arial" w:cs="Arial" w:eastAsia="Arial" w:hAnsi="Arial"/>
                <w:b/>
                <w:bCs/>
                <w:color w:val="C00000"/>
                <w:sz w:val="26"/>
                <w:szCs w:val="26"/>
              </w:rPr>
              <w:t xml:space="preserve">ЗНАХІДКА: Backdoor у FTP-сервісі vsftpd 2.3.4</w:t>
            </w:r>
          </w:p>
          <w:p>
            <w:pPr>
              <w:spacing w:after="60" w:before="0"/>
            </w:pPr>
            <w:r>
              <w:rPr>
                <w:rFonts w:ascii="Arial" w:cs="Arial" w:eastAsia="Arial" w:hAnsi="Arial"/>
                <w:b/>
                <w:bCs/>
                <w:color w:val="404040"/>
                <w:sz w:val="22"/>
                <w:szCs w:val="22"/>
              </w:rPr>
              <w:t xml:space="preserve">Severity: </w:t>
            </w:r>
            <w:r>
              <w:rPr>
                <w:rFonts w:ascii="Arial" w:cs="Arial" w:eastAsia="Arial" w:hAnsi="Arial"/>
                <w:b/>
                <w:bCs/>
                <w:color w:val="C00000"/>
                <w:sz w:val="22"/>
                <w:szCs w:val="22"/>
              </w:rPr>
              <w:t xml:space="preserve">CRITICAL</w:t>
            </w:r>
          </w:p>
          <w:p>
            <w:pPr>
              <w:spacing w:after="60" w:before="0"/>
            </w:pPr>
            <w:r>
              <w:rPr>
                <w:rFonts w:ascii="Arial" w:cs="Arial" w:eastAsia="Arial" w:hAnsi="Arial"/>
                <w:b/>
                <w:bCs/>
                <w:color w:val="404040"/>
                <w:sz w:val="22"/>
                <w:szCs w:val="22"/>
              </w:rPr>
              <w:t xml:space="preserve">CVSS Base Score: </w:t>
            </w:r>
            <w:r>
              <w:rPr>
                <w:rFonts w:ascii="Courier New" w:cs="Courier New" w:eastAsia="Courier New" w:hAnsi="Courier New"/>
                <w:b/>
                <w:bCs/>
                <w:color w:val="C00000"/>
                <w:sz w:val="22"/>
                <w:szCs w:val="22"/>
              </w:rPr>
              <w:t xml:space="preserve">10.0 (AV:N/AC:L/PR:N/UI:N/S:C/C:H/I:H/A:H)</w:t>
            </w:r>
          </w:p>
          <w:p>
            <w:pPr>
              <w:spacing w:after="120" w:before="0"/>
            </w:pPr>
            <w:r>
              <w:rPr>
                <w:rFonts w:ascii="Arial" w:cs="Arial" w:eastAsia="Arial" w:hAnsi="Arial"/>
                <w:b/>
                <w:bCs/>
                <w:color w:val="404040"/>
                <w:sz w:val="22"/>
                <w:szCs w:val="22"/>
              </w:rPr>
              <w:t xml:space="preserve">Уражений сервіс: </w:t>
            </w:r>
            <w:r>
              <w:rPr>
                <w:rFonts w:ascii="Courier New" w:cs="Courier New" w:eastAsia="Courier New" w:hAnsi="Courier New"/>
                <w:sz w:val="22"/>
                <w:szCs w:val="22"/>
              </w:rPr>
              <w:t xml:space="preserve">FTP — порт 21/tcp</w:t>
            </w:r>
          </w:p>
          <w:p>
            <w:pPr>
              <w:spacing w:after="40" w:before="0"/>
            </w:pPr>
            <w:r>
              <w:rPr>
                <w:rFonts w:ascii="Arial" w:cs="Arial" w:eastAsia="Arial" w:hAnsi="Arial"/>
                <w:b/>
                <w:bCs/>
                <w:color w:val="1F3864"/>
                <w:sz w:val="22"/>
                <w:szCs w:val="22"/>
              </w:rPr>
              <w:t xml:space="preserve">Назва знахідки (профес.): </w:t>
            </w:r>
          </w:p>
          <w:p>Very Secure FTP Daemon (vsftpd) 2.3.4 — Unauthorized Remote Code Execution via Backdoor</w:p>
          <w:p>
            <w:pPr>
              <w:spacing w:after="40" w:before="0"/>
            </w:pPr>
            <w:r>
              <w:rPr>
                <w:rFonts w:ascii="Arial" w:cs="Arial" w:eastAsia="Arial" w:hAnsi="Arial"/>
                <w:b/>
                <w:bCs/>
                <w:color w:val="1F3864"/>
                <w:sz w:val="22"/>
                <w:szCs w:val="22"/>
              </w:rPr>
              <w:t xml:space="preserve">Обґрунтування severity CRITICAL: </w:t>
            </w:r>
          </w:p>
          <w:p>CVSS 10.0 — максимально можливий бал. Attack Vector: Network (доступний через мережу без фізичного доступу). Attack Complexity: Low (не потребує спеціальних умов). Privileges Required: None (автентифікація не потрібна). User Interaction: None. Confidentiality/Integrity/Availability Impact: High для всіх трьох.</w:p>
          <w:p>
            <w:pPr>
              <w:spacing w:after="40" w:before="0"/>
            </w:pPr>
            <w:r>
              <w:rPr>
                <w:rFonts w:ascii="Arial" w:cs="Arial" w:eastAsia="Arial" w:hAnsi="Arial"/>
                <w:b/>
                <w:bCs/>
                <w:color w:val="1F3864"/>
                <w:sz w:val="22"/>
                <w:szCs w:val="22"/>
              </w:rPr>
              <w:t xml:space="preserve">Нетехнічний опис (для керівництва): </w:t>
            </w:r>
          </w:p>
          <w:p>FTP-сервіс на цільовій системі використовує версію програмного забезпечення, до якої у 2011 році хакери додали приховану 'чорну кімнату' (backdoor). Ця вразливість дозволяє будь-кому в мережі — без знання паролів — отримати повний контроль над сервером, ніби маючи ключ від усіх дверей будівлі одночасно. Для ефективної атаки зловмиснику потрібно лише знати IP-адресу сервера та мати комп'ютер у тій самій мережі.</w:p>
          <w:p>
            <w:pPr>
              <w:spacing w:after="40" w:before="0"/>
            </w:pPr>
            <w:r>
              <w:rPr>
                <w:rFonts w:ascii="Arial" w:cs="Arial" w:eastAsia="Arial" w:hAnsi="Arial"/>
                <w:b/>
                <w:bCs/>
                <w:color w:val="1F3864"/>
                <w:sz w:val="22"/>
                <w:szCs w:val="22"/>
              </w:rPr>
              <w:t xml:space="preserve">Технічні деталі: </w:t>
            </w:r>
          </w:p>
          <w:p>Backdoor активується при встановленні FTP-з'єднання та введенні username що містить підрядок ':)' (smiley face). vsftpd 2.3.4 у відповідь відкриває окремий TCP-порт 6200 та запускає /bin/sh від імені root без будь-якої автентифікації. Зловмисник підключається до порту 6200 і отримує повноцінний POSIX shell з правами root. CVE ID: CVE-2011-2523. Підтверджено виявлення через Nmap NSE скрипт ftp-vsftpd-backdoor (статус: VULNERABLE — Exploitable).</w:p>
          <w:p>
            <w:pPr>
              <w:spacing w:after="40" w:before="0"/>
            </w:pPr>
            <w:r>
              <w:rPr>
                <w:rFonts w:ascii="Arial" w:cs="Arial" w:eastAsia="Arial" w:hAnsi="Arial"/>
                <w:b/>
                <w:bCs/>
                <w:color w:val="1F3864"/>
                <w:sz w:val="22"/>
                <w:szCs w:val="22"/>
              </w:rPr>
              <w:t xml:space="preserve">Вплив (Impact): </w:t>
            </w:r>
          </w:p>
          <w:p>Зловмисник отримує: (1) повний root-доступ до файлової системи — читання, запис, видалення будь-яких файлів; (2) доступ до всіх облікових даних на сервері (/etc/shadow, бази даних, конфіги); (3) можливість встановити persistent backdoor для збереження доступу; (4) плацдарм для атаки на інші системи внутрішньої мережі (lateral movement). Потенційна шкода: витік конфіденційних даних, повне знищення системи, використання сервера як бота для атак на треті сторони.</w:p>
          <w:p>
            <w:pPr>
              <w:spacing w:after="40" w:before="0"/>
            </w:pPr>
            <w:r>
              <w:rPr>
                <w:rFonts w:ascii="Arial" w:cs="Arial" w:eastAsia="Arial" w:hAnsi="Arial"/>
                <w:b/>
                <w:bCs/>
                <w:color w:val="1F3864"/>
                <w:sz w:val="22"/>
                <w:szCs w:val="22"/>
              </w:rPr>
              <w:t xml:space="preserve">Рекомендації щодо усунення: </w:t>
            </w:r>
          </w:p>
          <w:p>
            <w:pPr>
              <w:pStyle w:val="ListParagraph"/>
              <w:numPr>
                <w:ilvl w:val="0"/>
                <w:numId w:val="2"/>
              </w:numPr>
              <w:spacing w:after="40" w:before="40"/>
            </w:pPr>
            <w:r>
              <w:rPr>
                <w:rFonts w:ascii="Arial" w:cs="Arial" w:eastAsia="Arial" w:hAnsi="Arial"/>
                <w:sz w:val="21"/>
                <w:szCs w:val="21"/>
              </w:rPr>
              <w:t xml:space="preserve">Негайно: видалити vsftpd 2.3.4 та встановити актуальну версію (3.0.5+): sudo apt-get remove vsftpd &amp;&amp; sudo apt-get install vsftpd</w:t>
            </w:r>
          </w:p>
          <w:p>
            <w:pPr>
              <w:pStyle w:val="ListParagraph"/>
              <w:numPr>
                <w:ilvl w:val="0"/>
                <w:numId w:val="2"/>
              </w:numPr>
              <w:spacing w:after="40" w:before="40"/>
            </w:pPr>
            <w:r>
              <w:rPr>
                <w:rFonts w:ascii="Arial" w:cs="Arial" w:eastAsia="Arial" w:hAnsi="Arial"/>
                <w:sz w:val="21"/>
                <w:szCs w:val="21"/>
              </w:rPr>
              <w:t xml:space="preserve">Якщо FTP необхідний: використовувати SFTP (SSH File Transfer Protocol) замість FTP — передача зашифрована.</w:t>
            </w:r>
          </w:p>
          <w:p>
            <w:pPr>
              <w:pStyle w:val="ListParagraph"/>
              <w:numPr>
                <w:ilvl w:val="0"/>
                <w:numId w:val="2"/>
              </w:numPr>
              <w:spacing w:after="40" w:before="40"/>
            </w:pPr>
            <w:r>
              <w:rPr>
                <w:rFonts w:ascii="Arial" w:cs="Arial" w:eastAsia="Arial" w:hAnsi="Arial"/>
                <w:sz w:val="21"/>
                <w:szCs w:val="21"/>
              </w:rPr>
              <w:t xml:space="preserve">Закрити порти 21/tcp та 6200/tcp на зовнішньому фаєрволі негайно.</w:t>
            </w:r>
          </w:p>
          <w:p>
            <w:pPr>
              <w:pStyle w:val="ListParagraph"/>
              <w:numPr>
                <w:ilvl w:val="0"/>
                <w:numId w:val="2"/>
              </w:numPr>
              <w:spacing w:after="40" w:before="40"/>
            </w:pPr>
            <w:r>
              <w:rPr>
                <w:rFonts w:ascii="Arial" w:cs="Arial" w:eastAsia="Arial" w:hAnsi="Arial"/>
                <w:sz w:val="21"/>
                <w:szCs w:val="21"/>
              </w:rPr>
              <w:t xml:space="preserve">Перевірити чи не був backdoor вже використаний: grep ':)' /var/log/vsftpd.log; перевірити /tmp та /var/tmp на наявність сторонніх файлів.</w:t>
            </w:r>
          </w:p>
          <w:p>
            <w:pPr>
              <w:pStyle w:val="ListParagraph"/>
              <w:numPr>
                <w:ilvl w:val="0"/>
                <w:numId w:val="2"/>
              </w:numPr>
              <w:spacing w:after="40" w:before="40"/>
            </w:pPr>
            <w:r>
              <w:rPr>
                <w:rFonts w:ascii="Arial" w:cs="Arial" w:eastAsia="Arial" w:hAnsi="Arial"/>
                <w:sz w:val="21"/>
                <w:szCs w:val="21"/>
              </w:rPr>
              <w:t xml:space="preserve">Провести повний аудит всіх облікових записів (passwd -l для всіх незнайомих accounts).</w:t>
            </w:r>
          </w:p>
          <w:p>
            <w:pPr>
              <w:spacing w:after="0" w:before="0"/>
            </w:pPr>
            <w:r>
              <w:rPr>
                <w:rFonts w:ascii="Arial" w:cs="Arial" w:eastAsia="Arial" w:hAnsi="Arial"/>
                <w:sz w:val="8"/>
                <w:szCs w:val="8"/>
              </w:rPr>
              <w:t xml:space="preserve"> </w:t>
            </w:r>
          </w:p>
          <w:p>
            <w:pPr>
              <w:spacing w:after="40" w:before="60"/>
            </w:pPr>
            <w:r>
              <w:rPr>
                <w:rFonts w:ascii="Arial" w:cs="Arial" w:eastAsia="Arial" w:hAnsi="Arial"/>
                <w:b/>
                <w:bCs/>
                <w:color w:val="1F3864"/>
                <w:sz w:val="22"/>
                <w:szCs w:val="22"/>
              </w:rPr>
              <w:t xml:space="preserve">Посилання: </w:t>
            </w:r>
          </w:p>
          <w:p>
            <w:pPr>
              <w:spacing w:after="30" w:before="0"/>
            </w:pPr>
            <w:r>
              <w:rPr>
                <w:rFonts w:ascii="Courier New" w:cs="Courier New" w:eastAsia="Courier New" w:hAnsi="Courier New"/>
                <w:color w:val="2E75B6"/>
                <w:sz w:val="20"/>
                <w:szCs w:val="20"/>
              </w:rPr>
              <w:t xml:space="preserve">CVE-2011-2523: https://cve.mitre.org/cgi-bin/cvename.cgi?name=CVE-2011-2523</w:t>
            </w:r>
          </w:p>
          <w:p>
            <w:pPr>
              <w:spacing w:after="30" w:before="0"/>
            </w:pPr>
            <w:r>
              <w:rPr>
                <w:rFonts w:ascii="Courier New" w:cs="Courier New" w:eastAsia="Courier New" w:hAnsi="Courier New"/>
                <w:color w:val="2E75B6"/>
                <w:sz w:val="20"/>
                <w:szCs w:val="20"/>
              </w:rPr>
              <w:t xml:space="preserve">NVD Entry: https://nvd.nist.gov/vuln/detail/CVE-2011-2523</w:t>
            </w:r>
          </w:p>
          <w:p>
            <w:pPr>
              <w:spacing w:after="0" w:before="0"/>
            </w:pPr>
            <w:r>
              <w:rPr>
                <w:rFonts w:ascii="Courier New" w:cs="Courier New" w:eastAsia="Courier New" w:hAnsi="Courier New"/>
                <w:color w:val="2E75B6"/>
                <w:sz w:val="20"/>
                <w:szCs w:val="20"/>
              </w:rPr>
              <w:t xml:space="preserve">Exploit-DB: https://www.exploit-db.com/exploits/17491</w:t>
            </w:r>
          </w:p>
        </w:tc>
      </w:tr>
    </w:tbl>
    <w:p>
      <w:pPr>
        <w:spacing w:after="0" w:before="0"/>
      </w:pPr>
      <w:r>
        <w:rPr>
          <w:rFonts w:ascii="Arial" w:cs="Arial" w:eastAsia="Arial" w:hAnsi="Arial"/>
          <w:sz w:val="8"/>
          <w:szCs w:val="8"/>
        </w:rPr>
        <w:t xml:space="preserve"> </w:t>
      </w:r>
    </w:p>
    <w:p>
      <w:pPr>
        <w:spacing w:after="0" w:before="0"/>
      </w:pPr>
      <w:r>
        <w:rPr>
          <w:rFonts w:ascii="Arial" w:cs="Arial" w:eastAsia="Arial" w:hAnsi="Arial"/>
          <w:sz w:val="8"/>
          <w:szCs w:val="8"/>
        </w:rPr>
        <w:t xml:space="preserve"> </w:t>
      </w:r>
    </w:p>
    <w:p>
      <w:pPr>
        <w:pBdr>
          <w:left w:val="single" w:color="2E75B6" w:sz="14"/>
        </w:pBdr>
        <w:shd w:fill="EBF3FB" w:val="clear"/>
        <w:spacing w:after="60" w:before="180"/>
        <w:ind w:left="120" w:right="120"/>
      </w:pPr>
      <w:r>
        <w:rPr>
          <w:rFonts w:ascii="Arial" w:cs="Arial" w:eastAsia="Arial" w:hAnsi="Arial"/>
          <w:b/>
          <w:bCs/>
          <w:color w:val="2E75B6"/>
          <w:sz w:val="24"/>
          <w:szCs w:val="24"/>
        </w:rPr>
        <w:t xml:space="preserve">Завдання 4.2 — Розділ 'Методологія' (10 балів)</w:t>
      </w:r>
      <w:r>
        <w:rPr>
          <w:rFonts w:ascii="Arial" w:cs="Arial" w:eastAsia="Arial" w:hAnsi="Arial"/>
          <w:sz w:val="22"/>
          <w:szCs w:val="22"/>
        </w:rPr>
        <w:t xml:space="preserve"/>
      </w:r>
    </w:p>
    <w:p>
      <w:pPr>
        <w:spacing w:after="0" w:before="0"/>
      </w:pPr>
      <w:r>
        <w:rPr>
          <w:rFonts w:ascii="Arial" w:cs="Arial" w:eastAsia="Arial" w:hAnsi="Arial"/>
          <w:sz w:val="8"/>
          <w:szCs w:val="8"/>
        </w:rPr>
        <w:t xml:space="preserve"> </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2E75B6" w:sz="1"/>
              <w:left w:val="single" w:color="2E75B6" w:sz="1"/>
              <w:bottom w:val="single" w:color="2E75B6" w:sz="1"/>
              <w:right w:val="single" w:color="2E75B6" w:sz="1"/>
            </w:tcBorders>
            <w:shd w:fill="F8F9FA" w:val="clear"/>
            <w:tcMar>
              <w:top w:type="dxa" w:w="200"/>
              <w:left w:type="dxa" w:w="320"/>
              <w:bottom w:type="dxa" w:w="200"/>
              <w:right w:type="dxa" w:w="320"/>
            </w:tcMar>
          </w:tcPr>
          <w:p>
            <w:pPr>
              <w:pBdr>
                <w:bottom w:val="single" w:color="2E75B6" w:sz="1"/>
              </w:pBdr>
              <w:spacing w:after="120" w:before="0"/>
            </w:pPr>
            <w:r>
              <w:rPr>
                <w:rFonts w:ascii="Arial" w:cs="Arial" w:eastAsia="Arial" w:hAnsi="Arial"/>
                <w:b/>
                <w:bCs/>
                <w:color w:val="1F3864"/>
                <w:sz w:val="24"/>
                <w:szCs w:val="24"/>
              </w:rPr>
              <w:t xml:space="preserve">3. МЕТОДОЛОГІЯ СКАНУВАННЯ</w:t>
            </w:r>
          </w:p>
          <w:p>
            <w:pPr>
              <w:spacing w:after="0" w:before="0"/>
            </w:pPr>
            <w:r>
              <w:rPr>
                <w:rFonts w:ascii="Arial" w:cs="Arial" w:eastAsia="Arial" w:hAnsi="Arial"/>
                <w:sz w:val="8"/>
                <w:szCs w:val="8"/>
              </w:rPr>
              <w:t xml:space="preserve"> </w:t>
            </w:r>
          </w:p>
          <w:p>
            <w:pPr>
              <w:spacing w:after="60" w:before="0"/>
            </w:pPr>
            <w:r>
              <w:rPr>
                <w:rFonts w:ascii="Arial" w:cs="Arial" w:eastAsia="Arial" w:hAnsi="Arial"/>
                <w:b/>
                <w:bCs/>
                <w:sz w:val="22"/>
                <w:szCs w:val="22"/>
              </w:rPr>
              <w:t xml:space="preserve">3.1 Використані інструменти</w:t>
            </w:r>
          </w:p>
          <w:p>Мережеве сканування виконувалось виключно за допомогою Nmap 7.94 (Network Mapper) — галузевого стандарту для аудиту безпеки мереж. Додатково використано Nmap Scripting Engine (NSE) для автоматизованої верифікації виявлених вразливостей.</w:p>
          <w:p>
            <w:pPr>
              <w:spacing w:after="60" w:before="0"/>
            </w:pPr>
            <w:r>
              <w:rPr>
                <w:rFonts w:ascii="Arial" w:cs="Arial" w:eastAsia="Arial" w:hAnsi="Arial"/>
                <w:b/>
                <w:bCs/>
                <w:sz w:val="22"/>
                <w:szCs w:val="22"/>
              </w:rPr>
              <w:t xml:space="preserve">3.2 Типи сканування та обґрунтування</w:t>
            </w:r>
          </w:p>
          <w:p>SYN Scan (-sS): обраний як основний метод TCP-сканування завдяки балансу між швидкістю та мінімальним слідом в логах цільових систем. Half-open scan не завершує TCP-з'єднання, що знижує навантаження на цільові сервіси та зменшує кількість записів у application-level логах.</w:p>
          <w:p>Service Version Detection (-sV -sC): застосовано після завершення port scan для детальної ідентифікації версій програмного забезпечення. Ця фаза є критично важливою — без точних версій неможливо зіставити знахідки з базами CVE та надати клієнту actionable рекомендації.</w:p>
          <w:p>UDP Scan (-sU): виконано для обраного набору портів (53, 161, 111, 514), відомих критичними UDP-сервісами. Повне UDP-сканування виключено через практичні обмеження часу.</w:p>
          <w:p>
            <w:pPr>
              <w:spacing w:after="60" w:before="0"/>
            </w:pPr>
            <w:r>
              <w:rPr>
                <w:rFonts w:ascii="Arial" w:cs="Arial" w:eastAsia="Arial" w:hAnsi="Arial"/>
                <w:b/>
                <w:bCs/>
                <w:sz w:val="22"/>
                <w:szCs w:val="22"/>
              </w:rPr>
              <w:t xml:space="preserve">3.3 Область сканування</w:t>
            </w:r>
          </w:p>
          <w:p>Відповідно до авторизованого Scope of Work, сканування виконувалось виключно в межах підмережі 10.0.5.0/24 та хоста 10.0.5.50. Всі сканування виконувались у авторизоване часове вікно. Жодна система поза визначеним scope не досліджувалась.</w:p>
          <w:p>
            <w:pPr>
              <w:spacing w:after="60" w:before="0"/>
            </w:pPr>
            <w:r>
              <w:rPr>
                <w:rFonts w:ascii="Arial" w:cs="Arial" w:eastAsia="Arial" w:hAnsi="Arial"/>
                <w:b/>
                <w:bCs/>
                <w:sz w:val="22"/>
                <w:szCs w:val="22"/>
              </w:rPr>
              <w:t xml:space="preserve">3.4 Документування результатів</w:t>
            </w:r>
          </w:p>
          <w:p>Всі результати сканування збережені у трьох форматах за допомогою прапора -oA: .nmap (читабельний текст), .xml (для імпорту в Metasploit та інші інструменти) та .gnmap (grepable format). Файли збереглися з timestamp у назві для забезпечення аудиторського сліду.</w:p>
          <w:p>
            <w:pPr>
              <w:spacing w:after="60" w:before="0"/>
            </w:pPr>
            <w:r>
              <w:rPr>
                <w:rFonts w:ascii="Arial" w:cs="Arial" w:eastAsia="Arial" w:hAnsi="Arial"/>
                <w:b/>
                <w:bCs/>
                <w:sz w:val="22"/>
                <w:szCs w:val="22"/>
              </w:rPr>
              <w:t xml:space="preserve">3.5 Пріоритизація знахідок</w:t>
            </w:r>
          </w:p>
          <w:p>Кожна виявлена вразливість оцінена за системою CVSS v3.1 (Common Vulnerability Scoring System). Пріоритети визначались за комбінацією: CVSS Base Score, наявність публічного exploit коду (Exploit-DB, Metasploit), та потенційний бізнес-вплив для клієнта. Знахідки класифіковано як Critical (9.0-10.0), High (7.0-8.9), Medium (4.0-6.9) та Low (0.1-3.9).</w:p>
        </w:tc>
      </w:tr>
    </w:tbl>
    <w:p>
      <w:pPr>
        <w:spacing w:after="0" w:before="0"/>
      </w:pPr>
      <w:r>
        <w:rPr>
          <w:rFonts w:ascii="Arial" w:cs="Arial" w:eastAsia="Arial" w:hAnsi="Arial"/>
          <w:sz w:val="8"/>
          <w:szCs w:val="8"/>
        </w:rPr>
        <w:t xml:space="preserve"> </w:t>
      </w:r>
    </w:p>
    <w:p>
      <w:pPr>
        <w:spacing w:after="0" w:before="0"/>
      </w:pPr>
      <w:r>
        <w:rPr>
          <w:rFonts w:ascii="Arial" w:cs="Arial" w:eastAsia="Arial" w:hAnsi="Arial"/>
          <w:sz w:val="8"/>
          <w:szCs w:val="8"/>
        </w:rPr>
        <w:t xml:space="preserve"> </w:t>
      </w:r>
    </w:p>
    <w:p>
      <w:pPr>
        <w:pBdr>
          <w:bottom w:val="single" w:color="2E75B6" w:sz="4"/>
        </w:pBdr>
        <w:spacing w:after="120" w:before="320"/>
      </w:pPr>
      <w:r>
        <w:rPr>
          <w:rFonts w:ascii="Arial" w:cs="Arial" w:eastAsia="Arial" w:hAnsi="Arial"/>
          <w:b/>
          <w:bCs/>
          <w:color w:val="2E75B6"/>
          <w:sz w:val="28"/>
          <w:szCs w:val="28"/>
        </w:rPr>
        <w:t xml:space="preserve">5. </w:t>
      </w:r>
      <w:r>
        <w:rPr>
          <w:rFonts w:ascii="Arial" w:cs="Arial" w:eastAsia="Arial" w:hAnsi="Arial"/>
          <w:b/>
          <w:bCs/>
          <w:color w:val="2E75B6"/>
          <w:sz w:val="28"/>
          <w:szCs w:val="28"/>
        </w:rPr>
        <w:t xml:space="preserve">Висновок</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single" w:color="2E75B6" w:sz="1"/>
              <w:left w:val="single" w:color="2E75B6" w:sz="18"/>
              <w:bottom w:val="single" w:color="2E75B6" w:sz="1"/>
              <w:right w:val="single" w:color="2E75B6" w:sz="1"/>
            </w:tcBorders>
            <w:shd w:fill="FAFCFF" w:val="clear"/>
            <w:tcMar>
              <w:top w:type="dxa" w:w="160"/>
              <w:left w:type="dxa" w:w="280"/>
              <w:bottom w:type="dxa" w:w="160"/>
              <w:right w:type="dxa" w:w="280"/>
            </w:tcMar>
          </w:tcPr>
          <w:p>
            <w:pPr>
              <w:spacing w:after="60" w:before="60"/>
            </w:pPr>
            <w:r>
              <w:rPr>
                <w:rFonts w:ascii="Arial" w:cs="Arial" w:eastAsia="Arial" w:hAnsi="Arial"/>
                <w:color w:val="1A1A1A"/>
                <w:sz w:val="22"/>
                <w:szCs w:val="22"/>
              </w:rPr>
              <w:t xml:space="preserve">Практична робота 2 сформувала комплексне розуміння методів Nmap-сканування та їх застосування в реальному пентест-контексті. Аналіз 5 сценаріїв нmap-виводу (Вправа 1) показав що правильна інтерпретація результатів сканування вимагає розуміння як технічної реалізації кожного типу сканування, так і семантики різних станів портів.</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Threat Modeling на основі карти сервісів 10.0.5.50 (Вправа 2) продемонстрував практику пріоритизації за CVSS — 9 сервісів з різними рівнями ризику, де ProFTPD 1.3.3c (CRITICAL) та MySQL з відкритим портом (HIGH) визначені як першочергові цілі для 4-годинного exploitation вікна.</w:t>
            </w:r>
          </w:p>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Аналіз 4 етичних сценаріїв (Вправа 3) підтвердив ключовий принцип: методологія та авторизація є не бюрократичним формалізмом, а практичним захистом для обох сторін. Повний опис знахідки CVE-2011-2523 (Вправа 4) формує навик написання якісного pentest report — документу, що доводить цінність роботи клієнту.</w:t>
            </w:r>
          </w:p>
        </w:tc>
      </w:tr>
    </w:tbl>
    <w:p>
      <w:pPr>
        <w:spacing w:after="0" w:before="0"/>
      </w:pPr>
      <w:r>
        <w:rPr>
          <w:rFonts w:ascii="Arial" w:cs="Arial" w:eastAsia="Arial" w:hAnsi="Arial"/>
          <w:sz w:val="8"/>
          <w:szCs w:val="8"/>
        </w:rPr>
        <w:t xml:space="preserve"> </w:t>
      </w:r>
    </w:p>
    <w:p>
      <w:pPr>
        <w:spacing w:after="0" w:before="0"/>
      </w:pPr>
      <w:r>
        <w:rPr>
          <w:rFonts w:ascii="Arial" w:cs="Arial" w:eastAsia="Arial" w:hAnsi="Arial"/>
          <w:sz w:val="8"/>
          <w:szCs w:val="8"/>
        </w:rPr>
        <w:t xml:space="preserve"> </w:t>
      </w:r>
    </w:p>
    <w:p>
      <w:pPr>
        <w:pBdr>
          <w:bottom w:val="single" w:color="2E75B6" w:sz="4"/>
        </w:pBdr>
        <w:spacing w:after="120" w:before="320"/>
      </w:pPr>
      <w:r>
        <w:rPr>
          <w:rFonts w:ascii="Arial" w:cs="Arial" w:eastAsia="Arial" w:hAnsi="Arial"/>
          <w:b/>
          <w:bCs/>
          <w:color w:val="2E75B6"/>
          <w:sz w:val="28"/>
          <w:szCs w:val="28"/>
        </w:rPr>
        <w:t xml:space="preserve">6. </w:t>
      </w:r>
      <w:r>
        <w:rPr>
          <w:rFonts w:ascii="Arial" w:cs="Arial" w:eastAsia="Arial" w:hAnsi="Arial"/>
          <w:b/>
          <w:bCs/>
          <w:color w:val="2E75B6"/>
          <w:sz w:val="28"/>
          <w:szCs w:val="28"/>
        </w:rPr>
        <w:t xml:space="preserve">Список використаних джерел</w:t>
      </w:r>
    </w:p>
    <w:p>
      <w:pPr>
        <w:spacing w:after="40" w:before="80"/>
      </w:pPr>
      <w:r>
        <w:rPr>
          <w:rFonts w:ascii="Arial" w:cs="Arial" w:eastAsia="Arial" w:hAnsi="Arial"/>
          <w:color w:val="1A1A1A"/>
          <w:sz w:val="22"/>
          <w:szCs w:val="22"/>
        </w:rPr>
        <w:t xml:space="preserve">[1] Gordon Lyon. Nmap Network Scanning Official Guide. https://nmap.org/book/</w:t>
      </w:r>
    </w:p>
    <w:p>
      <w:pPr>
        <w:spacing w:after="40" w:before="80"/>
      </w:pPr>
      <w:r>
        <w:rPr>
          <w:rFonts w:ascii="Arial" w:cs="Arial" w:eastAsia="Arial" w:hAnsi="Arial"/>
          <w:color w:val="1A1A1A"/>
          <w:sz w:val="22"/>
          <w:szCs w:val="22"/>
        </w:rPr>
        <w:t xml:space="preserve">[2] NVD — National Vulnerability Database. https://nvd.nist.gov/</w:t>
      </w:r>
    </w:p>
    <w:p>
      <w:pPr>
        <w:spacing w:after="40" w:before="80"/>
      </w:pPr>
      <w:r>
        <w:rPr>
          <w:rFonts w:ascii="Arial" w:cs="Arial" w:eastAsia="Arial" w:hAnsi="Arial"/>
          <w:color w:val="1A1A1A"/>
          <w:sz w:val="22"/>
          <w:szCs w:val="22"/>
        </w:rPr>
        <w:t xml:space="preserve">[3] CVE-2010-4221 — ProFTPD 1.3.3c backdoor. https://cve.mitre.org/</w:t>
      </w:r>
    </w:p>
    <w:p>
      <w:pPr>
        <w:spacing w:after="40" w:before="80"/>
      </w:pPr>
      <w:r>
        <w:rPr>
          <w:rFonts w:ascii="Arial" w:cs="Arial" w:eastAsia="Arial" w:hAnsi="Arial"/>
          <w:color w:val="1A1A1A"/>
          <w:sz w:val="22"/>
          <w:szCs w:val="22"/>
        </w:rPr>
        <w:t xml:space="preserve">[4] CVE-2011-2523 — vsftpd 2.3.4 backdoor. https://cve.mitre.org/</w:t>
      </w:r>
    </w:p>
    <w:p>
      <w:pPr>
        <w:spacing w:after="40" w:before="80"/>
      </w:pPr>
      <w:r>
        <w:rPr>
          <w:rFonts w:ascii="Arial" w:cs="Arial" w:eastAsia="Arial" w:hAnsi="Arial"/>
          <w:color w:val="1A1A1A"/>
          <w:sz w:val="22"/>
          <w:szCs w:val="22"/>
        </w:rPr>
        <w:t xml:space="preserve">[5] MITRE ATT&amp;CK Framework v14. https://attack.mitre.org/</w:t>
      </w:r>
    </w:p>
    <w:p>
      <w:pPr>
        <w:spacing w:after="40" w:before="80"/>
      </w:pPr>
      <w:r>
        <w:rPr>
          <w:rFonts w:ascii="Arial" w:cs="Arial" w:eastAsia="Arial" w:hAnsi="Arial"/>
          <w:color w:val="1A1A1A"/>
          <w:sz w:val="22"/>
          <w:szCs w:val="22"/>
        </w:rPr>
        <w:t xml:space="preserve">[6] PTES Technical Guidelines. http://www.pentest-standard.org/</w:t>
      </w:r>
    </w:p>
    <w:p>
      <w:pPr>
        <w:spacing w:after="40" w:before="80"/>
      </w:pPr>
      <w:r>
        <w:rPr>
          <w:rFonts w:ascii="Arial" w:cs="Arial" w:eastAsia="Arial" w:hAnsi="Arial"/>
          <w:color w:val="1A1A1A"/>
          <w:sz w:val="22"/>
          <w:szCs w:val="22"/>
        </w:rPr>
        <w:t xml:space="preserve">[7] FIRST CVSS v3.1 Specification. https://www.first.org/cvss/</w:t>
      </w:r>
    </w:p>
    <w:p>
      <w:pPr>
        <w:spacing w:after="40" w:before="80"/>
      </w:pPr>
      <w:r>
        <w:rPr>
          <w:rFonts w:ascii="Arial" w:cs="Arial" w:eastAsia="Arial" w:hAnsi="Arial"/>
          <w:color w:val="1A1A1A"/>
          <w:sz w:val="22"/>
          <w:szCs w:val="22"/>
        </w:rPr>
        <w:t xml:space="preserve">[8] OWASP Testing Guide v4.2. https://owasp.org/www-project-web-security-testing-guide/</w:t>
      </w:r>
    </w:p>
    <w:sectPr>
      <w:headerReference w:type="default" r:id="rId7"/>
      <w:footerReference w:type="default" r:id="rId8"/>
      <w:pgSz w:w="11906" w:h="16838" w:orient="portrait"/>
      <w:pgMar w:top="1134" w:right="1440"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pBdr>
      <w:jc w:val="center"/>
    </w:pPr>
    <w:r>
      <w:rPr>
        <w:rFonts w:ascii="Arial" w:cs="Arial" w:eastAsia="Arial" w:hAnsi="Arial"/>
        <w:color w:val="808080"/>
        <w:sz w:val="18"/>
        <w:szCs w:val="18"/>
      </w:rPr>
      <w:t xml:space="preserve">Практична робота 2  |  Стор. </w:t>
    </w:r>
    <w:r>
      <w:rPr>
        <w:rFonts w:ascii="Arial" w:cs="Arial" w:eastAsia="Arial" w:hAnsi="Arial"/>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2"/>
      </w:pBdr>
      <w:jc w:val="right"/>
    </w:pPr>
    <w:r>
      <w:rPr>
        <w:rFonts w:ascii="Arial" w:cs="Arial" w:eastAsia="Arial" w:hAnsi="Arial"/>
        <w:color w:val="808080"/>
        <w:sz w:val="18"/>
        <w:szCs w:val="18"/>
      </w:rPr>
      <w:t xml:space="preserve">EGR6301 — Етичний хакінг — Практична робота №2 — IITU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rPr>
        <w:rFonts w:ascii="Arial" w:cs="Arial" w:eastAsia="Arial" w:hAnsi="Arial"/>
        <w:sz w:val="22"/>
        <w:szCs w:val="22"/>
      </w:rPr>
    </w:lvl>
  </w:abstractNum>
  <w:abstractNum w:abstractNumId="3" w15:restartNumberingAfterBreak="0">
    <w:multiLevelType w:val="hybridMultilevel"/>
    <w:lvl w:ilvl="0" w15:tentative="1">
      <w:start w:val="1"/>
      <w:numFmt w:val="lowerLetter"/>
      <w:lvlText w:val="%1)"/>
      <w:lvlJc w:val="left"/>
      <w:pPr>
        <w:ind w:left="640" w:hanging="320"/>
      </w:pPr>
      <w:rPr>
        <w:rFonts w:ascii="Arial" w:cs="Arial" w:eastAsia="Arial" w:hAnsi="Arial"/>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2026-03-24T07:44:45.482Z</dcterms:created>
  <dcterms:modified xsi:type="dcterms:W3CDTF">2026-03-24T07:44:45.483Z</dcterms:modified>
</cp:coreProperties>
</file>

<file path=docProps/custom.xml><?xml version="1.0" encoding="utf-8"?>
<Properties xmlns="http://schemas.openxmlformats.org/officeDocument/2006/custom-properties" xmlns:vt="http://schemas.openxmlformats.org/officeDocument/2006/docPropsVTypes"/>
</file>