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Міністерство освіти і науки України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Івано-Франківський національний технічний університет нафти і газу</w:t>
      </w:r>
    </w:p>
    <w:p>
      <w:pPr>
        <w:spacing w:after="120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комп’ютерних систем і мереж</w:t>
      </w:r>
    </w:p>
    <w:p>
      <w:pPr>
        <w:spacing w:after="60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Лабораторна робота №3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Дизайн-документація на розробку UI.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Прототипування типових екранів UI-дизайну.</w:t>
      </w:r>
    </w:p>
    <w:p>
      <w:pPr>
        <w:spacing w:after="140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Вайрфрейми, карта системи та карта фокусів</w:t>
      </w:r>
    </w:p>
    <w:p>
      <w:pPr>
        <w:spacing w:after="80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ind w:left="50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 ст. гр. КН-26-1:</w:t>
      </w:r>
    </w:p>
    <w:p>
      <w:pPr>
        <w:spacing w:after="0" w:line="360" w:lineRule="auto"/>
        <w:ind w:left="50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Бойчук Андрій</w:t>
      </w:r>
    </w:p>
    <w:p>
      <w:pPr>
        <w:spacing w:after="3240" w:line="360" w:lineRule="auto"/>
        <w:ind w:left="50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Перевірила: Корнута О.В.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м. Івано-Франківськ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pPr>
        <w:sectPr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 роботи: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навчитися створювати документи на розробку UX/UI-дизайну за заданою тематикою, прототипи (вайрфрейми) типових екранів для десктопної версії, карту системи та карту фокусів або навігації.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 проєкту: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«Гражда» — веб-сервіс пошуку та онлайн-бронювання автентичних садиб, котеджів і шале в Українських Карпатах (навчальний проєкт з умовним замовником).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Завдання:</w:t>
      </w:r>
    </w:p>
    <w:p>
      <w:pPr>
        <w:tabs>
          <w:tab w:val="left" w:pos="709"/>
        </w:tabs>
        <w:spacing w:after="0" w:line="360" w:lineRule="auto"/>
        <w:ind w:left="70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–</w:t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заповнити бриф і провести передпроєктний аналіз не менш як 10 аналогів (етап I);</w:t>
      </w:r>
    </w:p>
    <w:p>
      <w:pPr>
        <w:tabs>
          <w:tab w:val="left" w:pos="709"/>
        </w:tabs>
        <w:spacing w:after="0" w:line="360" w:lineRule="auto"/>
        <w:ind w:left="70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–</w:t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скласти документ на розробку UX/UI-дизайну (етап II) і підготувати документацію до обговорення з викладачем (етап III);</w:t>
      </w:r>
    </w:p>
    <w:p>
      <w:pPr>
        <w:tabs>
          <w:tab w:val="left" w:pos="709"/>
        </w:tabs>
        <w:spacing w:after="0" w:line="360" w:lineRule="auto"/>
        <w:ind w:left="70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–</w:t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розробити карту системи сайту, карту навігації, вайрфрейми не менше 5 типових екранів десктопної версії та карту фокусів головного екрана;</w:t>
      </w:r>
    </w:p>
    <w:p>
      <w:pPr>
        <w:tabs>
          <w:tab w:val="left" w:pos="709"/>
        </w:tabs>
        <w:spacing w:after="0" w:line="360" w:lineRule="auto"/>
        <w:ind w:left="70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–</w:t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відповісти на контрольні запитання та оформити звіт.</w:t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Хід роботи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Вибір тематики та заповнення брифу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Обрано тематику туристичного сервісу: вона поєднує каталог з пошуком і фільтрами, онлайн-бронювання з оплатою, особистий кабінет і контентну частину, тобто дає повний набір типових екранів. Бриф умовного замовника заповнено у файлі «Бриф_3.xlsx», ключові відповіді наведено в таблиці 3.1.</w:t>
      </w:r>
    </w:p>
    <w:p>
      <w:pPr>
        <w:keepNext/>
        <w:spacing w:after="60" w:before="24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3.1 — Основні положення брифу проєкту «Гражда»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5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Питання брифу</w:t>
            </w:r>
          </w:p>
        </w:tc>
        <w:tc>
          <w:tcPr>
            <w:tcW w:type="dxa" w:w="6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Відповідь замовника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Компанія, сфера діяльності</w:t>
            </w:r>
          </w:p>
        </w:tc>
        <w:tc>
          <w:tcPr>
            <w:tcW w:type="dxa" w:w="6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ТОВ «Гражда Карпати» (умовна компанія) — онлайн-бронювання садиб, котеджів і шале в Карпатах, продаж додаткових послуг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Цільова аудиторія</w:t>
            </w:r>
          </w:p>
        </w:tc>
        <w:tc>
          <w:tcPr>
            <w:tcW w:type="dxa" w:w="6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Пари 25–40 років, родини з дітьми, компанії друзів; бронюють переважно зі смартфона. Вторинна — власники садиб 35–60 років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Цілі, основна дія</w:t>
            </w:r>
          </w:p>
        </w:tc>
        <w:tc>
          <w:tcPr>
            <w:tcW w:type="dxa" w:w="6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Продаж послуг онлайн, контент-гід регіонами; основна дія — знайти садибу за датами й кількістю гостей та забронювати з оплатою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Інтеграції, CMS</w:t>
            </w:r>
          </w:p>
        </w:tc>
        <w:tc>
          <w:tcPr>
            <w:tcW w:type="dxa" w:w="6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KeyCRM, LiqPay / WayForPay, Google Maps, синхронізація календарів iCal з Booking та Airbnb; Next.js + Strapi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Терміни та бюджет</w:t>
            </w:r>
          </w:p>
        </w:tc>
        <w:tc>
          <w:tcPr>
            <w:tcW w:type="dxa" w:w="6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 тижнів (12.10–31.12.2026), орієнтовно 480 000 грн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Настрій дизайну</w:t>
            </w:r>
          </w:p>
        </w:tc>
        <w:tc>
          <w:tcPr>
            <w:tcW w:type="dxa" w:w="6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Теплий природний мінімалізм, багато фото, дозовані гуцульські мотиви; без неону, яскраво-червоного й «корпоративного» синього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Основні вимоги</w:t>
            </w:r>
          </w:p>
        </w:tc>
        <w:tc>
          <w:tcPr>
            <w:tcW w:type="dxa" w:w="6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Mobile-first, WCAG 2.1 AA, повна ціна видна до бронювання, без маніпулятивних поп-апів і таймерів</w:t>
            </w:r>
          </w:p>
        </w:tc>
      </w:tr>
    </w:tbl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Етап I. Передпроєктний аналіз аналогів і прототипів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Проаналізовано 11 сервісів: прямих конкурентів (агрегатори бронювання, українські туристичні ресурси) і непрямих (нішеві платформи відпочинку на природі). Для кожного оцінено переваги й недоліки функціональних та естетичних особливостей (таблиця 3.2).</w:t>
      </w:r>
    </w:p>
    <w:p>
      <w:pPr>
        <w:keepNext/>
        <w:spacing w:after="60" w:before="24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3.2 — Порівняльний аналіз аналогів і прототипів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735"/>
        <w:gridCol w:w="3670"/>
        <w:gridCol w:w="3470"/>
      </w:tblGrid>
      <w:tr>
        <w:trPr>
          <w:tblHeader/>
        </w:trP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Аналог</w:t>
            </w:r>
          </w:p>
        </w:tc>
        <w:tc>
          <w:tcPr>
            <w:tcW w:type="dxa" w:w="3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Переваги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Недоліки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Booking.com</w:t>
            </w:r>
          </w:p>
        </w:tc>
        <w:tc>
          <w:tcPr>
            <w:tcW w:type="dxa" w:w="3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Пошук за датами, багато фільтрів, карта, українська мова; послідовна система компонентів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Садиби губляться серед готелів, «тиск» терміновістю; висока щільність інтерфейсу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Airbnb</w:t>
            </w:r>
          </w:p>
        </w:tc>
        <w:tc>
          <w:tcPr>
            <w:tcW w:type="dxa" w:w="3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Категорії з іконками, список + карта, розбивка ціни; мінімалізм, великі фото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Сервісний збір у фінальній ціні; немає локального характеру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Vrbo</w:t>
            </w:r>
          </w:p>
        </w:tc>
        <w:tc>
          <w:tcPr>
            <w:tcW w:type="dxa" w:w="3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Лише житло повністю, спільне планування поїздки; спокійна палітра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Немає української мови; типовий «готельний» інтерфейс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Hipcamp</w:t>
            </w:r>
          </w:p>
        </w:tc>
        <w:tc>
          <w:tcPr>
            <w:tcW w:type="dxa" w:w="3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Фільтри за активностями, історії господарів; землиста палітра, сильна атмосфера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 працює в Україні; декор конкурує з фото житла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Getaway</w:t>
            </w:r>
          </w:p>
        </w:tc>
        <w:tc>
          <w:tcPr>
            <w:tcW w:type="dxa" w:w="3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Найкоротший шлях до бронювання; виразний мінімалізм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Мінімум фільтрів; мало інформації на першому екрані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Glamping Hub</w:t>
            </w:r>
          </w:p>
        </w:tc>
        <w:tc>
          <w:tcPr>
            <w:tcW w:type="dxa" w:w="3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Класифікація незвичного житла, великий каталог; яскраві фото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Складна навігація; непослідовні компоненти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Canopy &amp; Stars</w:t>
            </w:r>
          </w:p>
        </w:tc>
        <w:tc>
          <w:tcPr>
            <w:tcW w:type="dxa" w:w="3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Ручний відбір, редакційні описи; «журнальна» типографіка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Мало фільтрів; довгі тексти сповільнюють бронювання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Tripadvisor</w:t>
            </w:r>
          </w:p>
        </w:tc>
        <w:tc>
          <w:tcPr>
            <w:tcW w:type="dxa" w:w="3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База відгуків, порівняння цін; зрозумілі рейтинги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Переадресація на сторонні сайти; реклама й візуальний шум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Буковель</w:t>
            </w:r>
          </w:p>
        </w:tc>
        <w:tc>
          <w:tcPr>
            <w:tcW w:type="dxa" w:w="3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Онлайн-ски-паси, веб-камери, погода; якісні фото й відео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Лише інфраструктура курорту; розгалужена навігація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Hotels24</w:t>
            </w:r>
          </w:p>
        </w:tc>
        <w:tc>
          <w:tcPr>
            <w:tcW w:type="dxa" w:w="3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Українська мова, ціни в гривнях, бронювання без передоплати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Орієнтація на готелі; акцент на знижках, мало атмосфери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Карпати.info</w:t>
            </w:r>
          </w:p>
        </w:tc>
        <w:tc>
          <w:tcPr>
            <w:tcW w:type="dxa" w:w="3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Фокус на Карпатах, фільтри за регіоном, маршрути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Немає вибору дат; застарілий вигляд, дрібний текст</w:t>
            </w:r>
          </w:p>
        </w:tc>
      </w:tr>
    </w:tbl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Міжнародні платформи мають зрілий функціонал пошуку й оплати, але не передають атмосфери регіону; нішеві сервіси атмосферні, проте не працюють в Україні; українські ресурси локальні, але орієнтовані на готелі або застарілі. Тому для «Гражди» запозичено форму пошуку «куди — дати — гості», фільтри, карту й розбивку ціни (Airbnb, Booking), категорії відпочинку з іконками (Airbnb, Hipcamp), атмосферні фото й редакційні описи (Canopy &amp; Stars, Getaway) та сторінки регіонів (Карпати.info, Буковель), а від прихованих зборів, тиску терміновістю й перевантажених сторінок відмовлено. Позиціювання — локальний кураторський сервіс карпатських садиб.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Етап II. Документ на розробку UX/UI-дизайну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Документ складено за структурою технічного завдання: вступ, мета, призначення, вимоги до програми, вимоги до документації, стадії та етапи, порядок контролю і приймання. Вимоги до програми розгорнуто в частині дизайну.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Вступ, мета і галузь застосування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Найменування — веб-сервіс «Гражда» для пошуку та онлайн-бронювання садиб у Карпатах; підстава — бриф замовника (жовтень 2026 р.). Галузь застосування — внутрішній туризм, сегмент сільського зеленого туризму; користувачі — гості, власники садиб і адміністратори сервісу.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Мета — інтерфейс, у якому гість за кілька хвилин знаходить садибу під свій формат відпочинку, бачить повну вартість і бронює її онлайн, а власник отримує прямі бронювання без високих комісій агрегаторів. Критерії: від головної до оплати — не більше чотирьох екранів, успішність ключових завдань у юзабіліті-тесті ≥ 90 %, оформлення бронювання ≤ 5 хв, оцінка SUS ≥ 75.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Призначення і цільова аудиторія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Цільову аудиторію з брифу деталізовано чотирма персонами (таблиця 3.3): три гості з різними сценаріями відпочинку та власниця садиби.</w:t>
      </w:r>
    </w:p>
    <w:p>
      <w:pPr>
        <w:keepNext/>
        <w:spacing w:after="60" w:before="24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3.3 — Персони цільової аудиторії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55"/>
        <w:gridCol w:w="340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Персона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Сценарій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Вимоги до інтерфейсу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Олена, 29 р., Київ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Вихідні вдвох у садибі з чаном і видом на гори; бронює зі смартфона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Повна ціна в картці, реальні фото, відгуки з оцінками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Тарас, 38 р., Львів, батько двох дітей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Родинний тиждень; потрібні кухня, безпека, дитяче ліжечко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Умови скасування до оплати, коротка форма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Ірина, 24 р., Дніпро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Компанія з 8 осіб, велика садиба з мангалом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Ціна за весь період, фільтр «Для компанії»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Ганна, 52 р., Яремче, власниця садиби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Бронювання й календар без складних систем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Простий календар, синхронізація, великий шрифт</w:t>
            </w:r>
          </w:p>
        </w:tc>
      </w:tr>
    </w:tbl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Функціональні вимоги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Перша черга (MVP): пошук за локацією, датами й кількістю гостей; фільтри та сортування зі збереженням стану в URL; категорії відпочинку; карта; сторінка садиби з галереєю, зручностями й відгуками; віджет бронювання з календарем і розрахунком повної вартості; оформлення без обов’язкової реєстрації; онлайн-оплата (LiqPay / WayForPay, повна або передоплата 30 %); email- і SMS-сповіщення; кабінет гостя; відгуки лише після проживання; сторінки регіонів; базовий кабінет власника. Друга черга: порівняння садиб, англійська версія, PWA, програма лояльності.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 Принципи дизайну та естетичні особливості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Загальний напрям —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«теплий мінімалізм»: стриманий функціональний інтерфейс, а емоцію створюють великі фото садиб і природи, природна палітра й дозовані гуцульські мотиви.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Колористика.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Палітра взята з карпатського ландшафту та ліжника (рисунок 3.1): головний смерековий #2F5D46, акценти теракота #B5523B і вохра #D9A441, текст графіт #1F2A24, фони льон #F4EDE3 і молочний #FBF8F3. Розподіл — за правилом 60–30–10. Контраст перевірено за WCAG 2.1; вохра (2,25:1) використовується лише декоративно, не для тексту.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43600" cy="2327910"/>
            <wp:effectExtent t="0" r="0" b="0" l="0"/>
            <wp:docPr id="100" name="Picture 10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3.1 — Колірна палітра «Гражди» з коефіцієнтами контрасту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Шрифти.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Пара «антиква + гротеск»: заголовки — Lora SemiBold (H1 56/64 px, H2 36/44, H3 24/32), інтерфейс і текст — Manrope (основний 16/24 px, дрібний 14/20, кнопки 16 Bold); шкала з коефіцієнтом ≈ 1,25. Обидва шрифти безкоштовні й підтримують кирилицю.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Інтерфейс та іконографія.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Сітка 12 колонок, контейнер 1200 px, проміжок 24 px, відступи кратні 8 px; картки з радіусом 12–16 px і м’якими тінями; фото займають до половини екрана; орнамент — лише як роздільники та фон підвалу. Іконки лінійні 24 × 24 px зі штрихом 1,5 px (основа — Lucide), для категорій відпочинку — власний набір. Кнопки трьох рівнів висотою 48 px; для компонентів описано стани наведення, фокусу, неактивний, помилки й завантаження.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Анімація.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Анімації лише підтверджують дії й тривають не довше 400 мс: підйом картки на 2 px при наведенні (200 мс), «пульс» сердечка «Обране» (300 мс), поява списків і календаря зі зсувом 8 px (180 мс), скелетони під час завантаження. За налаштування prefers-reduced-motion залишається тільки зміна прозорості.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 Адаптивність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Сервіс проєктується за принципом mobile-first. Точки зламу: ≥ 1440 px — 12 колонок, контейнер 1200 px (базова ширина вайрфреймів); 1024–1439 px — гумовий контейнер; 768–1023 px — 8 колонок, фільтри у висувній панелі, картки по дві; 360–767 px — 4 колонки, пошук згортається в одне поле, ціна й кнопка «Забронювати» закріплені внизу. Зображення адаптивні (srcset, WebP/AVIF) з відкладеним завантаженням.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 Принципи роботи користувацького інтерфейсу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Одна головна дія на екрані; прозора ціна (за ніч і за весь період, розбивка зборів); мінімум кроків: головна → каталог → садиба → бронювання → оплата; збереження дат, гостей і фільтрів між екранами; гостьове бронювання без реєстрації; запобігання помилкам (зайняті дати неактивні, маски полів); зворотний зв’язок про стан дій; єдина бібліотека компонентів; чесний дизайн без таймерів і фальшивого дефіциту.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3.7 Вимоги ергономіки відносно цільової аудиторії</w:t>
      </w:r>
    </w:p>
    <w:p>
      <w:pPr>
        <w:keepNext/>
        <w:spacing w:after="60" w:before="24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3.4 — Ергономічні вимоги до інтерфейсу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55"/>
        <w:gridCol w:w="3400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3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Вимога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Обґрунтування для ЦА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Основний текст</w:t>
            </w:r>
          </w:p>
        </w:tc>
        <w:tc>
          <w:tcPr>
            <w:tcW w:type="dxa" w:w="3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≥ 16 px, рядок 60–75 символів, інтерліньяж 1,4–1,6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Читання зі смартфона, вік 22–60 років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Контраст</w:t>
            </w:r>
          </w:p>
        </w:tc>
        <w:tc>
          <w:tcPr>
            <w:tcW w:type="dxa" w:w="3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 ≥ 4,5:1, іконки ≥ 3:1 (WCAG 2.1 AA)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Використання надворі при яскравому світлі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Зони натискання</w:t>
            </w:r>
          </w:p>
        </w:tc>
        <w:tc>
          <w:tcPr>
            <w:tcW w:type="dxa" w:w="3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≥ 44 × 44 px, проміжок ≥ 8 px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Бронювання з телефона однією рукою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Форми й помилки</w:t>
            </w:r>
          </w:p>
        </w:tc>
        <w:tc>
          <w:tcPr>
            <w:tcW w:type="dxa" w:w="3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Підпис над полем, маски, до 6 обов’язкових полів; помилка текстом та іконкою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Швидке оформлення; доступність при порушеннях колірного зору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Швидкодія</w:t>
            </w:r>
          </w:p>
        </w:tc>
        <w:tc>
          <w:tcPr>
            <w:tcW w:type="dxa" w:w="3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LCP ≤ 2,5 с, CLS ≤ 0,1 на 4G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Слабкий інтернет у гірських селах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Кабінет власника</w:t>
            </w:r>
          </w:p>
        </w:tc>
        <w:tc>
          <w:tcPr>
            <w:tcW w:type="dxa" w:w="3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 18 px, простий календар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Власники 35–60 років з різним цифровим досвідом</w:t>
            </w:r>
          </w:p>
        </w:tc>
      </w:tr>
    </w:tbl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3.8 Документація, етапи, контроль і приймання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Документація: UI-kit і прототип у Figma, макети для чотирьох точок зламу, специфікація з дизайн-токенами, інструкція для власника. Етапи: аналіз і архітектура (12–21.10.2026), вайрфрейми й UI-дизайн (до 06.11), юзабіліті-тест на 5 респондентах, розробка (09.11–18.12), приймання (до 31.12), запуск у січні 2027 р. Приймання — погодження етапів із замовником, юзабіліті-тест за критеріями з п. 3.1 та аудит доступності WCAG 2.1 AA.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Карта системи сайту і карта навігації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Карта системи сайту (рисунок 3.2) містить вісім розділів першого рівня — шість пунктів головного меню, «Особистий кабінет» і «Службові сторінки», разом близько 40 сторінок. Будь-яка інформаційна сторінка досяжна за два переходи; сторінки з авторизацією позначено пунктиром і замком.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Карта навігації (рисунок 3.3) описує основний сценарій із семи екранів — від головної до кабінету — з розгалуженнями «вхід / гостьове бронювання» і «успішна / невдала оплата»; пунктиром показано альтернативні входи та системні дії.</w:t>
      </w:r>
    </w:p>
    <w:p>
      <w:pPr>
        <w:sectPr>
          <w:footerReference w:type="default" r:id="rId7"/>
          <w:pgSz w:w="11906" w:h="16838" w:orient="portrait"/>
          <w:pgMar w:top="1134" w:right="851" w:bottom="1134" w:left="1701" w:header="708" w:footer="708" w:gutter="0"/>
          <w:pgNumType w:start="2" w:fmt="decimal"/>
          <w:docGrid w:linePitch="360"/>
        </w:sectPr>
      </w:pPr>
    </w:p>
    <w:p>
      <w:pPr>
        <w:keepNext/>
        <w:spacing w:after="0" w:before="120"/>
        <w:jc w:val="center"/>
      </w:pPr>
      <w:r>
        <w:drawing>
          <wp:inline distT="0" distB="0" distL="0" distR="0">
            <wp:extent cx="9067800" cy="413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3.2 — Карта системи сайту «Гражда»</w:t>
      </w:r>
    </w:p>
    <w:p>
      <w:pPr>
        <w:keepNext/>
        <w:pageBreakBefore/>
        <w:spacing w:after="0" w:before="120"/>
        <w:jc w:val="center"/>
      </w:pPr>
      <w:r>
        <w:drawing>
          <wp:inline distT="0" distB="0" distL="0" distR="0">
            <wp:extent cx="9067800" cy="4876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3.3 — Карта навігації: сценарій бронювання садиби</w:t>
      </w:r>
    </w:p>
    <w:p>
      <w:pPr>
        <w:sectPr>
          <w:footerReference w:type="default" r:id="rId8"/>
          <w:pgSz w:w="16838" w:h="11906" w:orient="landscape"/>
          <w:pgMar w:top="1134" w:right="851" w:bottom="1134" w:left="1701" w:header="708" w:footer="708" w:gutter="0"/>
          <w:pgNumType/>
          <w:docGrid w:linePitch="360"/>
        </w:sectPr>
      </w:pP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Вайрфрейми типових екранів десктопної версії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Вайрфрейми шести екранів побудовано у фреймі 1440 px на 12-колонковій сітці (колонки — світло-червоні смуги) з власного Wireframe Kit у відтінках сірого. Пояснення винесено в нумеровані сині позначки, їх номери наведено в дужках. Файли SVG і PNG — у папці «Вайрфрейми_3».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Головна сторінка (рисунок 3.4) має одну мету — запустити пошук: форма «Куди — Заїзд — Виїзд — Гості» з кнопкою «Знайти» (5) стоїть поверх hero-блоку (4), категорії відпочинку (6) дають другу точку входу, далі йдуть популярні садиби (7), регіони (8), переваги (9) і відгуки (10). Каталог (рисунок 3.5) побудовано за схемою «фільтри ліворуч (5) — результати праворуч»: вгорі компактна форма пошуку (1) і чіпи активних фільтрів (2), горизонтальні картки (6) показують оцінку (7), ціну за ніч і за весь період.</w:t>
      </w:r>
    </w:p>
    <w:tbl>
      <w:tblPr>
        <w:tblW w:type="dxa" w:w="9354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vAlign w:val="bottom"/>
          </w:tcPr>
          <w:p>
            <w:pPr>
              <w:spacing w:after="0" w:before="120"/>
              <w:jc w:val="center"/>
            </w:pPr>
            <w:r>
              <w:drawing>
                <wp:inline distT="0" distB="0" distL="0" distR="0">
                  <wp:extent cx="2650000" cy="4571250"/>
                  <wp:effectExtent t="0" r="0" b="0" l="0"/>
                  <wp:docPr id="101" name="Picture 10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0000" cy="457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Рисунок 3.4 — Вайрфрейм головної сторінки</w:t>
            </w:r>
          </w:p>
        </w:tc>
        <w:tc>
          <w:tcPr>
            <w:tcW w:type="dxa" w:w="4677"/>
            <w:vAlign w:val="bottom"/>
          </w:tcPr>
          <w:p>
            <w:pPr>
              <w:spacing w:after="0" w:before="120"/>
              <w:jc w:val="center"/>
            </w:pPr>
            <w:r>
              <w:drawing>
                <wp:inline distT="0" distB="0" distL="0" distR="0">
                  <wp:extent cx="2650000" cy="3430278"/>
                  <wp:effectExtent t="0" r="0" b="0" l="0"/>
                  <wp:docPr id="102" name="Picture 10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0000" cy="3430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Рисунок 3.5 — Вайрфрейм каталогу садиб</w:t>
            </w:r>
          </w:p>
        </w:tc>
      </w:tr>
    </w:tbl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Сторінка садиби (рисунок 3.6) містить галерею (3), ключові факти (4), зручності (5), карту (6) і відгуки за категоріями (7); віджет бронювання (8) закріплено в правій колонці, і повну вартість видно до натискання кнопки. На екрані оформлення (рисунок 3.7) прибрано головне меню (1), індикатор (2) показує крок 1 з 3, форма містить лише потрібні поля (3–4), додаткові послуги (5) не відмічені за замовчуванням, а підсумок із розбивкою ціни (8) завжди видно праворуч.</w:t>
      </w:r>
    </w:p>
    <w:tbl>
      <w:tblPr>
        <w:tblW w:type="dxa" w:w="9354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vAlign w:val="bottom"/>
          </w:tcPr>
          <w:p>
            <w:pPr>
              <w:spacing w:after="0" w:before="120"/>
              <w:jc w:val="center"/>
            </w:pPr>
            <w:r>
              <w:drawing>
                <wp:inline distT="0" distB="0" distL="0" distR="0">
                  <wp:extent cx="2650000" cy="4372500"/>
                  <wp:effectExtent t="0" r="0" b="0" l="0"/>
                  <wp:docPr id="103" name="Picture 10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0000" cy="437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Рисунок 3.6 — Вайрфрейм сторінки садиби</w:t>
            </w:r>
          </w:p>
        </w:tc>
        <w:tc>
          <w:tcPr>
            <w:tcW w:type="dxa" w:w="4677"/>
            <w:vAlign w:val="bottom"/>
          </w:tcPr>
          <w:p>
            <w:pPr>
              <w:spacing w:after="0" w:before="120"/>
              <w:jc w:val="center"/>
            </w:pPr>
            <w:r>
              <w:drawing>
                <wp:inline distT="0" distB="0" distL="0" distR="0">
                  <wp:extent cx="2650000" cy="2863472"/>
                  <wp:effectExtent t="0" r="0" b="0" l="0"/>
                  <wp:docPr id="104" name="Picture 10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0000" cy="2863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Рисунок 3.7 — Вайрфрейм оформлення бронювання</w:t>
            </w:r>
          </w:p>
        </w:tc>
      </w:tr>
    </w:tbl>
    <w:p>
      <w:pPr>
        <w:spacing w:before="0" w:after="0" w:line="20" w:lineRule="exact"/>
      </w:pPr>
    </w:p>
    <w:tbl>
      <w:tblPr>
        <w:tblW w:type="dxa" w:w="9354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vAlign w:val="bottom"/>
          </w:tcPr>
          <w:p>
            <w:pPr>
              <w:spacing w:after="0" w:before="120"/>
              <w:jc w:val="center"/>
            </w:pPr>
            <w:r>
              <w:drawing>
                <wp:inline distT="0" distB="0" distL="0" distR="0">
                  <wp:extent cx="2650000" cy="2896597"/>
                  <wp:effectExtent t="0" r="0" b="0" l="0"/>
                  <wp:docPr id="105" name="Picture 10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0000" cy="2896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Рисунок 3.8 — Вайрфрейм особистого кабінету</w:t>
            </w:r>
          </w:p>
        </w:tc>
        <w:tc>
          <w:tcPr>
            <w:tcW w:type="dxa" w:w="4677"/>
            <w:vAlign w:val="bottom"/>
          </w:tcPr>
          <w:p>
            <w:pPr>
              <w:spacing w:after="0" w:before="120"/>
              <w:jc w:val="center"/>
            </w:pPr>
            <w:r>
              <w:drawing>
                <wp:inline distT="0" distB="0" distL="0" distR="0">
                  <wp:extent cx="2650000" cy="4497639"/>
                  <wp:effectExtent t="0" r="0" b="0" l="0"/>
                  <wp:docPr id="106" name="Picture 10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0000" cy="4497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Рисунок 3.9 — Вайрфрейм сторінки регіону</w:t>
            </w:r>
          </w:p>
        </w:tc>
      </w:tr>
    </w:tbl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Кабінет гостя (рисунок 3.8) відкривається на бронюваннях із вкладками «Майбутні / Минулі / Скасовані» (3); дії залежать від статусу (4–5), а після поїздки пропонується залишити відгук (6). Сторінка регіону (рисунок 3.9) поєднує контент і продаж: ключові факти (2), якірна навігація з кнопкою «Знайти садибу» (3), опис, погода й «Що побачити» (4–6), садиби регіону (7).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Карта фокусів головного екрана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Прогнозна карта фокусів (рисунок 3.10) побудована за принципами візуальної ієрархії: теплові зони показують інтенсивність уваги, пунктир — Z-траєкторію погляду: логотип (1) → навігація (2) → заголовок (3) → поле «Куди» (4) → кнопка «Знайти» (5) → категорії (6). Головна дія стоїть у точці завершення траєкторії; той самий порядок задано для клавіші Tab.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800000" cy="3386667"/>
            <wp:effectExtent t="0" r="0" b="0" l="0"/>
            <wp:docPr id="107" name="Picture 10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38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3.10 — Карта фокусів першого екрана головної сторінки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Етап III. Обговорення документації з викладачем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 обговорення підготовлено бриф, аналіз аналогів, документ на розробку дизайну, карти сайту й навігації, вайрфрейми та карту фокусів. Винесено питання: обсяг кабінету власника в першій черзі, гостьове бронювання без реєстрації, кількість і порядок фільтрів каталогу, шрифтова пара Lora + Manrope. Зауваження буде враховано в UI-макетах наступної лабораторної роботи.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Посилання на проєкт у Figma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Карти й вайрфрейми імпортовано в Figma з SVG-файлів як векторні шари; доступ — за посиланням у режимі перегляду:</w:t>
      </w:r>
    </w:p>
    <w:p>
      <w:pPr>
        <w:spacing w:after="0" w:line="360" w:lineRule="auto"/>
        <w:ind w:firstLine="0"/>
        <w:jc w:val="both"/>
      </w:pPr>
      <w:hyperlink r:id="rIdFigmaLink" w:history="1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https://www.figma.com/design/n4QDfNSvbidIqQN5vTqwrr/Web-graphics-Boichuk-KN-26-1?node-id=4-2</w:t>
        </w:r>
      </w:hyperlink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Відповіді на контрольні запитання</w:t>
      </w:r>
    </w:p>
    <w:p>
      <w:pPr>
        <w:keepNext/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Поясніть, що таке дизайн-документи.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 сукупність документів, що фіксують вимоги до вигляду й поведінки продукту та погоджуються із замовником до початку дизайну й розробки: бриф, технічне завдання на дизайн, персони, карта сайту, user flow, вайрфрейми, згодом UI-kit і специфікації.</w:t>
      </w:r>
    </w:p>
    <w:p>
      <w:pPr>
        <w:keepNext/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Чи регламентується складання документів на розробку UX/UI-дизайну стандартами або нормативними документами?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Єдиного обов’язкового стандарту немає. Структура ТЗ спирається на ГОСТ 19.201-78 (ЄСПД) і ГОСТ 34.602-89, ергономіку регламентує серія ISO 9241 (частини 11, 110, 210), доступність — рекомендації W3C WCAG 2.1/2.2.</w:t>
      </w:r>
    </w:p>
    <w:p>
      <w:pPr>
        <w:keepNext/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Які розділи повинен включати вміст технічного документу?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Вступ, мету й підстави розробки, призначення, вимоги до програми (функції, дизайн, адаптивність, ергономіка), вимоги до документації, стадії та етапи, порядок контролю і приймання; для дизайну — ще опис ЦА, аналіз конкурентів, стилістику, структуру сайту й вайрфрейми.</w:t>
      </w:r>
    </w:p>
    <w:p>
      <w:pPr>
        <w:keepNext/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Розкрийте зміст розділів документу на розробку дизайну.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Вступ описує продукт і користувачів; мета — цілі й критерії успіху; призначення — ЦА і персони; вимоги до програми — функції з пріоритетами та вимоги до дизайну; вимоги до документації — артефакти для замовника й розробників; стадії — послідовність робіт і терміни; контроль і приймання — способи перевірки результату.</w:t>
      </w:r>
    </w:p>
    <w:p>
      <w:pPr>
        <w:keepNext/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Назвіть основні пункти розробки документу на розробку UX/UI-дизайну.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Збір вихідних даних (бриф), аналіз аналогів, визначення мети й критеріїв успіху, опис ЦА, функціональні вимоги, інформаційна архітектура, скетчі й вайрфрейми, стилістика, адаптивність і ергономіка, планування етапів, погодження із замовником.</w:t>
      </w:r>
    </w:p>
    <w:p>
      <w:pPr>
        <w:keepNext/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Опишіть відмінності між скетчем та вайрфреймом.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Скетч — швидкий начерк від руки без масштабу й сітки для пошуку ідеї; вайрфрейм — цифрова схема на модульній сітці з реальними пропорціями та ієрархією, що фіксує рішення.</w:t>
      </w:r>
    </w:p>
    <w:p>
      <w:pPr>
        <w:keepNext/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Дайте визначення поняттю вайрфрейм.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Вайрфрейм (каркас) — схематичне зображення екрана, що показує структуру сторінки, розташування блоків, навігацію та ієрархію контенту без кольорів, фотографій і фінальної типографіки.</w:t>
      </w:r>
    </w:p>
    <w:p>
      <w:pPr>
        <w:keepNext/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Перелічіть головні переваги використання вайрфреймів.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Вайрфрейми швидко створюються й змінюються, зосереджують обговорення на логіці, дають спільну мову замовнику, дизайнеру й розробникам і стають основою прототипу.</w:t>
      </w:r>
    </w:p>
    <w:p>
      <w:pPr>
        <w:keepNext/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Обґрунтуйте необхідність використання каркасів у технічній документації.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Каркаси перетворюють текстові вимоги на однозначну схему кожного екрана: замовник погоджує структуру до дорогих етапів, розробники отримують основу для верстки й оцінки трудомісткості, а під час приймання каркас слугує критерієм перевірки.</w:t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Висновок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ході лабораторної роботи для веб-сервісу бронювання карпатських садиб «Гражда» заповнено бриф, проаналізовано 11 аналогів і складено документ на розробку UX/UI-дизайну: персони, функціональні вимоги, принципи дизайну («теплий мінімалізм», палітра з перевіркою контрасту за WCAG 2.1, шрифти Lora + Manrope), адаптивність і ергономіка. Спроєктовано карту системи сайту, карту навігації, вайрфрейми шести типових екранів десктопної версії та карту фокусів головного екрана. Робота показала, що вайрфрейми й карти, створені до візуального дизайну, дозволяють узгодити структуру продукту на найдешевшому етапі розробки.</w:t>
      </w:r>
    </w:p>
    <w:sectPr>
      <w:footerReference w:type="default" r:id="rId9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642cb38fcec77925fc8d989e4045c23fa27e969e.png"/><Relationship Id="rId11" Type="http://schemas.openxmlformats.org/officeDocument/2006/relationships/image" Target="media/083628271e401da00a9675cbb70a0d929ef03837.png"/><Relationship Id="rId12" Type="http://schemas.openxmlformats.org/officeDocument/2006/relationships/image" Target="media/5d8cab51d23abd4192d75fc1a51d1ef77ac10223.png"/><Relationship Id="rId13" Type="http://schemas.openxmlformats.org/officeDocument/2006/relationships/image" Target="media/13926fbada75e9b8dc2875024564aee3348d80f0.png"/><Relationship Id="rId14" Type="http://schemas.openxmlformats.org/officeDocument/2006/relationships/image" Target="media/1adc277cd97019c95f5522b2091451b59f4e84a0.png"/><Relationship Id="rId15" Type="http://schemas.openxmlformats.org/officeDocument/2006/relationships/image" Target="media/25822d4c4b29760c82ea4c6ae9c9573c0e8894e5.png"/><Relationship Id="rId16" Type="http://schemas.openxmlformats.org/officeDocument/2006/relationships/image" Target="media/21c86fc09375757ab782958751d6552e2507c446.png"/><Relationship Id="rId17" Type="http://schemas.openxmlformats.org/officeDocument/2006/relationships/image" Target="media/d82748598ec12df61aa09fc3653703b1522f0286.png"/><Relationship Id="rId18" Type="http://schemas.openxmlformats.org/officeDocument/2006/relationships/image" Target="media/8fdd04b08959f274a877169717a97c0ebea2929c.png"/><Relationship Id="rId19" Type="http://schemas.openxmlformats.org/officeDocument/2006/relationships/image" Target="media/5e50281c7f78250cc9915ae63ccf77e71bc82407.png"/><Relationship Id="rId20" Type="http://schemas.openxmlformats.org/officeDocument/2006/relationships/fontTable" Target="fontTable.xml"/><Relationship Id="rIdFigmaLink" Type="http://schemas.openxmlformats.org/officeDocument/2006/relationships/hyperlink" Target="https://www.figma.com/design/n4QDfNSvbidIqQN5vTqwrr/Web-graphics-Boichuk-KN-26-1?node-id=4-2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№3 — Технології web-графіки</dc:title>
  <dc:creator>Andrii Boichuk</dc:creator>
  <cp:lastModifiedBy>Andrii Boichuk</cp:lastModifiedBy>
  <cp:revision>1</cp:revision>
  <dcterms:created xsi:type="dcterms:W3CDTF">2026-10-07T20:03:19.981Z</dcterms:created>
  <dcterms:modified xsi:type="dcterms:W3CDTF">2026-10-07T20:03:19.982Z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