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0" w:line="360" w:lineRule="auto"/>
        <w:jc w:val="center"/>
      </w:pPr>
      <w:r>
        <w:rPr>
          <w:rFonts w:ascii="Times New Roman" w:cs="Times New Roman" w:eastAsia="Times New Roman" w:hAnsi="Times New Roman"/>
          <w:b/>
          <w:bCs/>
          <w:i w:val="false"/>
          <w:iCs w:val="false"/>
          <w:color w:val="000000"/>
          <w:sz w:val="28"/>
          <w:szCs w:val="28"/>
        </w:rPr>
        <w:t xml:space="preserve">Лекція 7. Схеми цифрового підпису на основі хеш-функцій</w:t>
      </w:r>
    </w:p>
    <w:p>
      <w:pPr>
        <w:pStyle w:val="Heading1"/>
        <w:spacing w:after="200" w:before="240" w:line="360" w:lineRule="auto"/>
        <w:jc w:val="center"/>
      </w:pPr>
      <w:r>
        <w:rPr>
          <w:rFonts w:ascii="Times New Roman" w:cs="Times New Roman" w:eastAsia="Times New Roman" w:hAnsi="Times New Roman"/>
          <w:b/>
          <w:bCs/>
          <w:i w:val="false"/>
          <w:iCs w:val="false"/>
          <w:color w:val="000000"/>
          <w:sz w:val="28"/>
          <w:szCs w:val="28"/>
        </w:rPr>
        <w:t xml:space="preserve">Зміст</w:t>
      </w:r>
    </w:p>
    <w:p>
      <w:pPr>
        <w:spacing w:after="40" w:line="360" w:lineRule="auto"/>
        <w:ind w:left="0" w:firstLine="0"/>
        <w:jc w:val="left"/>
      </w:pPr>
      <w:r>
        <w:rPr>
          <w:rFonts w:ascii="Times New Roman" w:cs="Times New Roman" w:eastAsia="Times New Roman" w:hAnsi="Times New Roman"/>
          <w:b w:val="false"/>
          <w:bCs w:val="false"/>
          <w:i w:val="false"/>
          <w:iCs w:val="false"/>
          <w:color w:val="000000"/>
          <w:sz w:val="28"/>
          <w:szCs w:val="28"/>
        </w:rPr>
        <w:t xml:space="preserve">Вступ</w:t>
      </w:r>
    </w:p>
    <w:p>
      <w:pPr>
        <w:spacing w:after="40" w:line="360" w:lineRule="auto"/>
        <w:ind w:left="0" w:firstLine="0"/>
        <w:jc w:val="left"/>
      </w:pPr>
      <w:r>
        <w:rPr>
          <w:rFonts w:ascii="Times New Roman" w:cs="Times New Roman" w:eastAsia="Times New Roman" w:hAnsi="Times New Roman"/>
          <w:b w:val="false"/>
          <w:bCs w:val="false"/>
          <w:i w:val="false"/>
          <w:iCs w:val="false"/>
          <w:color w:val="000000"/>
          <w:sz w:val="28"/>
          <w:szCs w:val="28"/>
        </w:rPr>
        <w:t xml:space="preserve">I. Криптографічні передумови та історичний розвиток</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I.1. Однонаправлені хеш-функції як примітив</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I.2. Хронологія розвитку hash-based підписів</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I.3. Місце у NIST-стандартизації</w:t>
      </w:r>
    </w:p>
    <w:p>
      <w:pPr>
        <w:spacing w:after="40" w:line="360" w:lineRule="auto"/>
        <w:ind w:left="0" w:firstLine="0"/>
        <w:jc w:val="left"/>
      </w:pPr>
      <w:r>
        <w:rPr>
          <w:rFonts w:ascii="Times New Roman" w:cs="Times New Roman" w:eastAsia="Times New Roman" w:hAnsi="Times New Roman"/>
          <w:b w:val="false"/>
          <w:bCs w:val="false"/>
          <w:i w:val="false"/>
          <w:iCs w:val="false"/>
          <w:color w:val="000000"/>
          <w:sz w:val="28"/>
          <w:szCs w:val="28"/>
        </w:rPr>
        <w:t xml:space="preserve">II. Одноразові підписи Лампорта (Lamport OTS)</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II.1. Конструкція схеми</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II.2. Безпека та обмеження одноразовості</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II.3. Числовий приклад</w:t>
      </w:r>
    </w:p>
    <w:p>
      <w:pPr>
        <w:spacing w:after="40" w:line="360" w:lineRule="auto"/>
        <w:ind w:left="0" w:firstLine="0"/>
        <w:jc w:val="left"/>
      </w:pPr>
      <w:r>
        <w:rPr>
          <w:rFonts w:ascii="Times New Roman" w:cs="Times New Roman" w:eastAsia="Times New Roman" w:hAnsi="Times New Roman"/>
          <w:b w:val="false"/>
          <w:bCs w:val="false"/>
          <w:i w:val="false"/>
          <w:iCs w:val="false"/>
          <w:color w:val="000000"/>
          <w:sz w:val="28"/>
          <w:szCs w:val="28"/>
        </w:rPr>
        <w:t xml:space="preserve">III. Winternitz OTS (W-OTS, WOTS+)</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III.1. Параметр Winternitz w</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III.2. Алгоритм підпису та перевірки</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III.3. WOTS+: chaining function</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III.4. Розміри vs Lamport</w:t>
      </w:r>
    </w:p>
    <w:p>
      <w:pPr>
        <w:spacing w:after="40" w:line="360" w:lineRule="auto"/>
        <w:ind w:left="0" w:firstLine="0"/>
        <w:jc w:val="left"/>
      </w:pPr>
      <w:r>
        <w:rPr>
          <w:rFonts w:ascii="Times New Roman" w:cs="Times New Roman" w:eastAsia="Times New Roman" w:hAnsi="Times New Roman"/>
          <w:b w:val="false"/>
          <w:bCs w:val="false"/>
          <w:i w:val="false"/>
          <w:iCs w:val="false"/>
          <w:color w:val="000000"/>
          <w:sz w:val="28"/>
          <w:szCs w:val="28"/>
        </w:rPr>
        <w:t xml:space="preserve">IV. Дерева Меркла (Merkle Signature Scheme, MSS)</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IV.1. Бінарне дерево хешів</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IV.2. Authentication path</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IV.3. Stateful природа схеми</w:t>
      </w:r>
    </w:p>
    <w:p>
      <w:pPr>
        <w:spacing w:after="40" w:line="360" w:lineRule="auto"/>
        <w:ind w:left="0" w:firstLine="0"/>
        <w:jc w:val="left"/>
      </w:pPr>
      <w:r>
        <w:rPr>
          <w:rFonts w:ascii="Times New Roman" w:cs="Times New Roman" w:eastAsia="Times New Roman" w:hAnsi="Times New Roman"/>
          <w:b w:val="false"/>
          <w:bCs w:val="false"/>
          <w:i w:val="false"/>
          <w:iCs w:val="false"/>
          <w:color w:val="000000"/>
          <w:sz w:val="28"/>
          <w:szCs w:val="28"/>
        </w:rPr>
        <w:t xml:space="preserve">V. Stateful схеми: XMSS та LMS</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V.1. XMSS (RFC 8391)</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V.2. LMS / HSS (RFC 8554)</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V.3. Параметри та продуктивність</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V.4. Проблема state-management</w:t>
      </w:r>
    </w:p>
    <w:p>
      <w:pPr>
        <w:spacing w:after="40" w:line="360" w:lineRule="auto"/>
        <w:ind w:left="0" w:firstLine="0"/>
        <w:jc w:val="left"/>
      </w:pPr>
      <w:r>
        <w:rPr>
          <w:rFonts w:ascii="Times New Roman" w:cs="Times New Roman" w:eastAsia="Times New Roman" w:hAnsi="Times New Roman"/>
          <w:b w:val="false"/>
          <w:bCs w:val="false"/>
          <w:i w:val="false"/>
          <w:iCs w:val="false"/>
          <w:color w:val="000000"/>
          <w:sz w:val="28"/>
          <w:szCs w:val="28"/>
        </w:rPr>
        <w:t xml:space="preserve">VI. Stateless схема SPHINCS+</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VI.1. FORS (Forest Of Random Subsets)</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VI.2. Hypertree з WOTS+ підписами</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VI.3. Trade-off: розмір підпису vs швидкість</w:t>
      </w:r>
    </w:p>
    <w:p>
      <w:pPr>
        <w:spacing w:after="40" w:line="360" w:lineRule="auto"/>
        <w:ind w:left="0" w:firstLine="0"/>
        <w:jc w:val="left"/>
      </w:pPr>
      <w:r>
        <w:rPr>
          <w:rFonts w:ascii="Times New Roman" w:cs="Times New Roman" w:eastAsia="Times New Roman" w:hAnsi="Times New Roman"/>
          <w:b w:val="false"/>
          <w:bCs w:val="false"/>
          <w:i w:val="false"/>
          <w:iCs w:val="false"/>
          <w:color w:val="000000"/>
          <w:sz w:val="28"/>
          <w:szCs w:val="28"/>
        </w:rPr>
        <w:t xml:space="preserve">VII. SLH-DSA (FIPS 205, NIST 2024)</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VII.1. Параметризація: SHA-2 та SHAKE</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VII.2. Рівні безпеки та розміри</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VII.3. Перевага: консервативна безпека</w:t>
      </w:r>
    </w:p>
    <w:p>
      <w:pPr>
        <w:spacing w:after="40" w:line="360" w:lineRule="auto"/>
        <w:ind w:left="0" w:firstLine="0"/>
        <w:jc w:val="left"/>
      </w:pPr>
      <w:r>
        <w:rPr>
          <w:rFonts w:ascii="Times New Roman" w:cs="Times New Roman" w:eastAsia="Times New Roman" w:hAnsi="Times New Roman"/>
          <w:b w:val="false"/>
          <w:bCs w:val="false"/>
          <w:i w:val="false"/>
          <w:iCs w:val="false"/>
          <w:color w:val="000000"/>
          <w:sz w:val="28"/>
          <w:szCs w:val="28"/>
        </w:rPr>
        <w:t xml:space="preserve">VIII. Порівняння та практичне застосування</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VIII.1. SLH-DSA vs ML-DSA vs FN-DSA</w:t>
      </w:r>
    </w:p>
    <w:p>
      <w:pPr>
        <w:spacing w:after="40" w:line="360" w:lineRule="auto"/>
        <w:ind w:left="283" w:firstLine="0"/>
        <w:jc w:val="left"/>
      </w:pPr>
      <w:r>
        <w:rPr>
          <w:rFonts w:ascii="Times New Roman" w:cs="Times New Roman" w:eastAsia="Times New Roman" w:hAnsi="Times New Roman"/>
          <w:b w:val="false"/>
          <w:bCs w:val="false"/>
          <w:i w:val="false"/>
          <w:iCs w:val="false"/>
          <w:color w:val="000000"/>
          <w:sz w:val="28"/>
          <w:szCs w:val="28"/>
        </w:rPr>
        <w:t xml:space="preserve">VIII.2. Сценарії використання</w:t>
      </w:r>
    </w:p>
    <w:p>
      <w:pPr>
        <w:spacing w:after="40" w:line="360" w:lineRule="auto"/>
        <w:ind w:left="0" w:firstLine="0"/>
        <w:jc w:val="left"/>
      </w:pPr>
      <w:r>
        <w:rPr>
          <w:rFonts w:ascii="Times New Roman" w:cs="Times New Roman" w:eastAsia="Times New Roman" w:hAnsi="Times New Roman"/>
          <w:b w:val="false"/>
          <w:bCs w:val="false"/>
          <w:i w:val="false"/>
          <w:iCs w:val="false"/>
          <w:color w:val="000000"/>
          <w:sz w:val="28"/>
          <w:szCs w:val="28"/>
        </w:rPr>
        <w:t xml:space="preserve">Контрольні запитання</w:t>
      </w:r>
    </w:p>
    <w:p>
      <w:pPr>
        <w:spacing w:after="40" w:line="360" w:lineRule="auto"/>
        <w:ind w:left="0" w:firstLine="0"/>
        <w:jc w:val="left"/>
      </w:pPr>
      <w:r>
        <w:rPr>
          <w:rFonts w:ascii="Times New Roman" w:cs="Times New Roman" w:eastAsia="Times New Roman" w:hAnsi="Times New Roman"/>
          <w:b w:val="false"/>
          <w:bCs w:val="false"/>
          <w:i w:val="false"/>
          <w:iCs w:val="false"/>
          <w:color w:val="000000"/>
          <w:sz w:val="28"/>
          <w:szCs w:val="28"/>
        </w:rPr>
        <w:t xml:space="preserve">Список використаної літератури</w:t>
      </w:r>
    </w:p>
    <w:p>
      <w:pPr>
        <w:pStyle w:val="Heading1"/>
        <w:spacing w:after="200" w:before="240" w:line="360" w:lineRule="auto"/>
        <w:jc w:val="center"/>
      </w:pPr>
      <w:r>
        <w:rPr>
          <w:rFonts w:ascii="Times New Roman" w:cs="Times New Roman" w:eastAsia="Times New Roman" w:hAnsi="Times New Roman"/>
          <w:b/>
          <w:bCs/>
          <w:i w:val="false"/>
          <w:iCs w:val="false"/>
          <w:color w:val="000000"/>
          <w:sz w:val="28"/>
          <w:szCs w:val="28"/>
        </w:rPr>
        <w:t xml:space="preserve">Вступ</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Цифровий підпис є одним з фундаментальних криптографічних примітивів, що забезпечує автентичність, цілісність та невідмовність повідомлень. У сучасних інформаційних системах цифрові підписи використовуються в TLS/SSL, X.509-сертифікатах, оновленнях програмного забезпечення (code signing), системах електронного документообігу та фінансових транзакціях. Найпоширеніші схеми — RSA-PSS, ECDSA та EdDSA — базуються на обчислювальній складності задач факторизації цілих чисел та дискретного логарифма на еліптичних кривих.</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У 1994 році Пітер Шор показав, що ці задачі ефективно вирішуються на квантовому комп'ютері за поліноміальний час, що призведе до повного компрометування RSA, DSA та ECDSA після появи криптографічно релевантного квантового комп'ютера (CRQC). Загроза «harvest now, decrypt later», а також підпис довгострокових артефактів (firmware, root-ключі), які мають перевірятися через десятиліття, роблять перехід на постквантові схеми підпису критично актуальним.</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Серед усіх постквантових кандидатів схеми підпису на основі криптографічних хеш-функцій (hash-based signatures, HBS) виділяються своєю мінімалістичною безпековою гіпотезою: їх стійкість зводиться лише до властивостей хеш-функції — стійкості до прообразу (preimage resistance), стійкості до колізій (collision resistance) та псевдовипадковості. Жодних додаткових алгебраїчних припущень (теорія решіток, коди, мультиваріантні поліноми) не потрібно. Ця властивість робить hash-based підписи найбільш консервативним вибором для систем з критичними вимогами до безпеки.</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У серпні 2024 року Національний інститут стандартів і технологій США (NIST) опублікував FIPS 205 — стандарт SLH-DSA (Stateless Hash-Based Digital Signature Algorithm), що базується на схемі SPHINCS+. Поряд з ML-DSA (FIPS 204, на основі решіток) і FN-DSA (Falcon, очікується 2025), SLH-DSA є одним з трьох офіційно стандартизованих NIST постквантових алгоритмів цифрового підпису.</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У цій лекції розглядається повна еволюція hash-based підписів: від одноразових схем Лампорта (1979) і Меркла (1979) через WOTS+ та XMSS (RFC 8391, 2018) до stateless SPHINCS+ і його стандартизованої форми SLH-DSA (2024). Окрема увага приділяється параметрам, продуктивності, проблемі управління станом (state-management) та порівнянню з іншими постквантовими схемами підпису.</w:t>
      </w:r>
    </w:p>
    <w:p>
      <w:pPr>
        <w:pStyle w:val="Heading1"/>
        <w:spacing w:after="200" w:before="240" w:line="360" w:lineRule="auto"/>
        <w:jc w:val="center"/>
      </w:pPr>
      <w:r>
        <w:rPr>
          <w:rFonts w:ascii="Times New Roman" w:cs="Times New Roman" w:eastAsia="Times New Roman" w:hAnsi="Times New Roman"/>
          <w:b/>
          <w:bCs/>
          <w:i w:val="false"/>
          <w:iCs w:val="false"/>
          <w:color w:val="000000"/>
          <w:sz w:val="28"/>
          <w:szCs w:val="28"/>
        </w:rPr>
        <w:t xml:space="preserve">I. Криптографічні передумови та історичний розвиток</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I.1. Однонаправлені хеш-функції як примітив</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Криптографічна хеш-функція H : {0,1}* → {0,1}ⁿ — це детермінована функція, яка відображає повідомлення довільної довжини у бітовий рядок фіксованої довжини n (digest). Для застосування в схемах підпису від хеш-функції вимагаються три класичні властивості безпеки:</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Стійкість до прообразу (preimage resistance): для заданого y складно знайти x таке, що H(x) = y. Складність — 2ⁿ операцій (для класичного зловмисника), 2ⁿ/² для квантового (через Grover).</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Стійкість до другого прообразу (second-preimage resistance): для заданих x₁ та H(x₁) складно знайти x₂ ≠ x₁ з H(x₁) = H(x₂). Класична складність 2ⁿ.</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Стійкість до колізій (collision resistance): складно знайти будь-яку пару (x₁, x₂), x₁ ≠ x₂ з H(x₁) = H(x₂). Класична складність 2ⁿ/² (парадокс днів народження), квантова — 2ⁿ/³ (алгоритм Брассара–Хейєра–Тапа, BHT).</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Для hash-based підписів використовуються стандартизовані функції SHA-2 (SHA-256, SHA-512) і SHA-3 (SHAKE-128, SHAKE-256). Окрім цих базових властивостей, для деяких конструкцій вимагається додатково стійкість до multi-target preimage та псевдовипадковість (PRF-режим).</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Важливо: квантовий алгоритм Гровера дає лише квадратичне прискорення для пошуку прообразу, тому подвоєння розміру хешу (n = 256 → 256-біт класичної безпеки → 128-біт квантової) забезпечує адекватний рівень безпеки. Це принципова відмінність від RSA/ECC, де Шор дає експоненціальне прискорення.</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I.2. Хронологія розвитку hash-based підписів</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Розвиток схем цифрового підпису на основі хеш-функцій охоплює понад 45 років і налічує чотири покоління. У табл. 1 наведено ключові віхи.</w:t>
      </w:r>
    </w:p>
    <w:p>
      <w:pPr>
        <w:spacing w:after="80"/>
      </w:pPr>
      <w:r>
        <w:rPr>
          <w:rFonts w:ascii="Times New Roman" w:cs="Times New Roman" w:eastAsia="Times New Roman" w:hAnsi="Times New Roman"/>
          <w:b w:val="false"/>
          <w:bCs w:val="false"/>
          <w:i w:val="false"/>
          <w:iCs w:val="false"/>
          <w:color w:val="000000"/>
          <w:sz w:val="28"/>
          <w:szCs w:val="28"/>
        </w:rPr>
        <w:t xml:space="preserve"/>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800"/>
        <w:gridCol w:w="3300"/>
        <w:gridCol w:w="3000"/>
        <w:gridCol w:w="2254"/>
      </w:tblGrid>
      <w:tr>
        <w:trPr>
          <w:tblHeader/>
        </w:trPr>
        <w:tc>
          <w:tcPr>
            <w:tcW w:type="dxa" w:w="8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Рік</w:t>
            </w:r>
          </w:p>
        </w:tc>
        <w:tc>
          <w:tcPr>
            <w:tcW w:type="dxa" w:w="33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Подія</w:t>
            </w:r>
          </w:p>
        </w:tc>
        <w:tc>
          <w:tcPr>
            <w:tcW w:type="dxa" w:w="30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Автор / Стандарт</w:t>
            </w:r>
          </w:p>
        </w:tc>
        <w:tc>
          <w:tcPr>
            <w:tcW w:type="dxa" w:w="2254"/>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Тип схеми</w:t>
            </w:r>
          </w:p>
        </w:tc>
      </w:tr>
      <w:tr>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1979</w:t>
            </w:r>
          </w:p>
        </w:tc>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Lamport one-time signature (LOTS)</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Leslie Lamport</w:t>
            </w:r>
          </w:p>
        </w:tc>
        <w:tc>
          <w:tcPr>
            <w:tcW w:type="dxa" w:w="2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OTS, stateful</w:t>
            </w:r>
          </w:p>
        </w:tc>
      </w:tr>
      <w:tr>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1979</w:t>
            </w:r>
          </w:p>
        </w:tc>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Merkle Signature Scheme (MSS)</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Ralph Merkle</w:t>
            </w:r>
          </w:p>
        </w:tc>
        <w:tc>
          <w:tcPr>
            <w:tcW w:type="dxa" w:w="2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Few-time, stateful</w:t>
            </w:r>
          </w:p>
        </w:tc>
      </w:tr>
      <w:tr>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1989</w:t>
            </w:r>
          </w:p>
        </w:tc>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Winternitz OTS (W-OTS)</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Merkle (PhD thesis)</w:t>
            </w:r>
          </w:p>
        </w:tc>
        <w:tc>
          <w:tcPr>
            <w:tcW w:type="dxa" w:w="2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OTS, stateful</w:t>
            </w:r>
          </w:p>
        </w:tc>
      </w:tr>
      <w:tr>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1994</w:t>
            </w:r>
          </w:p>
        </w:tc>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Алгоритм Шора → загроза RSA/ECC</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Peter Shor</w:t>
            </w:r>
          </w:p>
        </w:tc>
        <w:tc>
          <w:tcPr>
            <w:tcW w:type="dxa" w:w="2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w:t>
            </w:r>
          </w:p>
        </w:tc>
      </w:tr>
      <w:tr>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2003</w:t>
            </w:r>
          </w:p>
        </w:tc>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GMSS — узагальнення MSS</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Buchmann, Dahmen et al.</w:t>
            </w:r>
          </w:p>
        </w:tc>
        <w:tc>
          <w:tcPr>
            <w:tcW w:type="dxa" w:w="2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Few-time, stateful</w:t>
            </w:r>
          </w:p>
        </w:tc>
      </w:tr>
      <w:tr>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2011</w:t>
            </w:r>
          </w:p>
        </w:tc>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XMSS (eXtended Merkle SS)</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Buchmann, Dahmen, Hülsing</w:t>
            </w:r>
          </w:p>
        </w:tc>
        <w:tc>
          <w:tcPr>
            <w:tcW w:type="dxa" w:w="2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Few-time, stateful</w:t>
            </w:r>
          </w:p>
        </w:tc>
      </w:tr>
      <w:tr>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2013</w:t>
            </w:r>
          </w:p>
        </w:tc>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WOTS+ — покращений Winternitz</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Andreas Hülsing</w:t>
            </w:r>
          </w:p>
        </w:tc>
        <w:tc>
          <w:tcPr>
            <w:tcW w:type="dxa" w:w="2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OTS, stateful</w:t>
            </w:r>
          </w:p>
        </w:tc>
      </w:tr>
      <w:tr>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2015</w:t>
            </w:r>
          </w:p>
        </w:tc>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SPHINCS</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Bernstein, Hopwood, Hülsing et al.</w:t>
            </w:r>
          </w:p>
        </w:tc>
        <w:tc>
          <w:tcPr>
            <w:tcW w:type="dxa" w:w="2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Stateless</w:t>
            </w:r>
          </w:p>
        </w:tc>
      </w:tr>
      <w:tr>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2017</w:t>
            </w:r>
          </w:p>
        </w:tc>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NIST PQC Competition стартує</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NIST</w:t>
            </w:r>
          </w:p>
        </w:tc>
        <w:tc>
          <w:tcPr>
            <w:tcW w:type="dxa" w:w="2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w:t>
            </w:r>
          </w:p>
        </w:tc>
      </w:tr>
      <w:tr>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2018</w:t>
            </w:r>
          </w:p>
        </w:tc>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RFC 8391 (XMSS), RFC 8554 (LMS/HSS)</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IETF</w:t>
            </w:r>
          </w:p>
        </w:tc>
        <w:tc>
          <w:tcPr>
            <w:tcW w:type="dxa" w:w="2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Stateful (стандарт)</w:t>
            </w:r>
          </w:p>
        </w:tc>
      </w:tr>
      <w:tr>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2019</w:t>
            </w:r>
          </w:p>
        </w:tc>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SPHINCS+ — round 2 NIST PQC</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Hülsing et al.</w:t>
            </w:r>
          </w:p>
        </w:tc>
        <w:tc>
          <w:tcPr>
            <w:tcW w:type="dxa" w:w="2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Stateless</w:t>
            </w:r>
          </w:p>
        </w:tc>
      </w:tr>
      <w:tr>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2020</w:t>
            </w:r>
          </w:p>
        </w:tc>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NIST SP 800-208: stateful HBS схвалено</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NIST</w:t>
            </w:r>
          </w:p>
        </w:tc>
        <w:tc>
          <w:tcPr>
            <w:tcW w:type="dxa" w:w="2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XMSS, LMS</w:t>
            </w:r>
          </w:p>
        </w:tc>
      </w:tr>
      <w:tr>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2022</w:t>
            </w:r>
          </w:p>
        </w:tc>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SPHINCS+ обрано на стандартизацію</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NIST</w:t>
            </w:r>
          </w:p>
        </w:tc>
        <w:tc>
          <w:tcPr>
            <w:tcW w:type="dxa" w:w="2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Stateless</w:t>
            </w:r>
          </w:p>
        </w:tc>
      </w:tr>
      <w:tr>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2024</w:t>
            </w:r>
          </w:p>
        </w:tc>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FIPS 205 — SLH-DSA фіналізовано</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NIST (Aug 13, 2024)</w:t>
            </w:r>
          </w:p>
        </w:tc>
        <w:tc>
          <w:tcPr>
            <w:tcW w:type="dxa" w:w="2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Stateless (стандарт)</w:t>
            </w:r>
          </w:p>
        </w:tc>
      </w:tr>
    </w:tbl>
    <w:p>
      <w:pPr>
        <w:spacing w:after="160" w:before="60" w:line="276" w:lineRule="auto"/>
        <w:ind w:firstLine="0"/>
        <w:jc w:val="center"/>
      </w:pPr>
      <w:r>
        <w:rPr>
          <w:rFonts w:ascii="Times New Roman" w:cs="Times New Roman" w:eastAsia="Times New Roman" w:hAnsi="Times New Roman"/>
          <w:b w:val="false"/>
          <w:bCs w:val="false"/>
          <w:i/>
          <w:iCs/>
          <w:color w:val="000000"/>
          <w:sz w:val="24"/>
          <w:szCs w:val="24"/>
        </w:rPr>
        <w:t xml:space="preserve">Таблиця 1 — Хронологія розвитку hash-based підписів</w:t>
      </w:r>
    </w:p>
    <w:p>
      <w:pPr>
        <w:spacing w:after="80"/>
      </w:pPr>
      <w:r>
        <w:rPr>
          <w:rFonts w:ascii="Times New Roman" w:cs="Times New Roman" w:eastAsia="Times New Roman" w:hAnsi="Times New Roman"/>
          <w:b w:val="false"/>
          <w:bCs w:val="false"/>
          <w:i w:val="false"/>
          <w:iCs w:val="false"/>
          <w:color w:val="000000"/>
          <w:sz w:val="28"/>
          <w:szCs w:val="28"/>
        </w:rPr>
        <w:t xml:space="preserve"/>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Спостерігається чітка еволюція від простих одноразових (OTS) схем до підписів багаторазового використання шляхом побудови дерева Меркла. Ключовим стрибком стало усунення необхідності зберігати стан (stateless) у SPHINCS, що зробило схеми придатними для розгортання у системах, де управління станом неможливе або ненадійне (наприклад, віртуалізовані середовища, гарячі резервні копії).</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I.3. Місце у NIST-стандартизації</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У серпні 2024 року NIST опублікував три постквантові стандарти першої хвилі. Серед них SLH-DSA (FIPS 205) є єдиним підписом без алгебраїчних припущень. У табл. 2 показано місце SLH-DSA серед NIST-стандартів цифрового підпису.</w:t>
      </w:r>
    </w:p>
    <w:p>
      <w:pPr>
        <w:spacing w:after="80"/>
      </w:pPr>
      <w:r>
        <w:rPr>
          <w:rFonts w:ascii="Times New Roman" w:cs="Times New Roman" w:eastAsia="Times New Roman" w:hAnsi="Times New Roman"/>
          <w:b w:val="false"/>
          <w:bCs w:val="false"/>
          <w:i w:val="false"/>
          <w:iCs w:val="false"/>
          <w:color w:val="000000"/>
          <w:sz w:val="28"/>
          <w:szCs w:val="28"/>
        </w:rPr>
        <w:t xml:space="preserve"/>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700"/>
        <w:gridCol w:w="2700"/>
        <w:gridCol w:w="3300"/>
        <w:gridCol w:w="3654"/>
      </w:tblGrid>
      <w:tr>
        <w:trPr>
          <w:tblHeader/>
        </w:trPr>
        <w:tc>
          <w:tcPr>
            <w:tcW w:type="dxa" w:w="17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Стандарт</w:t>
            </w:r>
          </w:p>
        </w:tc>
        <w:tc>
          <w:tcPr>
            <w:tcW w:type="dxa" w:w="27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Алгоритм</w:t>
            </w:r>
          </w:p>
        </w:tc>
        <w:tc>
          <w:tcPr>
            <w:tcW w:type="dxa" w:w="33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Математична основа</w:t>
            </w:r>
          </w:p>
        </w:tc>
        <w:tc>
          <w:tcPr>
            <w:tcW w:type="dxa" w:w="3654"/>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Особливість</w:t>
            </w:r>
          </w:p>
        </w:tc>
      </w:tr>
      <w:tr>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FIPS 204</w:t>
            </w:r>
          </w:p>
        </w:tc>
        <w:tc>
          <w:tcPr>
            <w:tcW w:type="dxa" w:w="2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ML-DSA (CRYSTALS-Dilithium)</w:t>
            </w:r>
          </w:p>
        </w:tc>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Module-LWE / Module-SIS</w:t>
            </w:r>
          </w:p>
        </w:tc>
        <w:tc>
          <w:tcPr>
            <w:tcW w:type="dxa" w:w="36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Загальне призначення, баланс</w:t>
            </w:r>
          </w:p>
        </w:tc>
      </w:tr>
      <w:tr>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FIPS 205</w:t>
            </w:r>
          </w:p>
        </w:tc>
        <w:tc>
          <w:tcPr>
            <w:tcW w:type="dxa" w:w="2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SLH-DSA (SPHINCS+)</w:t>
            </w:r>
          </w:p>
        </w:tc>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Хеш-функції (SHA-2 / SHAKE)</w:t>
            </w:r>
          </w:p>
        </w:tc>
        <w:tc>
          <w:tcPr>
            <w:tcW w:type="dxa" w:w="36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Консервативна безпека, stateless</w:t>
            </w:r>
          </w:p>
        </w:tc>
      </w:tr>
      <w:tr>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FN-DSA (2025)</w:t>
            </w:r>
          </w:p>
        </w:tc>
        <w:tc>
          <w:tcPr>
            <w:tcW w:type="dxa" w:w="2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FALCON</w:t>
            </w:r>
          </w:p>
        </w:tc>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NTRU-решітки, Fast Fourier</w:t>
            </w:r>
          </w:p>
        </w:tc>
        <w:tc>
          <w:tcPr>
            <w:tcW w:type="dxa" w:w="36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Компактний підпис, мобільні</w:t>
            </w:r>
          </w:p>
        </w:tc>
      </w:tr>
    </w:tbl>
    <w:p>
      <w:pPr>
        <w:spacing w:after="160" w:before="60" w:line="276" w:lineRule="auto"/>
        <w:ind w:firstLine="0"/>
        <w:jc w:val="center"/>
      </w:pPr>
      <w:r>
        <w:rPr>
          <w:rFonts w:ascii="Times New Roman" w:cs="Times New Roman" w:eastAsia="Times New Roman" w:hAnsi="Times New Roman"/>
          <w:b w:val="false"/>
          <w:bCs w:val="false"/>
          <w:i/>
          <w:iCs/>
          <w:color w:val="000000"/>
          <w:sz w:val="24"/>
          <w:szCs w:val="24"/>
        </w:rPr>
        <w:t xml:space="preserve">Таблиця 2 — Постквантові цифрові підписи NIST 2024</w:t>
      </w:r>
    </w:p>
    <w:p>
      <w:pPr>
        <w:spacing w:after="80"/>
      </w:pPr>
      <w:r>
        <w:rPr>
          <w:rFonts w:ascii="Times New Roman" w:cs="Times New Roman" w:eastAsia="Times New Roman" w:hAnsi="Times New Roman"/>
          <w:b w:val="false"/>
          <w:bCs w:val="false"/>
          <w:i w:val="false"/>
          <w:iCs w:val="false"/>
          <w:color w:val="000000"/>
          <w:sz w:val="28"/>
          <w:szCs w:val="28"/>
        </w:rPr>
        <w:t xml:space="preserve"/>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SLH-DSA позиціонується NIST як «conservative backup» — додатковий рівень захисту на випадок, якщо в майбутньому будуть знайдені прориви в криптоаналізі решіткових схем. Окрім FIPS 205, для систем з можливістю надійного управління станом NIST у спеціальній публікації SP 800-208 (2020) додатково схвалив stateful схеми XMSS і LMS — для довгострокового підписання прошивок та інших артефактів з малою кількістю операцій підпису протягом життєвого циклу.</w:t>
      </w:r>
    </w:p>
    <w:p>
      <w:pPr>
        <w:pStyle w:val="Heading1"/>
        <w:spacing w:after="200" w:before="240" w:line="360" w:lineRule="auto"/>
        <w:jc w:val="center"/>
      </w:pPr>
      <w:r>
        <w:rPr>
          <w:rFonts w:ascii="Times New Roman" w:cs="Times New Roman" w:eastAsia="Times New Roman" w:hAnsi="Times New Roman"/>
          <w:b/>
          <w:bCs/>
          <w:i w:val="false"/>
          <w:iCs w:val="false"/>
          <w:color w:val="000000"/>
          <w:sz w:val="28"/>
          <w:szCs w:val="28"/>
        </w:rPr>
        <w:t xml:space="preserve">II. Одноразові підписи Лампорта (Lamport OTS)</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II.1. Конструкція схеми</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Схема одноразового підпису, запропонована Леслі Лампортом у 1979 році, є історично першою конструкцією цифрового підпису, що базується виключно на хеш-функції. Ідея елегантна: використати односторонність хеш-функції для зобов'язання (commitment) до значень бітів повідомлення.</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Нехай H : {0,1}* → {0,1}ⁿ — криптографічна хеш-функція (наприклад, SHA-256 з n = 256). Підписант хоче підписати повідомлення m довжиною m_len бітів (зазвичай — m_len = n, тобто підписується h(M) — хеш самого повідомлення).</w:t>
      </w:r>
    </w:p>
    <w:p>
      <w:pPr>
        <w:pStyle w:val="Heading3"/>
        <w:spacing w:after="120" w:before="160" w:line="360" w:lineRule="auto"/>
        <w:ind w:firstLine="0"/>
        <w:jc w:val="left"/>
      </w:pPr>
      <w:r>
        <w:rPr>
          <w:rFonts w:ascii="Times New Roman" w:cs="Times New Roman" w:eastAsia="Times New Roman" w:hAnsi="Times New Roman"/>
          <w:b/>
          <w:bCs/>
          <w:i/>
          <w:iCs/>
          <w:color w:val="000000"/>
          <w:sz w:val="28"/>
          <w:szCs w:val="28"/>
        </w:rPr>
        <w:t xml:space="preserve">Генерація ключів (KeyGen):</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Згенерувати 2·n випадкових n-бітних рядків: для кожної позиції i ∈ {1, …, n} і для кожного значення біта b ∈ {0, 1} обрати sk_{i,b} ←$ {0,1}ⁿ.</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Обчислити публічні значення: pk_{i,b} = H(sk_{i,b}) для всіх i, b.</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Приватний ключ: SK = (sk_{i,b})_{i=1..n, b∈{0,1}} — матриця 2 × n.</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Публічний ключ: PK = (pk_{i,b})_{i=1..n, b∈{0,1}} — також матриця 2 × n.</w:t>
      </w:r>
    </w:p>
    <w:p>
      <w:pPr>
        <w:pStyle w:val="Heading3"/>
        <w:spacing w:after="120" w:before="160" w:line="360" w:lineRule="auto"/>
        <w:ind w:firstLine="0"/>
        <w:jc w:val="left"/>
      </w:pPr>
      <w:r>
        <w:rPr>
          <w:rFonts w:ascii="Times New Roman" w:cs="Times New Roman" w:eastAsia="Times New Roman" w:hAnsi="Times New Roman"/>
          <w:b/>
          <w:bCs/>
          <w:i/>
          <w:iCs/>
          <w:color w:val="000000"/>
          <w:sz w:val="28"/>
          <w:szCs w:val="28"/>
        </w:rPr>
        <w:t xml:space="preserve">Підписання (Sign):</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Для повідомлення m з бітами m₁ m₂ … mₙ підпис формується як:</w:t>
      </w:r>
    </w:p>
    <w:p>
      <w:pPr>
        <w:pBdr>
          <w:left w:val="single" w:color="4472C4" w:sz="18" w:space="8"/>
          <w:right w:val="single" w:color="4472C4" w:sz="18" w:space="8"/>
        </w:pBdr>
        <w:shd w:fill="EAF2FB" w:color="auto" w:val="clear"/>
        <w:spacing w:after="160" w:before="160" w:line="360" w:lineRule="auto"/>
        <w:ind w:left="1200" w:right="1200" w:firstLine="0"/>
        <w:jc w:val="center"/>
      </w:pPr>
      <w:r>
        <w:rPr>
          <w:rFonts w:ascii="Times New Roman" w:cs="Times New Roman" w:eastAsia="Times New Roman" w:hAnsi="Times New Roman"/>
          <w:b w:val="false"/>
          <w:bCs w:val="false"/>
          <w:i w:val="false"/>
          <w:iCs w:val="false"/>
          <w:color w:val="000000"/>
          <w:sz w:val="28"/>
          <w:szCs w:val="28"/>
        </w:rPr>
        <w:t xml:space="preserve">σ = (sk_{1, m₁}, sk_{2, m₂}, …, sk_{n, mₙ})</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Тобто для кожного біта повідомлення розкривається відповідне значення приватного ключа — те, що відповідає значенню цього біта.</w:t>
      </w:r>
    </w:p>
    <w:p>
      <w:pPr>
        <w:pStyle w:val="Heading3"/>
        <w:spacing w:after="120" w:before="160" w:line="360" w:lineRule="auto"/>
        <w:ind w:firstLine="0"/>
        <w:jc w:val="left"/>
      </w:pPr>
      <w:r>
        <w:rPr>
          <w:rFonts w:ascii="Times New Roman" w:cs="Times New Roman" w:eastAsia="Times New Roman" w:hAnsi="Times New Roman"/>
          <w:b/>
          <w:bCs/>
          <w:i/>
          <w:iCs/>
          <w:color w:val="000000"/>
          <w:sz w:val="28"/>
          <w:szCs w:val="28"/>
        </w:rPr>
        <w:t xml:space="preserve">Перевірка (Verify):</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Перевіряючий обчислює H(σ_i) для кожного компонента підпису та порівнює з відповідним публічним значенням pk_{i, m_i}. Підпис є дійсним, якщо для всіх i ∈ {1, …, n} виконується:</w:t>
      </w:r>
    </w:p>
    <w:p>
      <w:pPr>
        <w:pBdr>
          <w:left w:val="single" w:color="4472C4" w:sz="18" w:space="8"/>
          <w:right w:val="single" w:color="4472C4" w:sz="18" w:space="8"/>
        </w:pBdr>
        <w:shd w:fill="EAF2FB" w:color="auto" w:val="clear"/>
        <w:spacing w:after="160" w:before="160" w:line="360" w:lineRule="auto"/>
        <w:ind w:left="1200" w:right="1200" w:firstLine="0"/>
        <w:jc w:val="center"/>
      </w:pPr>
      <w:r>
        <w:rPr>
          <w:rFonts w:ascii="Times New Roman" w:cs="Times New Roman" w:eastAsia="Times New Roman" w:hAnsi="Times New Roman"/>
          <w:b w:val="false"/>
          <w:bCs w:val="false"/>
          <w:i w:val="false"/>
          <w:iCs w:val="false"/>
          <w:color w:val="000000"/>
          <w:sz w:val="28"/>
          <w:szCs w:val="28"/>
        </w:rPr>
        <w:t xml:space="preserve">H(σ_i) = pk_{i, m_i}</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II.2. Безпека та обмеження одноразовості</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Безпека Lamport OTS зводиться до стійкості хеш-функції H до прообразу. Аргумент: щоб підробити підпис на повідомлення m' ≠ m, зловмисник, побачивши σ для m, мусить обчислити sk_{i, m'_i} для кожної позиції i, де m_i ≠ m'_i. Але йому відомо лише pk_{i, m'_i} = H(sk_{i, m'_i}), і знайти прообраз — обчислювально неможливо при достатньо великому n.</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Критичне обмеження — одноразовість. Якщо один і той самий ключ використати для підпису двох різних повідомлень m і m', зловмисник дізнається половину «нерозкритих» значень обох рядків приватного ключа. Для випадкових m, m' зловмисник з ймовірністю ≈ 1 - 2⁻ⁿ зможе підробити підпис на третє повідомлення, скомбінувавши частини σ і σ'. Тому ключову пару Lamport МОЖНА використати лише один раз — звідси назва OTS (one-time signature).</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II.3. Числовий приклад</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Розглянемо мініатюрний приклад з повідомленням m = 4 біти і хешем H, зрізаним до 8 біт (для наочності). У реальній схемі n = 256, m_len = 256.</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Нехай m = 1011₂. Приватний ключ містить 2 × 4 = 8 значень:</w:t>
      </w:r>
    </w:p>
    <w:p>
      <w:pPr>
        <w:spacing w:after="80"/>
      </w:pPr>
      <w:r>
        <w:rPr>
          <w:rFonts w:ascii="Times New Roman" w:cs="Times New Roman" w:eastAsia="Times New Roman" w:hAnsi="Times New Roman"/>
          <w:b w:val="false"/>
          <w:bCs w:val="false"/>
          <w:i w:val="false"/>
          <w:iCs w:val="false"/>
          <w:color w:val="000000"/>
          <w:sz w:val="28"/>
          <w:szCs w:val="28"/>
        </w:rPr>
        <w:t xml:space="preserve"/>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100"/>
        <w:gridCol w:w="1450"/>
        <w:gridCol w:w="1450"/>
        <w:gridCol w:w="1700"/>
        <w:gridCol w:w="1700"/>
        <w:gridCol w:w="800"/>
        <w:gridCol w:w="1154"/>
      </w:tblGrid>
      <w:tr>
        <w:trPr>
          <w:tblHeader/>
        </w:trPr>
        <w:tc>
          <w:tcPr>
            <w:tcW w:type="dxa" w:w="11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Позиція i</w:t>
            </w:r>
          </w:p>
        </w:tc>
        <w:tc>
          <w:tcPr>
            <w:tcW w:type="dxa" w:w="145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sk_{i,0} (8 біт)</w:t>
            </w:r>
          </w:p>
        </w:tc>
        <w:tc>
          <w:tcPr>
            <w:tcW w:type="dxa" w:w="145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sk_{i,1} (8 біт)</w:t>
            </w:r>
          </w:p>
        </w:tc>
        <w:tc>
          <w:tcPr>
            <w:tcW w:type="dxa" w:w="17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pk_{i,0} = H(sk_{i,0})</w:t>
            </w:r>
          </w:p>
        </w:tc>
        <w:tc>
          <w:tcPr>
            <w:tcW w:type="dxa" w:w="17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pk_{i,1} = H(sk_{i,1})</w:t>
            </w:r>
          </w:p>
        </w:tc>
        <w:tc>
          <w:tcPr>
            <w:tcW w:type="dxa" w:w="8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Біт m_i</w:t>
            </w:r>
          </w:p>
        </w:tc>
        <w:tc>
          <w:tcPr>
            <w:tcW w:type="dxa" w:w="1154"/>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Розкрити</w:t>
            </w:r>
          </w:p>
        </w:tc>
      </w:tr>
      <w:tr>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w:t>
            </w:r>
          </w:p>
        </w:tc>
        <w:tc>
          <w:tcPr>
            <w:tcW w:type="dxa" w:w="145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0xA3</w:t>
            </w:r>
          </w:p>
        </w:tc>
        <w:tc>
          <w:tcPr>
            <w:tcW w:type="dxa" w:w="145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0x7F</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0x4C</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0xE2</w:t>
            </w:r>
          </w:p>
        </w:tc>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w:t>
            </w:r>
          </w:p>
        </w:tc>
        <w:tc>
          <w:tcPr>
            <w:tcW w:type="dxa" w:w="11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sk_{1,1}=0x7F</w:t>
            </w:r>
          </w:p>
        </w:tc>
      </w:tr>
      <w:tr>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w:t>
            </w:r>
          </w:p>
        </w:tc>
        <w:tc>
          <w:tcPr>
            <w:tcW w:type="dxa" w:w="145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0x1B</w:t>
            </w:r>
          </w:p>
        </w:tc>
        <w:tc>
          <w:tcPr>
            <w:tcW w:type="dxa" w:w="145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0xC8</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0x91</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0x3D</w:t>
            </w:r>
          </w:p>
        </w:tc>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0</w:t>
            </w:r>
          </w:p>
        </w:tc>
        <w:tc>
          <w:tcPr>
            <w:tcW w:type="dxa" w:w="11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sk_{2,0}=0x1B</w:t>
            </w:r>
          </w:p>
        </w:tc>
      </w:tr>
      <w:tr>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w:t>
            </w:r>
          </w:p>
        </w:tc>
        <w:tc>
          <w:tcPr>
            <w:tcW w:type="dxa" w:w="145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0xF4</w:t>
            </w:r>
          </w:p>
        </w:tc>
        <w:tc>
          <w:tcPr>
            <w:tcW w:type="dxa" w:w="145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0x05</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0x68</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0xB7</w:t>
            </w:r>
          </w:p>
        </w:tc>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w:t>
            </w:r>
          </w:p>
        </w:tc>
        <w:tc>
          <w:tcPr>
            <w:tcW w:type="dxa" w:w="11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sk_{3,1}=0x05</w:t>
            </w:r>
          </w:p>
        </w:tc>
      </w:tr>
      <w:tr>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4</w:t>
            </w:r>
          </w:p>
        </w:tc>
        <w:tc>
          <w:tcPr>
            <w:tcW w:type="dxa" w:w="145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0x2E</w:t>
            </w:r>
          </w:p>
        </w:tc>
        <w:tc>
          <w:tcPr>
            <w:tcW w:type="dxa" w:w="145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0x9A</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0x55</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0x0F</w:t>
            </w:r>
          </w:p>
        </w:tc>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w:t>
            </w:r>
          </w:p>
        </w:tc>
        <w:tc>
          <w:tcPr>
            <w:tcW w:type="dxa" w:w="11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sk_{4,1}=0x9A</w:t>
            </w:r>
          </w:p>
        </w:tc>
      </w:tr>
    </w:tbl>
    <w:p>
      <w:pPr>
        <w:spacing w:after="160" w:before="60" w:line="276" w:lineRule="auto"/>
        <w:ind w:firstLine="0"/>
        <w:jc w:val="center"/>
      </w:pPr>
      <w:r>
        <w:rPr>
          <w:rFonts w:ascii="Times New Roman" w:cs="Times New Roman" w:eastAsia="Times New Roman" w:hAnsi="Times New Roman"/>
          <w:b w:val="false"/>
          <w:bCs w:val="false"/>
          <w:i/>
          <w:iCs/>
          <w:color w:val="000000"/>
          <w:sz w:val="24"/>
          <w:szCs w:val="24"/>
        </w:rPr>
        <w:t xml:space="preserve">Таблиця 3 — Числовий приклад Lamport OTS (n=8, m_len=4)</w:t>
      </w:r>
    </w:p>
    <w:p>
      <w:pPr>
        <w:spacing w:after="80"/>
      </w:pPr>
      <w:r>
        <w:rPr>
          <w:rFonts w:ascii="Times New Roman" w:cs="Times New Roman" w:eastAsia="Times New Roman" w:hAnsi="Times New Roman"/>
          <w:b w:val="false"/>
          <w:bCs w:val="false"/>
          <w:i w:val="false"/>
          <w:iCs w:val="false"/>
          <w:color w:val="000000"/>
          <w:sz w:val="28"/>
          <w:szCs w:val="28"/>
        </w:rPr>
        <w:t xml:space="preserve"/>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Підпис: σ = (0x7F, 0x1B, 0x05, 0x9A). Перевіряючий обчислює H(0x7F), H(0x1B), H(0x05), H(0x9A) і порівнює з pk_{1,1}, pk_{2,0}, pk_{3,1}, pk_{4,1} відповідно. Якщо всі чотири рівні — підпис прийнято.</w:t>
      </w:r>
    </w:p>
    <w:p>
      <w:pPr>
        <w:spacing w:after="80"/>
      </w:pPr>
      <w:r>
        <w:rPr>
          <w:rFonts w:ascii="Times New Roman" w:cs="Times New Roman" w:eastAsia="Times New Roman" w:hAnsi="Times New Roman"/>
          <w:b w:val="false"/>
          <w:bCs w:val="false"/>
          <w:i w:val="false"/>
          <w:iCs w:val="false"/>
          <w:color w:val="000000"/>
          <w:sz w:val="28"/>
          <w:szCs w:val="28"/>
        </w:rPr>
        <w:t xml:space="preserve"/>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3500"/>
        <w:gridCol w:w="2700"/>
        <w:gridCol w:w="3154"/>
      </w:tblGrid>
      <w:tr>
        <w:trPr>
          <w:tblHeader/>
        </w:trPr>
        <w:tc>
          <w:tcPr>
            <w:tcW w:type="dxa" w:w="35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Параметр</w:t>
            </w:r>
          </w:p>
        </w:tc>
        <w:tc>
          <w:tcPr>
            <w:tcW w:type="dxa" w:w="27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Розмір</w:t>
            </w:r>
          </w:p>
        </w:tc>
        <w:tc>
          <w:tcPr>
            <w:tcW w:type="dxa" w:w="3154"/>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Обчислення</w:t>
            </w:r>
          </w:p>
        </w:tc>
      </w:tr>
      <w:tr>
        <w:tc>
          <w:tcPr>
            <w:tcW w:type="dxa" w:w="3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Приватний ключ SK</w:t>
            </w:r>
          </w:p>
        </w:tc>
        <w:tc>
          <w:tcPr>
            <w:tcW w:type="dxa" w:w="2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16 384 байт (16 КБ)</w:t>
            </w:r>
          </w:p>
        </w:tc>
        <w:tc>
          <w:tcPr>
            <w:tcW w:type="dxa" w:w="31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 · n · n / 8 = 2·256·32</w:t>
            </w:r>
          </w:p>
        </w:tc>
      </w:tr>
      <w:tr>
        <w:tc>
          <w:tcPr>
            <w:tcW w:type="dxa" w:w="3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Публічний ключ PK</w:t>
            </w:r>
          </w:p>
        </w:tc>
        <w:tc>
          <w:tcPr>
            <w:tcW w:type="dxa" w:w="2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16 384 байт (16 КБ)</w:t>
            </w:r>
          </w:p>
        </w:tc>
        <w:tc>
          <w:tcPr>
            <w:tcW w:type="dxa" w:w="31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 · n · n / 8</w:t>
            </w:r>
          </w:p>
        </w:tc>
      </w:tr>
      <w:tr>
        <w:tc>
          <w:tcPr>
            <w:tcW w:type="dxa" w:w="3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Підпис σ</w:t>
            </w:r>
          </w:p>
        </w:tc>
        <w:tc>
          <w:tcPr>
            <w:tcW w:type="dxa" w:w="2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8 192 байт (8 КБ)</w:t>
            </w:r>
          </w:p>
        </w:tc>
        <w:tc>
          <w:tcPr>
            <w:tcW w:type="dxa" w:w="31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n · n / 8 = 256·32</w:t>
            </w:r>
          </w:p>
        </w:tc>
      </w:tr>
      <w:tr>
        <w:tc>
          <w:tcPr>
            <w:tcW w:type="dxa" w:w="3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Кількість викликів H у KeyGen</w:t>
            </w:r>
          </w:p>
        </w:tc>
        <w:tc>
          <w:tcPr>
            <w:tcW w:type="dxa" w:w="2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512</w:t>
            </w:r>
          </w:p>
        </w:tc>
        <w:tc>
          <w:tcPr>
            <w:tcW w:type="dxa" w:w="31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 · n</w:t>
            </w:r>
          </w:p>
        </w:tc>
      </w:tr>
      <w:tr>
        <w:tc>
          <w:tcPr>
            <w:tcW w:type="dxa" w:w="3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Кількість викликів H у Verify</w:t>
            </w:r>
          </w:p>
        </w:tc>
        <w:tc>
          <w:tcPr>
            <w:tcW w:type="dxa" w:w="2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256</w:t>
            </w:r>
          </w:p>
        </w:tc>
        <w:tc>
          <w:tcPr>
            <w:tcW w:type="dxa" w:w="31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n</w:t>
            </w:r>
          </w:p>
        </w:tc>
      </w:tr>
      <w:tr>
        <w:tc>
          <w:tcPr>
            <w:tcW w:type="dxa" w:w="3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Кількість підписів на ключ</w:t>
            </w:r>
          </w:p>
        </w:tc>
        <w:tc>
          <w:tcPr>
            <w:tcW w:type="dxa" w:w="2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w:t>
            </w:r>
          </w:p>
        </w:tc>
        <w:tc>
          <w:tcPr>
            <w:tcW w:type="dxa" w:w="31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one-time</w:t>
            </w:r>
          </w:p>
        </w:tc>
      </w:tr>
    </w:tbl>
    <w:p>
      <w:pPr>
        <w:spacing w:after="160" w:before="60" w:line="276" w:lineRule="auto"/>
        <w:ind w:firstLine="0"/>
        <w:jc w:val="center"/>
      </w:pPr>
      <w:r>
        <w:rPr>
          <w:rFonts w:ascii="Times New Roman" w:cs="Times New Roman" w:eastAsia="Times New Roman" w:hAnsi="Times New Roman"/>
          <w:b w:val="false"/>
          <w:bCs w:val="false"/>
          <w:i/>
          <w:iCs/>
          <w:color w:val="000000"/>
          <w:sz w:val="24"/>
          <w:szCs w:val="24"/>
        </w:rPr>
        <w:t xml:space="preserve">Таблиця 4 — Розміри Lamport OTS для n = 256 (SHA-256)</w:t>
      </w:r>
    </w:p>
    <w:p>
      <w:pPr>
        <w:spacing w:after="80"/>
      </w:pPr>
      <w:r>
        <w:rPr>
          <w:rFonts w:ascii="Times New Roman" w:cs="Times New Roman" w:eastAsia="Times New Roman" w:hAnsi="Times New Roman"/>
          <w:b w:val="false"/>
          <w:bCs w:val="false"/>
          <w:i w:val="false"/>
          <w:iCs w:val="false"/>
          <w:color w:val="000000"/>
          <w:sz w:val="28"/>
          <w:szCs w:val="28"/>
        </w:rPr>
        <w:t xml:space="preserve"/>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Розміри ключів і підпису є основним недоліком Lamport OTS: 16 КБ публічного ключа і 8 КБ підпису — на порядки більше за RSA-2048 (256 байт підпису) або ECDSA P-256 (64 байт). Це мотивувало розробку компактніших схем, насамперед Winternitz OTS, яка зменшує ці розміри на ~10–20 разів за рахунок збільшення часу обчислень.</w:t>
      </w:r>
    </w:p>
    <w:p>
      <w:pPr>
        <w:pStyle w:val="Heading1"/>
        <w:spacing w:after="200" w:before="240" w:line="360" w:lineRule="auto"/>
        <w:jc w:val="center"/>
      </w:pPr>
      <w:r>
        <w:rPr>
          <w:rFonts w:ascii="Times New Roman" w:cs="Times New Roman" w:eastAsia="Times New Roman" w:hAnsi="Times New Roman"/>
          <w:b/>
          <w:bCs/>
          <w:i w:val="false"/>
          <w:iCs w:val="false"/>
          <w:color w:val="000000"/>
          <w:sz w:val="28"/>
          <w:szCs w:val="28"/>
        </w:rPr>
        <w:t xml:space="preserve">III. Winternitz OTS (W-OTS, WOTS+)</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III.1. Параметр Winternitz w</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Ідея Роберта Вінтерніца, опублікована Ральфом Мерклом у 1989 році в його докторській дисертації, полягає в тому, щоб замість підпису одного біта повідомлення розкривати один елемент приватного ключа на цілий блок з log₂(w) біт. Параметр w (зазвичай 4, 16 або 256) — це Winternitz parameter. Підпис формується ланцюгом застосувань хеш-функції.</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Для повідомлення довжини m_len біт, представленого як послідовність елементів base-w, кількість «цифр» становить:</w:t>
      </w:r>
    </w:p>
    <w:p>
      <w:pPr>
        <w:pBdr>
          <w:left w:val="single" w:color="4472C4" w:sz="18" w:space="8"/>
          <w:right w:val="single" w:color="4472C4" w:sz="18" w:space="8"/>
        </w:pBdr>
        <w:shd w:fill="EAF2FB" w:color="auto" w:val="clear"/>
        <w:spacing w:after="160" w:before="160" w:line="360" w:lineRule="auto"/>
        <w:ind w:left="1200" w:right="1200" w:firstLine="0"/>
        <w:jc w:val="center"/>
      </w:pPr>
      <w:r>
        <w:rPr>
          <w:rFonts w:ascii="Times New Roman" w:cs="Times New Roman" w:eastAsia="Times New Roman" w:hAnsi="Times New Roman"/>
          <w:b w:val="false"/>
          <w:bCs w:val="false"/>
          <w:i w:val="false"/>
          <w:iCs w:val="false"/>
          <w:color w:val="000000"/>
          <w:sz w:val="28"/>
          <w:szCs w:val="28"/>
        </w:rPr>
        <w:t xml:space="preserve">len₁ = ⌈ m_len / log₂(w) ⌉</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Окрім самого повідомлення, для забезпечення безпеки додається контрольна сума (checksum) з len₂ елементів:</w:t>
      </w:r>
    </w:p>
    <w:p>
      <w:pPr>
        <w:pBdr>
          <w:left w:val="single" w:color="4472C4" w:sz="18" w:space="8"/>
          <w:right w:val="single" w:color="4472C4" w:sz="18" w:space="8"/>
        </w:pBdr>
        <w:shd w:fill="EAF2FB" w:color="auto" w:val="clear"/>
        <w:spacing w:after="160" w:before="160" w:line="360" w:lineRule="auto"/>
        <w:ind w:left="1200" w:right="1200" w:firstLine="0"/>
        <w:jc w:val="center"/>
      </w:pPr>
      <w:r>
        <w:rPr>
          <w:rFonts w:ascii="Times New Roman" w:cs="Times New Roman" w:eastAsia="Times New Roman" w:hAnsi="Times New Roman"/>
          <w:b w:val="false"/>
          <w:bCs w:val="false"/>
          <w:i w:val="false"/>
          <w:iCs w:val="false"/>
          <w:color w:val="000000"/>
          <w:sz w:val="28"/>
          <w:szCs w:val="28"/>
        </w:rPr>
        <w:t xml:space="preserve">len₂ = ⌊ log₂(len₁ · (w − 1)) / log₂(w) ⌋ + 1</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Загальна довжина — len = len₁ + len₂. Контрольна сума запобігає атаці, де зловмисник, побачивши підпис σ, міг би «продовжити» хеш-ланцюг і отримати валідний підпис на «більше» повідомлення.</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III.2. Алгоритм підпису та перевірки</w:t>
      </w:r>
    </w:p>
    <w:p>
      <w:pPr>
        <w:pStyle w:val="Heading3"/>
        <w:spacing w:after="120" w:before="160" w:line="360" w:lineRule="auto"/>
        <w:ind w:firstLine="0"/>
        <w:jc w:val="left"/>
      </w:pPr>
      <w:r>
        <w:rPr>
          <w:rFonts w:ascii="Times New Roman" w:cs="Times New Roman" w:eastAsia="Times New Roman" w:hAnsi="Times New Roman"/>
          <w:b/>
          <w:bCs/>
          <w:i/>
          <w:iCs/>
          <w:color w:val="000000"/>
          <w:sz w:val="28"/>
          <w:szCs w:val="28"/>
        </w:rPr>
        <w:t xml:space="preserve">Генерація ключів:</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Згенерувати len випадкових n-бітних рядків sk_i ←$ {0,1}ⁿ для i = 1, …, len.</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Обчислити публічні значення pk_i = H^{w−1}(sk_i), де H^k означає k-кратне застосування хеш-функції: H^k(x) = H(H(…H(x)…)).</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Публічний ключ PK можна додатково «стиснути» одним хешем: PK = H(pk_1 ‖ pk_2 ‖ … ‖ pk_{len}).</w:t>
      </w:r>
    </w:p>
    <w:p>
      <w:pPr>
        <w:pStyle w:val="Heading3"/>
        <w:spacing w:after="120" w:before="160" w:line="360" w:lineRule="auto"/>
        <w:ind w:firstLine="0"/>
        <w:jc w:val="left"/>
      </w:pPr>
      <w:r>
        <w:rPr>
          <w:rFonts w:ascii="Times New Roman" w:cs="Times New Roman" w:eastAsia="Times New Roman" w:hAnsi="Times New Roman"/>
          <w:b/>
          <w:bCs/>
          <w:i/>
          <w:iCs/>
          <w:color w:val="000000"/>
          <w:sz w:val="28"/>
          <w:szCs w:val="28"/>
        </w:rPr>
        <w:t xml:space="preserve">Підписання:</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Розбити повідомлення m на len₁ цифр у base-w: b_1, …, b_{len₁}.</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Обчислити контрольну суму C = Σ (w − 1 − b_i) для i = 1..len₁; розбити C на len₂ цифр.</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Конкатенувати: B = (b_1, …, b_{len₁}, c_1, …, c_{len₂}).</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Підпис: σ_i = H^{B_i}(sk_i) для i = 1..len.</w:t>
      </w:r>
    </w:p>
    <w:p>
      <w:pPr>
        <w:pStyle w:val="Heading3"/>
        <w:spacing w:after="120" w:before="160" w:line="360" w:lineRule="auto"/>
        <w:ind w:firstLine="0"/>
        <w:jc w:val="left"/>
      </w:pPr>
      <w:r>
        <w:rPr>
          <w:rFonts w:ascii="Times New Roman" w:cs="Times New Roman" w:eastAsia="Times New Roman" w:hAnsi="Times New Roman"/>
          <w:b/>
          <w:bCs/>
          <w:i/>
          <w:iCs/>
          <w:color w:val="000000"/>
          <w:sz w:val="28"/>
          <w:szCs w:val="28"/>
        </w:rPr>
        <w:t xml:space="preserve">Перевірка:</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Перевіряючий обчислює B з повідомлення (включно з контрольною сумою) і перевіряє:</w:t>
      </w:r>
    </w:p>
    <w:p>
      <w:pPr>
        <w:pBdr>
          <w:left w:val="single" w:color="4472C4" w:sz="18" w:space="8"/>
          <w:right w:val="single" w:color="4472C4" w:sz="18" w:space="8"/>
        </w:pBdr>
        <w:shd w:fill="EAF2FB" w:color="auto" w:val="clear"/>
        <w:spacing w:after="160" w:before="160" w:line="360" w:lineRule="auto"/>
        <w:ind w:left="1200" w:right="1200" w:firstLine="0"/>
        <w:jc w:val="center"/>
      </w:pPr>
      <w:r>
        <w:rPr>
          <w:rFonts w:ascii="Times New Roman" w:cs="Times New Roman" w:eastAsia="Times New Roman" w:hAnsi="Times New Roman"/>
          <w:b w:val="false"/>
          <w:bCs w:val="false"/>
          <w:i w:val="false"/>
          <w:iCs w:val="false"/>
          <w:color w:val="000000"/>
          <w:sz w:val="28"/>
          <w:szCs w:val="28"/>
        </w:rPr>
        <w:t xml:space="preserve">H^{w−1−B_i}(σ_i) =?= pk_i  для всіх i ∈ {1, …, len}</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Загалом перевірка вимагає до len · (w − 1) викликів хеш-функції, що значно більше, ніж n викликів у Lamport — це і є trade-off компактності.</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III.3. WOTS+: chaining function</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Андреас Гюлсінг у 2013 році запропонував модифікацію WOTS+, яка усуває залежність безпеки від стійкості хеш-функції до колізій (потрібна лише друга-прообраз стійкість). Ключова ідея — використання маски (bitmask) і ключа (key) на кожному кроці хеш-ланцюга. Замість простого повторного хешування використовується chaining function:</w:t>
      </w:r>
    </w:p>
    <w:p>
      <w:pPr>
        <w:pBdr>
          <w:left w:val="single" w:color="4472C4" w:sz="18" w:space="8"/>
          <w:right w:val="single" w:color="4472C4" w:sz="18" w:space="8"/>
        </w:pBdr>
        <w:shd w:fill="EAF2FB" w:color="auto" w:val="clear"/>
        <w:spacing w:after="160" w:before="160" w:line="360" w:lineRule="auto"/>
        <w:ind w:left="1200" w:right="1200" w:firstLine="0"/>
        <w:jc w:val="center"/>
      </w:pPr>
      <w:r>
        <w:rPr>
          <w:rFonts w:ascii="Times New Roman" w:cs="Times New Roman" w:eastAsia="Times New Roman" w:hAnsi="Times New Roman"/>
          <w:b w:val="false"/>
          <w:bCs w:val="false"/>
          <w:i w:val="false"/>
          <w:iCs w:val="false"/>
          <w:color w:val="000000"/>
          <w:sz w:val="28"/>
          <w:szCs w:val="28"/>
        </w:rPr>
        <w:t xml:space="preserve">c^i(x, SEED) = F(c^{i−1}(x, SEED) ⊕ MASK_i, KEY_i)</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де F — функція стиснення (наприклад, на основі SHA-256), а MASK_i і KEY_i генеруються з публічного SEED через PRF. Це дає кілька важливих переваг:</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Захист від multi-target атак: маски унікальні для кожного хеш-ланцюга.</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Безпека базується на other-shores другого-прообразу, а не на стійкості до колізій (це дозволяє використовувати коротші хеші).</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Сумісність з паралельними обчисленнями (KEY_i можна попередньо обчислювати).</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WOTS+ є будівельним блоком XMSS і SPHINCS+ (включно з SLH-DSA).</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III.4. Розміри vs Lamport</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У табл. 5 наведено порівняння розмірів Lamport OTS і WOTS+ для типових значень n = 256, m_len = 256 і різних значень w.</w:t>
      </w:r>
    </w:p>
    <w:p>
      <w:pPr>
        <w:spacing w:after="80"/>
      </w:pPr>
      <w:r>
        <w:rPr>
          <w:rFonts w:ascii="Times New Roman" w:cs="Times New Roman" w:eastAsia="Times New Roman" w:hAnsi="Times New Roman"/>
          <w:b w:val="false"/>
          <w:bCs w:val="false"/>
          <w:i w:val="false"/>
          <w:iCs w:val="false"/>
          <w:color w:val="000000"/>
          <w:sz w:val="28"/>
          <w:szCs w:val="28"/>
        </w:rPr>
        <w:t xml:space="preserve"/>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1500"/>
        <w:gridCol w:w="1700"/>
        <w:gridCol w:w="1700"/>
        <w:gridCol w:w="1754"/>
      </w:tblGrid>
      <w:tr>
        <w:trPr>
          <w:tblHeader/>
        </w:trPr>
        <w:tc>
          <w:tcPr>
            <w:tcW w:type="dxa" w:w="32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Параметр</w:t>
            </w:r>
          </w:p>
        </w:tc>
        <w:tc>
          <w:tcPr>
            <w:tcW w:type="dxa" w:w="15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Lamport</w:t>
            </w:r>
          </w:p>
        </w:tc>
        <w:tc>
          <w:tcPr>
            <w:tcW w:type="dxa" w:w="17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WOTS+ (w=4)</w:t>
            </w:r>
          </w:p>
        </w:tc>
        <w:tc>
          <w:tcPr>
            <w:tcW w:type="dxa" w:w="17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WOTS+ (w=16)</w:t>
            </w:r>
          </w:p>
        </w:tc>
        <w:tc>
          <w:tcPr>
            <w:tcW w:type="dxa" w:w="1754"/>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WOTS+ (w=256)</w:t>
            </w:r>
          </w:p>
        </w:tc>
      </w:tr>
      <w:tr>
        <w:tc>
          <w:tcPr>
            <w:tcW w:type="dxa" w:w="32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len (елементів)</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256</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133</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67</w:t>
            </w:r>
          </w:p>
        </w:tc>
        <w:tc>
          <w:tcPr>
            <w:tcW w:type="dxa" w:w="17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34</w:t>
            </w:r>
          </w:p>
        </w:tc>
      </w:tr>
      <w:tr>
        <w:tc>
          <w:tcPr>
            <w:tcW w:type="dxa" w:w="32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Розмір SK (байт)</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16 384</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4 256</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2 144</w:t>
            </w:r>
          </w:p>
        </w:tc>
        <w:tc>
          <w:tcPr>
            <w:tcW w:type="dxa" w:w="17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1 088</w:t>
            </w:r>
          </w:p>
        </w:tc>
      </w:tr>
      <w:tr>
        <w:tc>
          <w:tcPr>
            <w:tcW w:type="dxa" w:w="32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Розмір PK (байт)</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16 384</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4 256</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2 144</w:t>
            </w:r>
          </w:p>
        </w:tc>
        <w:tc>
          <w:tcPr>
            <w:tcW w:type="dxa" w:w="17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1 088</w:t>
            </w:r>
          </w:p>
        </w:tc>
      </w:tr>
      <w:tr>
        <w:tc>
          <w:tcPr>
            <w:tcW w:type="dxa" w:w="32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Розмір PK (стиснутий, байт)</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dxa" w:w="17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32</w:t>
            </w:r>
          </w:p>
        </w:tc>
      </w:tr>
      <w:tr>
        <w:tc>
          <w:tcPr>
            <w:tcW w:type="dxa" w:w="32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Розмір σ (байт)</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8 192</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4 256</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2 144</w:t>
            </w:r>
          </w:p>
        </w:tc>
        <w:tc>
          <w:tcPr>
            <w:tcW w:type="dxa" w:w="17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1 088</w:t>
            </w:r>
          </w:p>
        </w:tc>
      </w:tr>
      <w:tr>
        <w:tc>
          <w:tcPr>
            <w:tcW w:type="dxa" w:w="32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Викликів H у Sign (середн.)</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256</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266</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536</w:t>
            </w:r>
          </w:p>
        </w:tc>
        <w:tc>
          <w:tcPr>
            <w:tcW w:type="dxa" w:w="17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8 704</w:t>
            </w:r>
          </w:p>
        </w:tc>
      </w:tr>
      <w:tr>
        <w:tc>
          <w:tcPr>
            <w:tcW w:type="dxa" w:w="32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Викликів H у Verify (макс.)</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256</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~400</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~1 005</w:t>
            </w:r>
          </w:p>
        </w:tc>
        <w:tc>
          <w:tcPr>
            <w:tcW w:type="dxa" w:w="17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~8 670</w:t>
            </w:r>
          </w:p>
        </w:tc>
      </w:tr>
      <w:tr>
        <w:tc>
          <w:tcPr>
            <w:tcW w:type="dxa" w:w="32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Trade-off</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мін. час</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компроміс</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стандартний</w:t>
            </w:r>
          </w:p>
        </w:tc>
        <w:tc>
          <w:tcPr>
            <w:tcW w:type="dxa" w:w="17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мін. розмір</w:t>
            </w:r>
          </w:p>
        </w:tc>
      </w:tr>
    </w:tbl>
    <w:p>
      <w:pPr>
        <w:spacing w:after="160" w:before="60" w:line="276" w:lineRule="auto"/>
        <w:ind w:firstLine="0"/>
        <w:jc w:val="center"/>
      </w:pPr>
      <w:r>
        <w:rPr>
          <w:rFonts w:ascii="Times New Roman" w:cs="Times New Roman" w:eastAsia="Times New Roman" w:hAnsi="Times New Roman"/>
          <w:b w:val="false"/>
          <w:bCs w:val="false"/>
          <w:i/>
          <w:iCs/>
          <w:color w:val="000000"/>
          <w:sz w:val="24"/>
          <w:szCs w:val="24"/>
        </w:rPr>
        <w:t xml:space="preserve">Таблиця 5 — Розміри Lamport OTS vs WOTS+ для n = 256, m_len = 256</w:t>
      </w:r>
    </w:p>
    <w:p>
      <w:pPr>
        <w:spacing w:after="80"/>
      </w:pPr>
      <w:r>
        <w:rPr>
          <w:rFonts w:ascii="Times New Roman" w:cs="Times New Roman" w:eastAsia="Times New Roman" w:hAnsi="Times New Roman"/>
          <w:b w:val="false"/>
          <w:bCs w:val="false"/>
          <w:i w:val="false"/>
          <w:iCs w:val="false"/>
          <w:color w:val="000000"/>
          <w:sz w:val="28"/>
          <w:szCs w:val="28"/>
        </w:rPr>
        <w:t xml:space="preserve"/>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У стандартних реалізаціях XMSS і SPHINCS+ зазвичай обирається w = 16 як оптимальний баланс. Для надкомпактних застосувань (наприклад, IoT-пристрої з обмеженою пропускною здатністю каналу) використовується w = 256, але ціною ~17× збільшення часу підпису та перевірки.</w:t>
      </w:r>
    </w:p>
    <w:p>
      <w:pPr>
        <w:pStyle w:val="Heading1"/>
        <w:spacing w:after="200" w:before="240" w:line="360" w:lineRule="auto"/>
        <w:jc w:val="center"/>
      </w:pPr>
      <w:r>
        <w:rPr>
          <w:rFonts w:ascii="Times New Roman" w:cs="Times New Roman" w:eastAsia="Times New Roman" w:hAnsi="Times New Roman"/>
          <w:b/>
          <w:bCs/>
          <w:i w:val="false"/>
          <w:iCs w:val="false"/>
          <w:color w:val="000000"/>
          <w:sz w:val="28"/>
          <w:szCs w:val="28"/>
        </w:rPr>
        <w:t xml:space="preserve">IV. Дерева Меркла (Merkle Signature Scheme, MSS)</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IV.1. Бінарне дерево хешів</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Принциповим обмеженням Lamport і WOTS+ є одноразовість: одна ключова пара дозволяє підписати лише одне повідомлення. Для практичного застосування потрібна можливість підписувати багато повідомлень одним публічним ключем. Розв'язок, запропонований Ральфом Мерклом одночасно з його OTS у 1979 році, — побудувати бінарне дерево над 2^h одноразовими публічними ключами та використати корінь дерева як єдиний «довгостроковий» публічний ключ.</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Конструкція виглядає так:</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Згенерувати 2^h одноразових ключових пар (sk^{(j)}, pk^{(j)}) для j = 0, …, 2^h − 1 (наприклад, WOTS+).</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Обчислити листя дерева: leaf_j = H(pk^{(j)}) — хеш кожного публічного OTS-ключа.</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Побудувати бінарне дерево хешів вгору: node_{l, k} = H( node_{l−1, 2k} ‖ node_{l−1, 2k+1} ), де l — рівень, k — індекс на рівні. Листя на рівні 0; корінь на рівні h.</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Публічний ключ MSS = root = node_{h, 0} (n байт). Приватний ключ — насіння PRG для генерації всіх sk^{(j)} (n байт) + лічильник j.</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Висота дерева h визначає максимальну кількість підписів, що можна виробити одним ключем: 2^h. Типові значення — h = 10 (1024 підписи), h = 16 (~65 K), h = 20 (~1 M).</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IV.2. Authentication path</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Для підпису j-го повідомлення підписант:</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Підписує m через OTS j-го листа: σ_OTS = Sign(sk^{(j)}, m).</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Витягує authentication path AUTH_j = (a_0, a_1, …, a_{h−1}) — h хешів, що є братами вузлів на шляху від листа j до кореня. Це дозволяє перевіряючому реконструювати корінь.</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Загальний підпис: σ = (j, σ_OTS, pk^{(j)}, AUTH_j).</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Перевіряючий:</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Перевіряє σ_OTS відносно pk^{(j)} (стандартна OTS-перевірка).</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Реконструює корінь: починаючи з leaf = H(pk^{(j)}), послідовно об'єднує з елементами AUTH_j (зліва або справа залежно від біта індексу j).</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Порівнює реконструйований корінь з PK. Якщо рівний — підпис прийнято.</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Розмір authentication path — h · n байт. Для h = 10, n = 32 (SHA-256) це 320 байт додатково до OTS-підпису.</w:t>
      </w:r>
    </w:p>
    <w:p>
      <w:pPr>
        <w:spacing w:after="80"/>
      </w:pPr>
      <w:r>
        <w:rPr>
          <w:rFonts w:ascii="Times New Roman" w:cs="Times New Roman" w:eastAsia="Times New Roman" w:hAnsi="Times New Roman"/>
          <w:b w:val="false"/>
          <w:bCs w:val="false"/>
          <w:i w:val="false"/>
          <w:iCs w:val="false"/>
          <w:color w:val="000000"/>
          <w:sz w:val="28"/>
          <w:szCs w:val="28"/>
        </w:rPr>
        <w:t xml:space="preserve"/>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1300"/>
        <w:gridCol w:w="1500"/>
        <w:gridCol w:w="2000"/>
        <w:gridCol w:w="1700"/>
        <w:gridCol w:w="1500"/>
        <w:gridCol w:w="1354"/>
      </w:tblGrid>
      <w:tr>
        <w:trPr>
          <w:tblHeader/>
        </w:trPr>
        <w:tc>
          <w:tcPr>
            <w:tcW w:type="dxa" w:w="13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Висота h</w:t>
            </w:r>
          </w:p>
        </w:tc>
        <w:tc>
          <w:tcPr>
            <w:tcW w:type="dxa" w:w="15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Підписів</w:t>
            </w:r>
          </w:p>
        </w:tc>
        <w:tc>
          <w:tcPr>
            <w:tcW w:type="dxa" w:w="20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Розмір σ (байт)</w:t>
            </w:r>
          </w:p>
        </w:tc>
        <w:tc>
          <w:tcPr>
            <w:tcW w:type="dxa" w:w="17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Розмір PK (байт)</w:t>
            </w:r>
          </w:p>
        </w:tc>
        <w:tc>
          <w:tcPr>
            <w:tcW w:type="dxa" w:w="15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Час KeyGen</w:t>
            </w:r>
          </w:p>
        </w:tc>
        <w:tc>
          <w:tcPr>
            <w:tcW w:type="dxa" w:w="1354"/>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Auth.path (байт)</w:t>
            </w:r>
          </w:p>
        </w:tc>
      </w:tr>
      <w:tr>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10</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1 024</w:t>
            </w:r>
          </w:p>
        </w:tc>
        <w:tc>
          <w:tcPr>
            <w:tcW w:type="dxa" w:w="2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~2 464</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 с</w:t>
            </w:r>
          </w:p>
        </w:tc>
        <w:tc>
          <w:tcPr>
            <w:tcW w:type="dxa" w:w="13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320</w:t>
            </w:r>
          </w:p>
        </w:tc>
      </w:tr>
      <w:tr>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16</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65 536</w:t>
            </w:r>
          </w:p>
        </w:tc>
        <w:tc>
          <w:tcPr>
            <w:tcW w:type="dxa" w:w="2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~2 656</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 хв</w:t>
            </w:r>
          </w:p>
        </w:tc>
        <w:tc>
          <w:tcPr>
            <w:tcW w:type="dxa" w:w="13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512</w:t>
            </w:r>
          </w:p>
        </w:tc>
      </w:tr>
      <w:tr>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20</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1 048 576</w:t>
            </w:r>
          </w:p>
        </w:tc>
        <w:tc>
          <w:tcPr>
            <w:tcW w:type="dxa" w:w="2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~2 784</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~17 хв</w:t>
            </w:r>
          </w:p>
        </w:tc>
        <w:tc>
          <w:tcPr>
            <w:tcW w:type="dxa" w:w="13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640</w:t>
            </w:r>
          </w:p>
        </w:tc>
      </w:tr>
      <w:tr>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25</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~33 М</w:t>
            </w:r>
          </w:p>
        </w:tc>
        <w:tc>
          <w:tcPr>
            <w:tcW w:type="dxa" w:w="2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~2 944</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~9 год</w:t>
            </w:r>
          </w:p>
        </w:tc>
        <w:tc>
          <w:tcPr>
            <w:tcW w:type="dxa" w:w="13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800</w:t>
            </w:r>
          </w:p>
        </w:tc>
      </w:tr>
    </w:tbl>
    <w:p>
      <w:pPr>
        <w:spacing w:after="160" w:before="60" w:line="276" w:lineRule="auto"/>
        <w:ind w:firstLine="0"/>
        <w:jc w:val="center"/>
      </w:pPr>
      <w:r>
        <w:rPr>
          <w:rFonts w:ascii="Times New Roman" w:cs="Times New Roman" w:eastAsia="Times New Roman" w:hAnsi="Times New Roman"/>
          <w:b w:val="false"/>
          <w:bCs w:val="false"/>
          <w:i/>
          <w:iCs/>
          <w:color w:val="000000"/>
          <w:sz w:val="24"/>
          <w:szCs w:val="24"/>
        </w:rPr>
        <w:t xml:space="preserve">Таблиця 6 — Параметри MSS для різних висот дерева (n = 32 байти, WOTS+ w=16)</w:t>
      </w:r>
    </w:p>
    <w:p>
      <w:pPr>
        <w:spacing w:after="80"/>
      </w:pPr>
      <w:r>
        <w:rPr>
          <w:rFonts w:ascii="Times New Roman" w:cs="Times New Roman" w:eastAsia="Times New Roman" w:hAnsi="Times New Roman"/>
          <w:b w:val="false"/>
          <w:bCs w:val="false"/>
          <w:i w:val="false"/>
          <w:iCs w:val="false"/>
          <w:color w:val="000000"/>
          <w:sz w:val="28"/>
          <w:szCs w:val="28"/>
        </w:rPr>
        <w:t xml:space="preserve"/>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IV.3. Stateful природа схеми</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Критичною особливістю MSS і всіх його нащадків (XMSS, LMS) є необхідність зберігати стан — поточний індекс j використаного листа. Якщо підписант помилково повторно використає той самий j для двох різних повідомлень, безпека всієї схеми буде зруйнована (можливість підробки через комбінування OTS-підписів, як описано у п. II.2).</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Це створює серйозні проблеми у наступних сценаріях:</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Резервне копіювання: відновлення з резервної копії може повернути лічильник назад → state collapse.</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Віртуальні машини: snapshot та rollback можуть призвести до повторного використання індексу.</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Розподілені системи: координація стану між кількома підписувачами потребує надійних механізмів синхронізації.</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HSM-модулі: внутрішня пам'ять обмежена; зовнішнє зберігання state ускладнює архітектуру.</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Саме ці проблеми мотивували розробку stateless схем (SPHINCS, SPHINCS+, SLH-DSA), які усувають проблему стейту коштом значно більших розмірів підпису. Деталі — у розділі VI.</w:t>
      </w:r>
    </w:p>
    <w:p>
      <w:pPr>
        <w:pStyle w:val="Heading1"/>
        <w:spacing w:after="200" w:before="240" w:line="360" w:lineRule="auto"/>
        <w:jc w:val="center"/>
      </w:pPr>
      <w:r>
        <w:rPr>
          <w:rFonts w:ascii="Times New Roman" w:cs="Times New Roman" w:eastAsia="Times New Roman" w:hAnsi="Times New Roman"/>
          <w:b/>
          <w:bCs/>
          <w:i w:val="false"/>
          <w:iCs w:val="false"/>
          <w:color w:val="000000"/>
          <w:sz w:val="28"/>
          <w:szCs w:val="28"/>
        </w:rPr>
        <w:t xml:space="preserve">V. Stateful схеми: XMSS та LMS</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V.1. XMSS (RFC 8391)</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eXtended Merkle Signature Scheme (XMSS) — це сучасний нащадок MSS, опублікований Джоганнесом Бухманом, Еріком Дамменом і Андреасом Гюлсінгом у 2011 році і стандартизований IETF як RFC 8391 (травень 2018). Ключові покращення порівняно з оригінальним MSS:</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Використання WOTS+ замість простого WOTS — захист від multi-target атак.</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Bitmasks і ключі на кожному рівні дерева — стійкість зводиться до second-preimage resistance, без потреби в collision resistance.</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Доведена безпека: формальний редукційний доказ у моделі multi-target preimage.</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XMSS^MT (Multi-Tree XMSS, RFC 8391) — гіпердерево висоти до 60, що дає до 2⁶⁰ підписів.</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У RFC 8391 визначено 12 наборів параметрів, що покривають комбінації хеш-функції (SHA-256, SHA-512, SHAKE128, SHAKE256), висоти дерева (10, 16, 20) і розмір повідомлення (n = 32 або 64 байти). Найпоширеніший варіант — XMSS-SHA2_10_256 (h = 10, n = 32).</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V.2. LMS / HSS (RFC 8554)</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Leighton-Micali Signatures (LMS) — паралельний стандарт IETF (RFC 8554, квітень 2019), розроблений на базі ранньої роботи Френка Лейтона і Сільвіо Мікалі (1995). LMS використовує LM-OTS (близький до WOTS) як базовий OTS-примітив. HSS (Hierarchical Signature System) — багаторівневий варіант LMS (аналог XMSS^MT).</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Ключові відмінності LMS від XMSS:</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Простіша конструкція без bitmasks — формат адресації AddressedHash інкорпорує в хеш ідентифікатор вузла.</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Швидші реалізації на платформах з апаратним SHA-256 (через простіший шлях даних).</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Слабша редукційна безпека (потрібна collision resistance для повних безпекових гарантій).</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Підтримується багатьма HSM-вендорами (Thales, Utimaco) для long-term firmware signing.</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V.3. Параметри та продуктивність</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У табл. 7 наведено реалістичні значення параметрів XMSS та LMS для типових налаштувань.</w:t>
      </w:r>
    </w:p>
    <w:p>
      <w:pPr>
        <w:spacing w:after="80"/>
      </w:pPr>
      <w:r>
        <w:rPr>
          <w:rFonts w:ascii="Times New Roman" w:cs="Times New Roman" w:eastAsia="Times New Roman" w:hAnsi="Times New Roman"/>
          <w:b w:val="false"/>
          <w:bCs w:val="false"/>
          <w:i w:val="false"/>
          <w:iCs w:val="false"/>
          <w:color w:val="000000"/>
          <w:sz w:val="28"/>
          <w:szCs w:val="28"/>
        </w:rPr>
        <w:t xml:space="preserve"/>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2200"/>
        <w:gridCol w:w="1700"/>
        <w:gridCol w:w="900"/>
        <w:gridCol w:w="800"/>
        <w:gridCol w:w="800"/>
        <w:gridCol w:w="1100"/>
        <w:gridCol w:w="900"/>
        <w:gridCol w:w="954"/>
      </w:tblGrid>
      <w:tr>
        <w:trPr>
          <w:tblHeader/>
        </w:trPr>
        <w:tc>
          <w:tcPr>
            <w:tcW w:type="dxa" w:w="22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Схема</w:t>
            </w:r>
          </w:p>
        </w:tc>
        <w:tc>
          <w:tcPr>
            <w:tcW w:type="dxa" w:w="17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Параметри</w:t>
            </w:r>
          </w:p>
        </w:tc>
        <w:tc>
          <w:tcPr>
            <w:tcW w:type="dxa" w:w="9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Підписів</w:t>
            </w:r>
          </w:p>
        </w:tc>
        <w:tc>
          <w:tcPr>
            <w:tcW w:type="dxa" w:w="8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σ (байт)</w:t>
            </w:r>
          </w:p>
        </w:tc>
        <w:tc>
          <w:tcPr>
            <w:tcW w:type="dxa" w:w="8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PK (байт)</w:t>
            </w:r>
          </w:p>
        </w:tc>
        <w:tc>
          <w:tcPr>
            <w:tcW w:type="dxa" w:w="11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KeyGen (мс)</w:t>
            </w:r>
          </w:p>
        </w:tc>
        <w:tc>
          <w:tcPr>
            <w:tcW w:type="dxa" w:w="9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Sign (мс)</w:t>
            </w:r>
          </w:p>
        </w:tc>
        <w:tc>
          <w:tcPr>
            <w:tcW w:type="dxa" w:w="954"/>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Verify (мс)</w:t>
            </w:r>
          </w:p>
        </w:tc>
      </w:tr>
      <w:tr>
        <w:tc>
          <w:tcPr>
            <w:tcW w:type="dxa" w:w="22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XMSS-SHA2_10_256</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h=10, n=32, w=16</w:t>
            </w:r>
          </w:p>
        </w:tc>
        <w:tc>
          <w:tcPr>
            <w:tcW w:type="dxa" w:w="9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1 024</w:t>
            </w:r>
          </w:p>
        </w:tc>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2 500</w:t>
            </w:r>
          </w:p>
        </w:tc>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~50</w:t>
            </w:r>
          </w:p>
        </w:tc>
        <w:tc>
          <w:tcPr>
            <w:tcW w:type="dxa" w:w="9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w:t>
            </w:r>
          </w:p>
        </w:tc>
        <w:tc>
          <w:tcPr>
            <w:tcW w:type="dxa" w:w="9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~1.5</w:t>
            </w:r>
          </w:p>
        </w:tc>
      </w:tr>
      <w:tr>
        <w:tc>
          <w:tcPr>
            <w:tcW w:type="dxa" w:w="22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XMSS-SHA2_16_256</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h=16, n=32, w=16</w:t>
            </w:r>
          </w:p>
        </w:tc>
        <w:tc>
          <w:tcPr>
            <w:tcW w:type="dxa" w:w="9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65 K</w:t>
            </w:r>
          </w:p>
        </w:tc>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2 692</w:t>
            </w:r>
          </w:p>
        </w:tc>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~3 200</w:t>
            </w:r>
          </w:p>
        </w:tc>
        <w:tc>
          <w:tcPr>
            <w:tcW w:type="dxa" w:w="9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~5</w:t>
            </w:r>
          </w:p>
        </w:tc>
        <w:tc>
          <w:tcPr>
            <w:tcW w:type="dxa" w:w="9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~1.7</w:t>
            </w:r>
          </w:p>
        </w:tc>
      </w:tr>
      <w:tr>
        <w:tc>
          <w:tcPr>
            <w:tcW w:type="dxa" w:w="22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XMSS-SHA2_20_256</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h=20, n=32, w=16</w:t>
            </w:r>
          </w:p>
        </w:tc>
        <w:tc>
          <w:tcPr>
            <w:tcW w:type="dxa" w:w="9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 М</w:t>
            </w:r>
          </w:p>
        </w:tc>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2 820</w:t>
            </w:r>
          </w:p>
        </w:tc>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~52 000</w:t>
            </w:r>
          </w:p>
        </w:tc>
        <w:tc>
          <w:tcPr>
            <w:tcW w:type="dxa" w:w="9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w:t>
            </w:r>
          </w:p>
        </w:tc>
        <w:tc>
          <w:tcPr>
            <w:tcW w:type="dxa" w:w="9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~1.8</w:t>
            </w:r>
          </w:p>
        </w:tc>
      </w:tr>
      <w:tr>
        <w:tc>
          <w:tcPr>
            <w:tcW w:type="dxa" w:w="22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XMSSMT_h20/2_256</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h=20 (2 шари по 10)</w:t>
            </w:r>
          </w:p>
        </w:tc>
        <w:tc>
          <w:tcPr>
            <w:tcW w:type="dxa" w:w="9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 М</w:t>
            </w:r>
          </w:p>
        </w:tc>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4 963</w:t>
            </w:r>
          </w:p>
        </w:tc>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~120</w:t>
            </w:r>
          </w:p>
        </w:tc>
        <w:tc>
          <w:tcPr>
            <w:tcW w:type="dxa" w:w="9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w:t>
            </w:r>
          </w:p>
        </w:tc>
        <w:tc>
          <w:tcPr>
            <w:tcW w:type="dxa" w:w="9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w:t>
            </w:r>
          </w:p>
        </w:tc>
      </w:tr>
      <w:tr>
        <w:tc>
          <w:tcPr>
            <w:tcW w:type="dxa" w:w="22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XMSSMT_h60/3_256</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h=60 (3 шари по 20)</w:t>
            </w:r>
          </w:p>
        </w:tc>
        <w:tc>
          <w:tcPr>
            <w:tcW w:type="dxa" w:w="9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~10¹⁸</w:t>
            </w:r>
          </w:p>
        </w:tc>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8 392</w:t>
            </w:r>
          </w:p>
        </w:tc>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~52 000</w:t>
            </w:r>
          </w:p>
        </w:tc>
        <w:tc>
          <w:tcPr>
            <w:tcW w:type="dxa" w:w="9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~10</w:t>
            </w:r>
          </w:p>
        </w:tc>
        <w:tc>
          <w:tcPr>
            <w:tcW w:type="dxa" w:w="9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~5</w:t>
            </w:r>
          </w:p>
        </w:tc>
      </w:tr>
      <w:tr>
        <w:tc>
          <w:tcPr>
            <w:tcW w:type="dxa" w:w="22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LMS_SHA256_M32_H10</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h=10, w=4</w:t>
            </w:r>
          </w:p>
        </w:tc>
        <w:tc>
          <w:tcPr>
            <w:tcW w:type="dxa" w:w="9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1 024</w:t>
            </w:r>
          </w:p>
        </w:tc>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2 988</w:t>
            </w:r>
          </w:p>
        </w:tc>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60</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~70</w:t>
            </w:r>
          </w:p>
        </w:tc>
        <w:tc>
          <w:tcPr>
            <w:tcW w:type="dxa" w:w="9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~4</w:t>
            </w:r>
          </w:p>
        </w:tc>
        <w:tc>
          <w:tcPr>
            <w:tcW w:type="dxa" w:w="9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w:t>
            </w:r>
          </w:p>
        </w:tc>
      </w:tr>
      <w:tr>
        <w:tc>
          <w:tcPr>
            <w:tcW w:type="dxa" w:w="22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HSS L=2 (h=10/10)</w:t>
            </w:r>
          </w:p>
        </w:tc>
        <w:tc>
          <w:tcPr>
            <w:tcW w:type="dxa" w:w="1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 шари по 10</w:t>
            </w:r>
          </w:p>
        </w:tc>
        <w:tc>
          <w:tcPr>
            <w:tcW w:type="dxa" w:w="9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 М</w:t>
            </w:r>
          </w:p>
        </w:tc>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6 056</w:t>
            </w:r>
          </w:p>
        </w:tc>
        <w:tc>
          <w:tcPr>
            <w:tcW w:type="dxa" w:w="8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60</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~150</w:t>
            </w:r>
          </w:p>
        </w:tc>
        <w:tc>
          <w:tcPr>
            <w:tcW w:type="dxa" w:w="9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~5</w:t>
            </w:r>
          </w:p>
        </w:tc>
        <w:tc>
          <w:tcPr>
            <w:tcW w:type="dxa" w:w="9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w:t>
            </w:r>
          </w:p>
        </w:tc>
      </w:tr>
    </w:tbl>
    <w:p>
      <w:pPr>
        <w:spacing w:after="160" w:before="60" w:line="276" w:lineRule="auto"/>
        <w:ind w:firstLine="0"/>
        <w:jc w:val="center"/>
      </w:pPr>
      <w:r>
        <w:rPr>
          <w:rFonts w:ascii="Times New Roman" w:cs="Times New Roman" w:eastAsia="Times New Roman" w:hAnsi="Times New Roman"/>
          <w:b w:val="false"/>
          <w:bCs w:val="false"/>
          <w:i/>
          <w:iCs/>
          <w:color w:val="000000"/>
          <w:sz w:val="24"/>
          <w:szCs w:val="24"/>
        </w:rPr>
        <w:t xml:space="preserve">Таблиця 7 — XMSS та LMS: розміри і продуктивність</w:t>
      </w:r>
    </w:p>
    <w:p>
      <w:pPr>
        <w:spacing w:after="80"/>
      </w:pPr>
      <w:r>
        <w:rPr>
          <w:rFonts w:ascii="Times New Roman" w:cs="Times New Roman" w:eastAsia="Times New Roman" w:hAnsi="Times New Roman"/>
          <w:b w:val="false"/>
          <w:bCs w:val="false"/>
          <w:i w:val="false"/>
          <w:iCs w:val="false"/>
          <w:color w:val="000000"/>
          <w:sz w:val="28"/>
          <w:szCs w:val="28"/>
        </w:rPr>
        <w:t xml:space="preserve"/>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Як видно, навіть для 2²⁰ ≈ 1 мільйона підписів розмір σ XMSS не перевищує 3 КБ, а підпис генерується за одиниці мілісекунд після one-time KeyGen. Це робить XMSS і LMS оптимальним вибором для довгострокового підписання прошивок та інших артефактів з малою кількістю підписів за весь життєвий цикл.</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V.4. Проблема state-management</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NIST SP 800-208 (October 2020) — рекомендація щодо stateful HBS — деталізує вимоги до управління станом підписника. Серед ключових:</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Лічильник j повинен зберігатися у persistent storage з guarantee proof проти rollback (наприклад, monotonic counter в TPM, або append-only logs).</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Перед видачею підпису лічильник j ОБОВ'ЯЗКОВО має бути збільшений і збережений до того, як буде видано σ.</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Резервні копії приватного ключа (sk_seed) ЗАБОРОНЕНО використовувати для відновлення без gap у лічильнику ≥ кількості потенційно втрачених підписів.</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Багатопроцесні / багатовузлові підписання потребують захищеного механізму розподілу діапазонів індексів (наприклад, HSM-локальний підрахунок з координацією через broker).</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Через ці складності NIST у FIPS 205 надав перевагу stateless варіанту SLH-DSA для загального використання, залишивши XMSS / LMS лише для спеціалізованих сценаріїв (firmware signing у Thales HSM, SLH-DSA — у TLS, code signing, документообігу).</w:t>
      </w:r>
    </w:p>
    <w:p>
      <w:pPr>
        <w:pStyle w:val="Heading1"/>
        <w:spacing w:after="200" w:before="240" w:line="360" w:lineRule="auto"/>
        <w:jc w:val="center"/>
      </w:pPr>
      <w:r>
        <w:rPr>
          <w:rFonts w:ascii="Times New Roman" w:cs="Times New Roman" w:eastAsia="Times New Roman" w:hAnsi="Times New Roman"/>
          <w:b/>
          <w:bCs/>
          <w:i w:val="false"/>
          <w:iCs w:val="false"/>
          <w:color w:val="000000"/>
          <w:sz w:val="28"/>
          <w:szCs w:val="28"/>
        </w:rPr>
        <w:t xml:space="preserve">VI. Stateless схема SPHINCS+</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VI.1. FORS (Forest Of Random Subsets)</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SPHINCS+ — це stateless hash-based підпис, що поєднує дві ідеї: (а) використання hypertree з WOTS+ листками (як у XMSS^MT) для багаторазового підпису, і (б) використання FORS (Forest Of Random Subsets) — few-time signature scheme — як «нижнього» рівня. FORS дозволяє підписати кілька повідомлень одним FORS-ключем зі статистично контрольованою ймовірністю успішної атаки.</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Конструкція FORS:</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Параметри: k — кількість дерев, t = 2^a — кількість листків у кожному дереві (типово a = 12, k = 14, тобто 14 дерев по 4096 листків).</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Приватний ключ: k · t псевдовипадкових n-байтних значень sk_{i, j}, i = 1..k, j = 0..t−1 (генеруються з seed).</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Кожен листок — H(sk_{i, j}); кожне дерево — стандартне дерево Меркла висоти a; FORS-PK — конкатенація k коренів, потім хешується разом.</w:t>
      </w:r>
    </w:p>
    <w:p>
      <w:pPr>
        <w:pStyle w:val="ListParagraph"/>
        <w:numPr>
          <w:ilvl w:val="0"/>
          <w:numId w:val="2"/>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Підпис повідомлення: розбити хеш H(m) на k блоків по a біт; для кожного i розкрити sk_{i, b_i} + auth.path у дереві i.</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FORS забезпечує безпеку проти forgery з імовірністю ≈ (q · k / t)^k, де q — кількість видобутих підписів. Для типових параметрів (k=14, t=4096) і q = 2⁶⁴ підписів ця ймовірність становить ~2⁻¹²⁸, що є цільовим рівнем безпеки 128 біт.</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VI.2. Hypertree з WOTS+ підписами</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Над FORS-листками будується hypertree висотою h = h_total. Кожен FORS-публічний ключ (для одного «віртуального» індексу) хешується і стає листком на найнижчому рівні hypertree. Hypertree — це послідовність дерев Меркла, де корінь i-го дерева підписаний WOTS+ на (i+1)-му дереві.</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Stateless властивість досягається тим, що замість зберігання індексу j в стейті, для кожного підпису обирається ВИПАДКОВИЙ idx ←$ {0,1}^{h_total} (на практиці — псевдовипадково з seed і повідомлення). Ключ FORS на позиції idx використовується для підпису. Завдяки великому h_total (наприклад, h = 64) ймовірність колізії — повторного використання того самого idx для двох повідомлень — мінімальна, а навіть якщо колізія сталася, FORS толерантний до few-time використання.</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Загальний підпис SPHINCS+ містить:</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Випадкове R (n байт) — для рандомізації хешу повідомлення.</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FORS-підпис: k · (n + a · n) ≈ k · (a + 1) · n байт.</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Hypertree-підпис: d рівнів × (WOTS+ підпис + auth.path), де d = h_total / h_subtree.</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VI.3. Trade-off: розмір підпису vs швидкість</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SPHINCS+ пропонує три «профілі» — small (s), fast (f), і простий (simple), що відрізняються balance розмір/час. У табл. 8 наведено параметри і характеристики основних варіантів.</w:t>
      </w:r>
    </w:p>
    <w:p>
      <w:pPr>
        <w:spacing w:after="80"/>
      </w:pPr>
      <w:r>
        <w:rPr>
          <w:rFonts w:ascii="Times New Roman" w:cs="Times New Roman" w:eastAsia="Times New Roman" w:hAnsi="Times New Roman"/>
          <w:b w:val="false"/>
          <w:bCs w:val="false"/>
          <w:i w:val="false"/>
          <w:iCs w:val="false"/>
          <w:color w:val="000000"/>
          <w:sz w:val="28"/>
          <w:szCs w:val="28"/>
        </w:rPr>
        <w:t xml:space="preserve"/>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2700"/>
        <w:gridCol w:w="600"/>
        <w:gridCol w:w="600"/>
        <w:gridCol w:w="600"/>
        <w:gridCol w:w="600"/>
        <w:gridCol w:w="1300"/>
        <w:gridCol w:w="1100"/>
        <w:gridCol w:w="1100"/>
        <w:gridCol w:w="754"/>
      </w:tblGrid>
      <w:tr>
        <w:trPr>
          <w:tblHeader/>
        </w:trPr>
        <w:tc>
          <w:tcPr>
            <w:tcW w:type="dxa" w:w="27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Варіант</w:t>
            </w:r>
          </w:p>
        </w:tc>
        <w:tc>
          <w:tcPr>
            <w:tcW w:type="dxa" w:w="6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h</w:t>
            </w:r>
          </w:p>
        </w:tc>
        <w:tc>
          <w:tcPr>
            <w:tcW w:type="dxa" w:w="6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d</w:t>
            </w:r>
          </w:p>
        </w:tc>
        <w:tc>
          <w:tcPr>
            <w:tcW w:type="dxa" w:w="6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a</w:t>
            </w:r>
          </w:p>
        </w:tc>
        <w:tc>
          <w:tcPr>
            <w:tcW w:type="dxa" w:w="6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k</w:t>
            </w:r>
          </w:p>
        </w:tc>
        <w:tc>
          <w:tcPr>
            <w:tcW w:type="dxa" w:w="13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σ (байт)</w:t>
            </w:r>
          </w:p>
        </w:tc>
        <w:tc>
          <w:tcPr>
            <w:tcW w:type="dxa" w:w="11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PK (байт)</w:t>
            </w:r>
          </w:p>
        </w:tc>
        <w:tc>
          <w:tcPr>
            <w:tcW w:type="dxa" w:w="11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Sign (мс)</w:t>
            </w:r>
          </w:p>
        </w:tc>
        <w:tc>
          <w:tcPr>
            <w:tcW w:type="dxa" w:w="754"/>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Verify (мс)</w:t>
            </w:r>
          </w:p>
        </w:tc>
      </w:tr>
      <w:tr>
        <w:tc>
          <w:tcPr>
            <w:tcW w:type="dxa" w:w="2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SPHINCS+-SHA2-128s</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63</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7</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12</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14</w:t>
            </w:r>
          </w:p>
        </w:tc>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7 856</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~600</w:t>
            </w:r>
          </w:p>
        </w:tc>
        <w:tc>
          <w:tcPr>
            <w:tcW w:type="dxa" w:w="7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~5</w:t>
            </w:r>
          </w:p>
        </w:tc>
      </w:tr>
      <w:tr>
        <w:tc>
          <w:tcPr>
            <w:tcW w:type="dxa" w:w="2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SPHINCS+-SHA2-128f</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66</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22</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33</w:t>
            </w:r>
          </w:p>
        </w:tc>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17 088</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~25</w:t>
            </w:r>
          </w:p>
        </w:tc>
        <w:tc>
          <w:tcPr>
            <w:tcW w:type="dxa" w:w="7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~7</w:t>
            </w:r>
          </w:p>
        </w:tc>
      </w:tr>
      <w:tr>
        <w:tc>
          <w:tcPr>
            <w:tcW w:type="dxa" w:w="2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SPHINCS+-SHA2-192s</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63</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7</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14</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17</w:t>
            </w:r>
          </w:p>
        </w:tc>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16 224</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48</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~1 200</w:t>
            </w:r>
          </w:p>
        </w:tc>
        <w:tc>
          <w:tcPr>
            <w:tcW w:type="dxa" w:w="7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~8</w:t>
            </w:r>
          </w:p>
        </w:tc>
      </w:tr>
      <w:tr>
        <w:tc>
          <w:tcPr>
            <w:tcW w:type="dxa" w:w="2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SPHINCS+-SHA2-192f</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66</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22</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8</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33</w:t>
            </w:r>
          </w:p>
        </w:tc>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35 664</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48</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~50</w:t>
            </w:r>
          </w:p>
        </w:tc>
        <w:tc>
          <w:tcPr>
            <w:tcW w:type="dxa" w:w="7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~10</w:t>
            </w:r>
          </w:p>
        </w:tc>
      </w:tr>
      <w:tr>
        <w:tc>
          <w:tcPr>
            <w:tcW w:type="dxa" w:w="2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SPHINCS+-SHA2-256s</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8</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14</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22</w:t>
            </w:r>
          </w:p>
        </w:tc>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29 792</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~1 800</w:t>
            </w:r>
          </w:p>
        </w:tc>
        <w:tc>
          <w:tcPr>
            <w:tcW w:type="dxa" w:w="7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~12</w:t>
            </w:r>
          </w:p>
        </w:tc>
      </w:tr>
      <w:tr>
        <w:tc>
          <w:tcPr>
            <w:tcW w:type="dxa" w:w="27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SPHINCS+-SHA2-256f</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68</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17</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9</w:t>
            </w:r>
          </w:p>
        </w:tc>
        <w:tc>
          <w:tcPr>
            <w:tcW w:type="dxa" w:w="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35</w:t>
            </w:r>
          </w:p>
        </w:tc>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49 856</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~120</w:t>
            </w:r>
          </w:p>
        </w:tc>
        <w:tc>
          <w:tcPr>
            <w:tcW w:type="dxa" w:w="7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~14</w:t>
            </w:r>
          </w:p>
        </w:tc>
      </w:tr>
    </w:tbl>
    <w:p>
      <w:pPr>
        <w:spacing w:after="160" w:before="60" w:line="276" w:lineRule="auto"/>
        <w:ind w:firstLine="0"/>
        <w:jc w:val="center"/>
      </w:pPr>
      <w:r>
        <w:rPr>
          <w:rFonts w:ascii="Times New Roman" w:cs="Times New Roman" w:eastAsia="Times New Roman" w:hAnsi="Times New Roman"/>
          <w:b w:val="false"/>
          <w:bCs w:val="false"/>
          <w:i/>
          <w:iCs/>
          <w:color w:val="000000"/>
          <w:sz w:val="24"/>
          <w:szCs w:val="24"/>
        </w:rPr>
        <w:t xml:space="preserve">Таблиця 8 — Параметри SPHINCS+ (рівень безпеки 128/192/256 біт)</w:t>
      </w:r>
    </w:p>
    <w:p>
      <w:pPr>
        <w:spacing w:after="80"/>
      </w:pPr>
      <w:r>
        <w:rPr>
          <w:rFonts w:ascii="Times New Roman" w:cs="Times New Roman" w:eastAsia="Times New Roman" w:hAnsi="Times New Roman"/>
          <w:b w:val="false"/>
          <w:bCs w:val="false"/>
          <w:i w:val="false"/>
          <w:iCs w:val="false"/>
          <w:color w:val="000000"/>
          <w:sz w:val="28"/>
          <w:szCs w:val="28"/>
        </w:rPr>
        <w:t xml:space="preserve"/>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Як видно, всі варіанти мають дуже компактний публічний ключ (32–64 байти, найменший серед усіх постквантових схем!), але великий підпис: від ~8 КБ для small/128 до ~50 КБ для fast/256. Час підпису у small-варіантах сягає секунд — це найбільший недолік SPHINCS+ порівняно з ML-DSA і Falcon. Для більшості застосувань рекомендується варіант 128f (компроміс між розміром і швидкістю).</w:t>
      </w:r>
    </w:p>
    <w:p>
      <w:pPr>
        <w:pStyle w:val="Heading1"/>
        <w:spacing w:after="200" w:before="240" w:line="360" w:lineRule="auto"/>
        <w:jc w:val="center"/>
      </w:pPr>
      <w:r>
        <w:rPr>
          <w:rFonts w:ascii="Times New Roman" w:cs="Times New Roman" w:eastAsia="Times New Roman" w:hAnsi="Times New Roman"/>
          <w:b/>
          <w:bCs/>
          <w:i w:val="false"/>
          <w:iCs w:val="false"/>
          <w:color w:val="000000"/>
          <w:sz w:val="28"/>
          <w:szCs w:val="28"/>
        </w:rPr>
        <w:t xml:space="preserve">VII. SLH-DSA (FIPS 205, NIST 2024)</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VII.1. Параметризація: SHA-2 та SHAKE</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Stateless Hash-Based Digital Signature Algorithm (SLH-DSA) — назва, прийнята NIST для стандартизованої версії SPHINCS+. Опубліковано як Federal Information Processing Standard 205 (FIPS 205) 13 серпня 2024 року. Стандарт фіналізує 12 параметризованих варіантів, що відрізняються за трьома осями:</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Хеш-функція: SHA-2 (SHA-256 / SHA-512) або SHAKE (SHAKE128 / SHAKE256). SHA-2 швидша на серверних CPU з апаратною підтримкою (Intel SHA-NI, ARMv8 Crypto); SHAKE — flexibility і узгодженість з ML-KEM/ML-DSA, що використовують SHA-3.</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Рівень безпеки: 128 (Level 1), 192 (Level 3), 256 біт (Level 5) — відповідно до NIST PQC категорій.</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Профіль: small (s) — мінімальний розмір σ, повільний sign; fast (f) — швидший sign, більший σ.</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Назви схем мають формат SLH-DSA-{HASH}-{LEVEL}{PROFILE}, наприклад SLH-DSA-SHA2-128s, SLH-DSA-SHAKE-256f. Усього 2 × 3 × 2 = 12 варіантів.</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VII.2. Рівні безпеки та розміри</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FIPS 205 наслідує параметри SPHINCS+ майже без змін, з невеликою зміною форматування адресацій (ADRS) для гармонізації з ML-DSA. У табл. 9 наведено офіційні розміри та орієнтовну продуктивність для всіх 12 варіантів SLH-DSA на референсному CPU Intel Core i7-10750H @ 2.6 GHz.</w:t>
      </w:r>
    </w:p>
    <w:p>
      <w:pPr>
        <w:spacing w:after="80"/>
      </w:pPr>
      <w:r>
        <w:rPr>
          <w:rFonts w:ascii="Times New Roman" w:cs="Times New Roman" w:eastAsia="Times New Roman" w:hAnsi="Times New Roman"/>
          <w:b w:val="false"/>
          <w:bCs w:val="false"/>
          <w:i w:val="false"/>
          <w:iCs w:val="false"/>
          <w:color w:val="000000"/>
          <w:sz w:val="28"/>
          <w:szCs w:val="28"/>
        </w:rPr>
        <w:t xml:space="preserve"/>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1100"/>
        <w:gridCol w:w="1100"/>
        <w:gridCol w:w="1300"/>
        <w:gridCol w:w="1500"/>
        <w:gridCol w:w="1500"/>
        <w:gridCol w:w="1254"/>
      </w:tblGrid>
      <w:tr>
        <w:trPr>
          <w:tblHeader/>
        </w:trPr>
        <w:tc>
          <w:tcPr>
            <w:tcW w:type="dxa" w:w="26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Варіант</w:t>
            </w:r>
          </w:p>
        </w:tc>
        <w:tc>
          <w:tcPr>
            <w:tcW w:type="dxa" w:w="11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PK (байт)</w:t>
            </w:r>
          </w:p>
        </w:tc>
        <w:tc>
          <w:tcPr>
            <w:tcW w:type="dxa" w:w="11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SK (байт)</w:t>
            </w:r>
          </w:p>
        </w:tc>
        <w:tc>
          <w:tcPr>
            <w:tcW w:type="dxa" w:w="13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σ (байт)</w:t>
            </w:r>
          </w:p>
        </w:tc>
        <w:tc>
          <w:tcPr>
            <w:tcW w:type="dxa" w:w="15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Рівень NIST</w:t>
            </w:r>
          </w:p>
        </w:tc>
        <w:tc>
          <w:tcPr>
            <w:tcW w:type="dxa" w:w="15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Sign (циклів)</w:t>
            </w:r>
          </w:p>
        </w:tc>
        <w:tc>
          <w:tcPr>
            <w:tcW w:type="dxa" w:w="1254"/>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Verify (циклів)</w:t>
            </w:r>
          </w:p>
        </w:tc>
      </w:tr>
      <w:tr>
        <w:tc>
          <w:tcPr>
            <w:tcW w:type="dxa" w:w="2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SLH-DSA-SHA2-128s</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7 856</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Level 1</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~4 G</w:t>
            </w:r>
          </w:p>
        </w:tc>
        <w:tc>
          <w:tcPr>
            <w:tcW w:type="dxa" w:w="1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~4 M</w:t>
            </w:r>
          </w:p>
        </w:tc>
      </w:tr>
      <w:tr>
        <w:tc>
          <w:tcPr>
            <w:tcW w:type="dxa" w:w="2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SLH-DSA-SHA2-128f</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17 088</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Level 1</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~240 M</w:t>
            </w:r>
          </w:p>
        </w:tc>
        <w:tc>
          <w:tcPr>
            <w:tcW w:type="dxa" w:w="1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~14 M</w:t>
            </w:r>
          </w:p>
        </w:tc>
      </w:tr>
      <w:tr>
        <w:tc>
          <w:tcPr>
            <w:tcW w:type="dxa" w:w="2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SLH-DSA-SHA2-192s</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48</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96</w:t>
            </w:r>
          </w:p>
        </w:tc>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16 224</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Level 3</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~7 G</w:t>
            </w:r>
          </w:p>
        </w:tc>
        <w:tc>
          <w:tcPr>
            <w:tcW w:type="dxa" w:w="1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 M</w:t>
            </w:r>
          </w:p>
        </w:tc>
      </w:tr>
      <w:tr>
        <w:tc>
          <w:tcPr>
            <w:tcW w:type="dxa" w:w="2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SLH-DSA-SHA2-192f</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48</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96</w:t>
            </w:r>
          </w:p>
        </w:tc>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35 664</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Level 3</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~390 M</w:t>
            </w:r>
          </w:p>
        </w:tc>
        <w:tc>
          <w:tcPr>
            <w:tcW w:type="dxa" w:w="1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~21 M</w:t>
            </w:r>
          </w:p>
        </w:tc>
      </w:tr>
      <w:tr>
        <w:tc>
          <w:tcPr>
            <w:tcW w:type="dxa" w:w="2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SLH-DSA-SHA2-256s</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128</w:t>
            </w:r>
          </w:p>
        </w:tc>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29 792</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Level 5</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 G</w:t>
            </w:r>
          </w:p>
        </w:tc>
        <w:tc>
          <w:tcPr>
            <w:tcW w:type="dxa" w:w="1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~9 M</w:t>
            </w:r>
          </w:p>
        </w:tc>
      </w:tr>
      <w:tr>
        <w:tc>
          <w:tcPr>
            <w:tcW w:type="dxa" w:w="2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SLH-DSA-SHA2-256f</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128</w:t>
            </w:r>
          </w:p>
        </w:tc>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49 856</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Level 5</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~770 M</w:t>
            </w:r>
          </w:p>
        </w:tc>
        <w:tc>
          <w:tcPr>
            <w:tcW w:type="dxa" w:w="1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~25 M</w:t>
            </w:r>
          </w:p>
        </w:tc>
      </w:tr>
      <w:tr>
        <w:tc>
          <w:tcPr>
            <w:tcW w:type="dxa" w:w="2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SLH-DSA-SHAKE-128s</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7 856</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Level 1</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~7 G</w:t>
            </w:r>
          </w:p>
        </w:tc>
        <w:tc>
          <w:tcPr>
            <w:tcW w:type="dxa" w:w="1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~7 M</w:t>
            </w:r>
          </w:p>
        </w:tc>
      </w:tr>
      <w:tr>
        <w:tc>
          <w:tcPr>
            <w:tcW w:type="dxa" w:w="2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SLH-DSA-SHAKE-128f</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17 088</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Level 1</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~390 M</w:t>
            </w:r>
          </w:p>
        </w:tc>
        <w:tc>
          <w:tcPr>
            <w:tcW w:type="dxa" w:w="1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~22 M</w:t>
            </w:r>
          </w:p>
        </w:tc>
      </w:tr>
      <w:tr>
        <w:tc>
          <w:tcPr>
            <w:tcW w:type="dxa" w:w="2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SLH-DSA-SHAKE-192s</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48</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96</w:t>
            </w:r>
          </w:p>
        </w:tc>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16 224</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Level 3</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~12 G</w:t>
            </w:r>
          </w:p>
        </w:tc>
        <w:tc>
          <w:tcPr>
            <w:tcW w:type="dxa" w:w="1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~10 M</w:t>
            </w:r>
          </w:p>
        </w:tc>
      </w:tr>
      <w:tr>
        <w:tc>
          <w:tcPr>
            <w:tcW w:type="dxa" w:w="2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SLH-DSA-SHAKE-192f</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48</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96</w:t>
            </w:r>
          </w:p>
        </w:tc>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35 664</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Level 3</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~620 M</w:t>
            </w:r>
          </w:p>
        </w:tc>
        <w:tc>
          <w:tcPr>
            <w:tcW w:type="dxa" w:w="1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~33 M</w:t>
            </w:r>
          </w:p>
        </w:tc>
      </w:tr>
      <w:tr>
        <w:tc>
          <w:tcPr>
            <w:tcW w:type="dxa" w:w="2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SLH-DSA-SHAKE-256s</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128</w:t>
            </w:r>
          </w:p>
        </w:tc>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29 792</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Level 5</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~10 G</w:t>
            </w:r>
          </w:p>
        </w:tc>
        <w:tc>
          <w:tcPr>
            <w:tcW w:type="dxa" w:w="1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~16 M</w:t>
            </w:r>
          </w:p>
        </w:tc>
      </w:tr>
      <w:tr>
        <w:tc>
          <w:tcPr>
            <w:tcW w:type="dxa" w:w="26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SLH-DSA-SHAKE-256f</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64</w:t>
            </w:r>
          </w:p>
        </w:tc>
        <w:tc>
          <w:tcPr>
            <w:tcW w:type="dxa" w:w="11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128</w:t>
            </w:r>
          </w:p>
        </w:tc>
        <w:tc>
          <w:tcPr>
            <w:tcW w:type="dxa" w:w="1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49 856</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Level 5</w:t>
            </w:r>
          </w:p>
        </w:tc>
        <w:tc>
          <w:tcPr>
            <w:tcW w:type="dxa" w:w="15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~1.2 G</w:t>
            </w:r>
          </w:p>
        </w:tc>
        <w:tc>
          <w:tcPr>
            <w:tcW w:type="dxa" w:w="12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~41 M</w:t>
            </w:r>
          </w:p>
        </w:tc>
      </w:tr>
    </w:tbl>
    <w:p>
      <w:pPr>
        <w:spacing w:after="160" w:before="60" w:line="276" w:lineRule="auto"/>
        <w:ind w:firstLine="0"/>
        <w:jc w:val="center"/>
      </w:pPr>
      <w:r>
        <w:rPr>
          <w:rFonts w:ascii="Times New Roman" w:cs="Times New Roman" w:eastAsia="Times New Roman" w:hAnsi="Times New Roman"/>
          <w:b w:val="false"/>
          <w:bCs w:val="false"/>
          <w:i/>
          <w:iCs/>
          <w:color w:val="000000"/>
          <w:sz w:val="24"/>
          <w:szCs w:val="24"/>
        </w:rPr>
        <w:t xml:space="preserve">Таблиця 9 — SLH-DSA: офіційні параметри FIPS 205</w:t>
      </w:r>
    </w:p>
    <w:p>
      <w:pPr>
        <w:spacing w:after="80"/>
      </w:pPr>
      <w:r>
        <w:rPr>
          <w:rFonts w:ascii="Times New Roman" w:cs="Times New Roman" w:eastAsia="Times New Roman" w:hAnsi="Times New Roman"/>
          <w:b w:val="false"/>
          <w:bCs w:val="false"/>
          <w:i w:val="false"/>
          <w:iCs w:val="false"/>
          <w:color w:val="000000"/>
          <w:sz w:val="28"/>
          <w:szCs w:val="28"/>
        </w:rPr>
        <w:t xml:space="preserve"/>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SHA-2 варіанти у середньому в 1.5–2 рази швидші за SHAKE-варіанти на сучасних x86-CPU завдяки SHA-NI. На ARM-серверах різниця менша. Для більшості практичних застосувань (TLS, code signing) NIST рекомендує SLH-DSA-SHA2-128s або SLH-DSA-SHA2-128f.</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VII.3. Перевага: консервативна безпека</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SLH-DSA має унікальну перевагу серед NIST постквантових підписів — її безпека не залежить від жодних алгебраїчних структур (решітки, коди, ізогенії), а лише від властивостей хеш-функції H. Це означає:</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Прорив у криптоаналізі решіток (Module-LWE) → ML-DSA (Dilithium) та FN-DSA (Falcon) можуть бути зламані; SLH-DSA — ні.</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Атаки квантового комп'ютера лише квадратично прискорюють пошук прообразу (Grover) → достатньо подвоїти n.</w:t>
      </w:r>
    </w:p>
    <w:p>
      <w:pPr>
        <w:spacing w:after="60" w:line="360" w:lineRule="auto"/>
        <w:ind w:left="567" w:hanging="283"/>
        <w:jc w:val="both"/>
      </w:pPr>
      <w:r>
        <w:rPr>
          <w:rFonts w:ascii="Times New Roman" w:cs="Times New Roman" w:eastAsia="Times New Roman" w:hAnsi="Times New Roman"/>
          <w:b w:val="false"/>
          <w:bCs w:val="false"/>
          <w:i w:val="false"/>
          <w:iCs w:val="false"/>
          <w:color w:val="000000"/>
          <w:sz w:val="28"/>
          <w:szCs w:val="28"/>
        </w:rPr>
        <w:t xml:space="preserve">•  Хеш-функції SHA-2 і SHA-3 мають десятиліття інтенсивного криптоаналізу і сотні мільйонів реалізацій → найвищий рівень довіри.</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Саме тому NIST позиціонує SLH-DSA як «belt and suspenders» — резервний підпис для критичних інфраструктур (root-CA сертифікати, code signing для прошивок з 30-річним терміном служби, ядерна та космічна техніка). Очікується, що NSA CNSA 2.0 (Commercial National Security Algorithm Suite) рекомендуватиме SLH-DSA для довгострокових артефактів.</w:t>
      </w:r>
    </w:p>
    <w:p>
      <w:pPr>
        <w:pStyle w:val="Heading1"/>
        <w:spacing w:after="200" w:before="240" w:line="360" w:lineRule="auto"/>
        <w:jc w:val="center"/>
      </w:pPr>
      <w:r>
        <w:rPr>
          <w:rFonts w:ascii="Times New Roman" w:cs="Times New Roman" w:eastAsia="Times New Roman" w:hAnsi="Times New Roman"/>
          <w:b/>
          <w:bCs/>
          <w:i w:val="false"/>
          <w:iCs w:val="false"/>
          <w:color w:val="000000"/>
          <w:sz w:val="28"/>
          <w:szCs w:val="28"/>
        </w:rPr>
        <w:t xml:space="preserve">VIII. Порівняння та практичне застосування</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VIII.1. SLH-DSA vs ML-DSA vs FN-DSA</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Для повного розуміння місця SLH-DSA серед постквантових підписів NIST доцільно порівняти всі три алгоритми за ключовими метриками. У табл. 10 наведено порівняння на еквівалентному рівні безпеки Level 1 (~AES-128).</w:t>
      </w:r>
    </w:p>
    <w:p>
      <w:pPr>
        <w:spacing w:after="80"/>
      </w:pPr>
      <w:r>
        <w:rPr>
          <w:rFonts w:ascii="Times New Roman" w:cs="Times New Roman" w:eastAsia="Times New Roman" w:hAnsi="Times New Roman"/>
          <w:b w:val="false"/>
          <w:bCs w:val="false"/>
          <w:i w:val="false"/>
          <w:iCs w:val="false"/>
          <w:color w:val="000000"/>
          <w:sz w:val="28"/>
          <w:szCs w:val="28"/>
        </w:rPr>
        <w:t xml:space="preserve"/>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2300"/>
        <w:gridCol w:w="2300"/>
        <w:gridCol w:w="2054"/>
      </w:tblGrid>
      <w:tr>
        <w:trPr>
          <w:tblHeader/>
        </w:trPr>
        <w:tc>
          <w:tcPr>
            <w:tcW w:type="dxa" w:w="30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Метрика</w:t>
            </w:r>
          </w:p>
        </w:tc>
        <w:tc>
          <w:tcPr>
            <w:tcW w:type="dxa" w:w="23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SLH-DSA-128f</w:t>
            </w:r>
          </w:p>
        </w:tc>
        <w:tc>
          <w:tcPr>
            <w:tcW w:type="dxa" w:w="23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ML-DSA-44</w:t>
            </w:r>
          </w:p>
        </w:tc>
        <w:tc>
          <w:tcPr>
            <w:tcW w:type="dxa" w:w="2054"/>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FN-DSA-512 (Falcon)</w:t>
            </w:r>
          </w:p>
        </w:tc>
      </w:tr>
      <w:tr>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Основа</w:t>
            </w:r>
          </w:p>
        </w:tc>
        <w:tc>
          <w:tcPr>
            <w:tcW w:type="dxa" w:w="2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Хеш-функції (SHA-2/3)</w:t>
            </w:r>
          </w:p>
        </w:tc>
        <w:tc>
          <w:tcPr>
            <w:tcW w:type="dxa" w:w="2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Module-LWE / Module-SIS</w:t>
            </w:r>
          </w:p>
        </w:tc>
        <w:tc>
          <w:tcPr>
            <w:tcW w:type="dxa" w:w="20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NTRU-решітки + GPV</w:t>
            </w:r>
          </w:p>
        </w:tc>
      </w:tr>
      <w:tr>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PK (байт)</w:t>
            </w:r>
          </w:p>
        </w:tc>
        <w:tc>
          <w:tcPr>
            <w:tcW w:type="dxa" w:w="2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32</w:t>
            </w:r>
          </w:p>
        </w:tc>
        <w:tc>
          <w:tcPr>
            <w:tcW w:type="dxa" w:w="2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1 312</w:t>
            </w:r>
          </w:p>
        </w:tc>
        <w:tc>
          <w:tcPr>
            <w:tcW w:type="dxa" w:w="20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897</w:t>
            </w:r>
          </w:p>
        </w:tc>
      </w:tr>
      <w:tr>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σ (байт)</w:t>
            </w:r>
          </w:p>
        </w:tc>
        <w:tc>
          <w:tcPr>
            <w:tcW w:type="dxa" w:w="2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17 088</w:t>
            </w:r>
          </w:p>
        </w:tc>
        <w:tc>
          <w:tcPr>
            <w:tcW w:type="dxa" w:w="2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2 420</w:t>
            </w:r>
          </w:p>
        </w:tc>
        <w:tc>
          <w:tcPr>
            <w:tcW w:type="dxa" w:w="20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666</w:t>
            </w:r>
          </w:p>
        </w:tc>
      </w:tr>
      <w:tr>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Sign швидкість</w:t>
            </w:r>
          </w:p>
        </w:tc>
        <w:tc>
          <w:tcPr>
            <w:tcW w:type="dxa" w:w="2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Повільна</w:t>
            </w:r>
          </w:p>
        </w:tc>
        <w:tc>
          <w:tcPr>
            <w:tcW w:type="dxa" w:w="2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Дуже швидка</w:t>
            </w:r>
          </w:p>
        </w:tc>
        <w:tc>
          <w:tcPr>
            <w:tcW w:type="dxa" w:w="20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Помірна (потребує FP)</w:t>
            </w:r>
          </w:p>
        </w:tc>
      </w:tr>
      <w:tr>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Verify швидкість</w:t>
            </w:r>
          </w:p>
        </w:tc>
        <w:tc>
          <w:tcPr>
            <w:tcW w:type="dxa" w:w="2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Швидка</w:t>
            </w:r>
          </w:p>
        </w:tc>
        <w:tc>
          <w:tcPr>
            <w:tcW w:type="dxa" w:w="2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Швидка</w:t>
            </w:r>
          </w:p>
        </w:tc>
        <w:tc>
          <w:tcPr>
            <w:tcW w:type="dxa" w:w="20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Дуже швидка</w:t>
            </w:r>
          </w:p>
        </w:tc>
      </w:tr>
      <w:tr>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Constant-time реалізація</w:t>
            </w:r>
          </w:p>
        </w:tc>
        <w:tc>
          <w:tcPr>
            <w:tcW w:type="dxa" w:w="2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Тривіальна</w:t>
            </w:r>
          </w:p>
        </w:tc>
        <w:tc>
          <w:tcPr>
            <w:tcW w:type="dxa" w:w="2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Складна (rejection)</w:t>
            </w:r>
          </w:p>
        </w:tc>
        <w:tc>
          <w:tcPr>
            <w:tcW w:type="dxa" w:w="20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Дуже складна (FP)</w:t>
            </w:r>
          </w:p>
        </w:tc>
      </w:tr>
      <w:tr>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Ризик алгебраїчних атак</w:t>
            </w:r>
          </w:p>
        </w:tc>
        <w:tc>
          <w:tcPr>
            <w:tcW w:type="dxa" w:w="2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Немає</w:t>
            </w:r>
          </w:p>
        </w:tc>
        <w:tc>
          <w:tcPr>
            <w:tcW w:type="dxa" w:w="2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Помірний</w:t>
            </w:r>
          </w:p>
        </w:tc>
        <w:tc>
          <w:tcPr>
            <w:tcW w:type="dxa" w:w="20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Підвищений (NTRU)</w:t>
            </w:r>
          </w:p>
        </w:tc>
      </w:tr>
      <w:tr>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Стандарт</w:t>
            </w:r>
          </w:p>
        </w:tc>
        <w:tc>
          <w:tcPr>
            <w:tcW w:type="dxa" w:w="2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FIPS 205 (Aug 2024)</w:t>
            </w:r>
          </w:p>
        </w:tc>
        <w:tc>
          <w:tcPr>
            <w:tcW w:type="dxa" w:w="2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FIPS 204 (Aug 2024)</w:t>
            </w:r>
          </w:p>
        </w:tc>
        <w:tc>
          <w:tcPr>
            <w:tcW w:type="dxa" w:w="20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FN-DSA (очік. 2025)</w:t>
            </w:r>
          </w:p>
        </w:tc>
      </w:tr>
      <w:tr>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Рекомендація NIST</w:t>
            </w:r>
          </w:p>
        </w:tc>
        <w:tc>
          <w:tcPr>
            <w:tcW w:type="dxa" w:w="2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Backup, long-term</w:t>
            </w:r>
          </w:p>
        </w:tc>
        <w:tc>
          <w:tcPr>
            <w:tcW w:type="dxa" w:w="2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Default</w:t>
            </w:r>
          </w:p>
        </w:tc>
        <w:tc>
          <w:tcPr>
            <w:tcW w:type="dxa" w:w="20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Mobile / IoT</w:t>
            </w:r>
          </w:p>
        </w:tc>
      </w:tr>
    </w:tbl>
    <w:p>
      <w:pPr>
        <w:spacing w:after="160" w:before="60" w:line="276" w:lineRule="auto"/>
        <w:ind w:firstLine="0"/>
        <w:jc w:val="center"/>
      </w:pPr>
      <w:r>
        <w:rPr>
          <w:rFonts w:ascii="Times New Roman" w:cs="Times New Roman" w:eastAsia="Times New Roman" w:hAnsi="Times New Roman"/>
          <w:b w:val="false"/>
          <w:bCs w:val="false"/>
          <w:i/>
          <w:iCs/>
          <w:color w:val="000000"/>
          <w:sz w:val="24"/>
          <w:szCs w:val="24"/>
        </w:rPr>
        <w:t xml:space="preserve">Таблиця 10 — Порівняння постквантових підписів NIST (Level 1)</w:t>
      </w:r>
    </w:p>
    <w:p>
      <w:pPr>
        <w:spacing w:after="80"/>
      </w:pPr>
      <w:r>
        <w:rPr>
          <w:rFonts w:ascii="Times New Roman" w:cs="Times New Roman" w:eastAsia="Times New Roman" w:hAnsi="Times New Roman"/>
          <w:b w:val="false"/>
          <w:bCs w:val="false"/>
          <w:i w:val="false"/>
          <w:iCs w:val="false"/>
          <w:color w:val="000000"/>
          <w:sz w:val="28"/>
          <w:szCs w:val="28"/>
        </w:rPr>
        <w:t xml:space="preserve"/>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Висновок: ML-DSA — оптимальний вибір для більшості сценаріїв (TLS, повсякденний документообіг). FN-DSA — для систем з дуже обмеженою пропускною здатністю каналу (LoRa, Bluetooth Mesh). SLH-DSA — для критичних довгострокових артефактів, де перевага консервативної безпеки переважає недолік великого підпису.</w:t>
      </w:r>
    </w:p>
    <w:p>
      <w:pPr>
        <w:pStyle w:val="Heading2"/>
        <w:spacing w:after="140" w:before="200" w:line="360" w:lineRule="auto"/>
        <w:ind w:firstLine="0"/>
        <w:jc w:val="left"/>
      </w:pPr>
      <w:r>
        <w:rPr>
          <w:rFonts w:ascii="Times New Roman" w:cs="Times New Roman" w:eastAsia="Times New Roman" w:hAnsi="Times New Roman"/>
          <w:b/>
          <w:bCs/>
          <w:i w:val="false"/>
          <w:iCs w:val="false"/>
          <w:color w:val="000000"/>
          <w:sz w:val="28"/>
          <w:szCs w:val="28"/>
        </w:rPr>
        <w:t xml:space="preserve">VIII.2. Сценарії використання</w:t>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У табл. 11 наведено типові сценарії та рекомендований hash-based підпис.</w:t>
      </w:r>
    </w:p>
    <w:p>
      <w:pPr>
        <w:spacing w:after="80"/>
      </w:pPr>
      <w:r>
        <w:rPr>
          <w:rFonts w:ascii="Times New Roman" w:cs="Times New Roman" w:eastAsia="Times New Roman" w:hAnsi="Times New Roman"/>
          <w:b w:val="false"/>
          <w:bCs w:val="false"/>
          <w:i w:val="false"/>
          <w:iCs w:val="false"/>
          <w:color w:val="000000"/>
          <w:sz w:val="28"/>
          <w:szCs w:val="28"/>
        </w:rPr>
        <w:t xml:space="preserve"/>
      </w:r>
    </w:p>
    <w:tbl>
      <w:tblPr>
        <w:tblW w:type="pct" w:w="100%"/>
        <w:tblBorders>
          <w:top w:val="single" w:color="000000" w:sz="4"/>
          <w:left w:val="single" w:color="000000" w:sz="4"/>
          <w:bottom w:val="single" w:color="000000" w:sz="4"/>
          <w:right w:val="single" w:color="000000" w:sz="4"/>
          <w:insideH w:val="single" w:color="000000" w:sz="4"/>
          <w:insideV w:val="single" w:color="000000" w:sz="4"/>
        </w:tblBorders>
      </w:tblPr>
      <w:tblGrid>
        <w:gridCol w:w="3300"/>
        <w:gridCol w:w="3000"/>
        <w:gridCol w:w="3354"/>
      </w:tblGrid>
      <w:tr>
        <w:trPr>
          <w:tblHeader/>
        </w:trPr>
        <w:tc>
          <w:tcPr>
            <w:tcW w:type="dxa" w:w="33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Сценарій</w:t>
            </w:r>
          </w:p>
        </w:tc>
        <w:tc>
          <w:tcPr>
            <w:tcW w:type="dxa" w:w="3000"/>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Рекомендована схема</w:t>
            </w:r>
          </w:p>
        </w:tc>
        <w:tc>
          <w:tcPr>
            <w:tcW w:type="dxa" w:w="3354"/>
            <w:shd w:fill="BDD7EE" w:color="auto" w:val="clear"/>
            <w:tcMar>
              <w:top w:type="dxa" w:w="40"/>
              <w:left w:type="dxa" w:w="80"/>
              <w:bottom w:type="dxa" w:w="40"/>
              <w:right w:type="dxa" w:w="80"/>
            </w:tcMar>
          </w:tcPr>
          <w:p>
            <w:pPr>
              <w:spacing w:after="0" w:line="276" w:lineRule="auto"/>
              <w:ind w:firstLine="0"/>
              <w:jc w:val="center"/>
            </w:pPr>
            <w:r>
              <w:rPr>
                <w:rFonts w:ascii="Times New Roman" w:cs="Times New Roman" w:eastAsia="Times New Roman" w:hAnsi="Times New Roman"/>
                <w:b/>
                <w:bCs/>
                <w:i w:val="false"/>
                <w:iCs w:val="false"/>
                <w:color w:val="000000"/>
                <w:sz w:val="22"/>
                <w:szCs w:val="22"/>
              </w:rPr>
              <w:t xml:space="preserve">Обґрунтування</w:t>
            </w:r>
          </w:p>
        </w:tc>
      </w:tr>
      <w:tr>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Firmware signing (IoT, ICS)</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XMSS / LMS</w:t>
            </w:r>
          </w:p>
        </w:tc>
        <w:tc>
          <w:tcPr>
            <w:tcW w:type="dxa" w:w="33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Малі частоти підпису, stateful керовано HSM</w:t>
            </w:r>
          </w:p>
        </w:tc>
      </w:tr>
      <w:tr>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Root-CA сертифікати</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SLH-DSA-256s</w:t>
            </w:r>
          </w:p>
        </w:tc>
        <w:tc>
          <w:tcPr>
            <w:tcW w:type="dxa" w:w="33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Довгий термін дії (10+ років), мала частота</w:t>
            </w:r>
          </w:p>
        </w:tc>
      </w:tr>
      <w:tr>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TLS server certificates</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ML-DSA-44 + SLH-DSA backup</w:t>
            </w:r>
          </w:p>
        </w:tc>
        <w:tc>
          <w:tcPr>
            <w:tcW w:type="dxa" w:w="33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Швидкий handshake, гібридне рішення</w:t>
            </w:r>
          </w:p>
        </w:tc>
      </w:tr>
      <w:tr>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Code signing (OS updates)</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SLH-DSA-128f</w:t>
            </w:r>
          </w:p>
        </w:tc>
        <w:tc>
          <w:tcPr>
            <w:tcW w:type="dxa" w:w="33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Stateless, високий рівень довіри</w:t>
            </w:r>
          </w:p>
        </w:tc>
      </w:tr>
      <w:tr>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DNSSEC</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ML-DSA / FN-DSA</w:t>
            </w:r>
          </w:p>
        </w:tc>
        <w:tc>
          <w:tcPr>
            <w:tcW w:type="dxa" w:w="33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Малий розмір σ критичний для UDP</w:t>
            </w:r>
          </w:p>
        </w:tc>
      </w:tr>
      <w:tr>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Smart-card транзакції</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FN-DSA</w:t>
            </w:r>
          </w:p>
        </w:tc>
        <w:tc>
          <w:tcPr>
            <w:tcW w:type="dxa" w:w="33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Мінімальний σ і PK</w:t>
            </w:r>
          </w:p>
        </w:tc>
      </w:tr>
      <w:tr>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Blockchain (post-Q rollup)</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SLH-DSA-128f</w:t>
            </w:r>
          </w:p>
        </w:tc>
        <w:tc>
          <w:tcPr>
            <w:tcW w:type="dxa" w:w="33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Stateless, відсутність state-management</w:t>
            </w:r>
          </w:p>
        </w:tc>
      </w:tr>
      <w:tr>
        <w:tc>
          <w:tcPr>
            <w:tcW w:type="dxa" w:w="33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Документи з 30+ роками арх.</w:t>
            </w:r>
          </w:p>
        </w:tc>
        <w:tc>
          <w:tcPr>
            <w:tcW w:type="dxa" w:w="3000"/>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SLH-DSA-256s + XMSS</w:t>
            </w:r>
          </w:p>
        </w:tc>
        <w:tc>
          <w:tcPr>
            <w:tcW w:type="dxa" w:w="3354"/>
            <w:tcMar>
              <w:top w:type="dxa" w:w="40"/>
              <w:left w:type="dxa" w:w="80"/>
              <w:bottom w:type="dxa" w:w="40"/>
              <w:right w:type="dxa" w:w="80"/>
            </w:tcMar>
          </w:tcPr>
          <w:p>
            <w:pPr>
              <w:spacing w:after="0" w:line="276" w:lineRule="auto"/>
              <w:ind w:firstLine="0"/>
              <w:jc w:val="left"/>
            </w:pPr>
            <w:r>
              <w:rPr>
                <w:rFonts w:ascii="Times New Roman" w:cs="Times New Roman" w:eastAsia="Times New Roman" w:hAnsi="Times New Roman"/>
                <w:b w:val="false"/>
                <w:bCs w:val="false"/>
                <w:i w:val="false"/>
                <w:iCs w:val="false"/>
                <w:color w:val="000000"/>
                <w:sz w:val="22"/>
                <w:szCs w:val="22"/>
              </w:rPr>
              <w:t xml:space="preserve">Максимальна консервативність</w:t>
            </w:r>
          </w:p>
        </w:tc>
      </w:tr>
    </w:tbl>
    <w:p>
      <w:pPr>
        <w:spacing w:after="160" w:before="60" w:line="276" w:lineRule="auto"/>
        <w:ind w:firstLine="0"/>
        <w:jc w:val="center"/>
      </w:pPr>
      <w:r>
        <w:rPr>
          <w:rFonts w:ascii="Times New Roman" w:cs="Times New Roman" w:eastAsia="Times New Roman" w:hAnsi="Times New Roman"/>
          <w:b w:val="false"/>
          <w:bCs w:val="false"/>
          <w:i/>
          <w:iCs/>
          <w:color w:val="000000"/>
          <w:sz w:val="24"/>
          <w:szCs w:val="24"/>
        </w:rPr>
        <w:t xml:space="preserve">Таблиця 11 — Сценарії застосування hash-based підписів</w:t>
      </w:r>
    </w:p>
    <w:p>
      <w:pPr>
        <w:spacing w:after="80"/>
      </w:pPr>
      <w:r>
        <w:rPr>
          <w:rFonts w:ascii="Times New Roman" w:cs="Times New Roman" w:eastAsia="Times New Roman" w:hAnsi="Times New Roman"/>
          <w:b w:val="false"/>
          <w:bCs w:val="false"/>
          <w:i w:val="false"/>
          <w:iCs w:val="false"/>
          <w:color w:val="000000"/>
          <w:sz w:val="28"/>
          <w:szCs w:val="28"/>
        </w:rPr>
        <w:t xml:space="preserve"/>
      </w:r>
    </w:p>
    <w:p>
      <w:pPr>
        <w:spacing w:after="80" w:line="360" w:lineRule="auto"/>
        <w:ind w:firstLine="709"/>
        <w:jc w:val="both"/>
      </w:pPr>
      <w:r>
        <w:rPr>
          <w:rFonts w:ascii="Times New Roman" w:cs="Times New Roman" w:eastAsia="Times New Roman" w:hAnsi="Times New Roman"/>
          <w:b w:val="false"/>
          <w:bCs w:val="false"/>
          <w:i w:val="false"/>
          <w:iCs w:val="false"/>
          <w:color w:val="000000"/>
          <w:sz w:val="28"/>
          <w:szCs w:val="28"/>
        </w:rPr>
        <w:t xml:space="preserve">У серпні 2024 року Cloudflare оголосила про експериментальне розгортання SLH-DSA у внутрішніх системах для підпису sensitive deployment artifacts. Microsoft Authenticode і Apple App Store розглядають SLH-DSA як backup-схему для довгострокових code-signing certificates. Linux Kernel (через kernel.org) планує підтримку XMSS для модулів з версії 6.10. Очікується, що до 2030 року hash-based схеми становитимуть 5–15% всіх цифрових підписів у критичних інфраструктурах, переважно у форматі гібридного підпису (ECDSA + SLH-DSA).</w:t>
      </w:r>
    </w:p>
    <w:p>
      <w:pPr>
        <w:pStyle w:val="Heading1"/>
        <w:spacing w:after="200" w:before="240" w:line="360" w:lineRule="auto"/>
        <w:jc w:val="center"/>
      </w:pPr>
      <w:r>
        <w:rPr>
          <w:rFonts w:ascii="Times New Roman" w:cs="Times New Roman" w:eastAsia="Times New Roman" w:hAnsi="Times New Roman"/>
          <w:b/>
          <w:bCs/>
          <w:i w:val="false"/>
          <w:iCs w:val="false"/>
          <w:color w:val="000000"/>
          <w:sz w:val="28"/>
          <w:szCs w:val="28"/>
        </w:rPr>
        <w:t xml:space="preserve">Контрольні запитання</w:t>
      </w:r>
    </w:p>
    <w:p>
      <w:pPr>
        <w:pStyle w:val="ListParagraph"/>
        <w:numPr>
          <w:ilvl w:val="0"/>
          <w:numId w:val="3"/>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Які три класичні властивості безпеки вимагаються від криптографічної хеш-функції для побудови hash-based підпису? Як квантовий комп'ютер впливає на параметри безпеки?</w:t>
      </w:r>
    </w:p>
    <w:p>
      <w:pPr>
        <w:pStyle w:val="ListParagraph"/>
        <w:numPr>
          <w:ilvl w:val="0"/>
          <w:numId w:val="3"/>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Поясніть конструкцію Lamport OTS. Чому ця схема є строго одноразовою? Що станеться при двох підписах одним ключем?</w:t>
      </w:r>
    </w:p>
    <w:p>
      <w:pPr>
        <w:pStyle w:val="ListParagraph"/>
        <w:numPr>
          <w:ilvl w:val="0"/>
          <w:numId w:val="3"/>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Обчисліть розміри приватного, публічного ключа та підпису Lamport OTS для n = 256, m_len = 256.</w:t>
      </w:r>
    </w:p>
    <w:p>
      <w:pPr>
        <w:pStyle w:val="ListParagraph"/>
        <w:numPr>
          <w:ilvl w:val="0"/>
          <w:numId w:val="3"/>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У чому полягає ідея Winternitz OTS? Як параметр w впливає на trade-off між розміром підпису і часом обчислення?</w:t>
      </w:r>
    </w:p>
    <w:p>
      <w:pPr>
        <w:pStyle w:val="ListParagraph"/>
        <w:numPr>
          <w:ilvl w:val="0"/>
          <w:numId w:val="3"/>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Навіщо у WOTS використовується контрольна сума (checksum)? Яка атака можлива без неї?</w:t>
      </w:r>
    </w:p>
    <w:p>
      <w:pPr>
        <w:pStyle w:val="ListParagraph"/>
        <w:numPr>
          <w:ilvl w:val="0"/>
          <w:numId w:val="3"/>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Які покращення введено у WOTS+ порівняно з класичним WOTS? Чому це зменшує безпековий запас, що вимагається від хеш-функції?</w:t>
      </w:r>
    </w:p>
    <w:p>
      <w:pPr>
        <w:pStyle w:val="ListParagraph"/>
        <w:numPr>
          <w:ilvl w:val="0"/>
          <w:numId w:val="3"/>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Поясніть конструкцію дерева Меркла (MSS). Як authentication path дозволяє перевіряти корінь?</w:t>
      </w:r>
    </w:p>
    <w:p>
      <w:pPr>
        <w:pStyle w:val="ListParagraph"/>
        <w:numPr>
          <w:ilvl w:val="0"/>
          <w:numId w:val="3"/>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Чому MSS, XMSS і LMS є stateful? Які проблеми це створює для практичного розгортання?</w:t>
      </w:r>
    </w:p>
    <w:p>
      <w:pPr>
        <w:pStyle w:val="ListParagraph"/>
        <w:numPr>
          <w:ilvl w:val="0"/>
          <w:numId w:val="3"/>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Порівняйте XMSS та LMS: основні відмінності у конструкції, безпекових гарантіях, продуктивності.</w:t>
      </w:r>
    </w:p>
    <w:p>
      <w:pPr>
        <w:pStyle w:val="ListParagraph"/>
        <w:numPr>
          <w:ilvl w:val="0"/>
          <w:numId w:val="3"/>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Що таке FORS і навіщо вона потрібна у SPHINCS+? Чим few-time signature відрізняється від one-time?</w:t>
      </w:r>
    </w:p>
    <w:p>
      <w:pPr>
        <w:pStyle w:val="ListParagraph"/>
        <w:numPr>
          <w:ilvl w:val="0"/>
          <w:numId w:val="3"/>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Як SPHINCS+ досягає stateless властивості? Чому випадковий вибір індексу idx не призводить до катастрофічної атаки?</w:t>
      </w:r>
    </w:p>
    <w:p>
      <w:pPr>
        <w:pStyle w:val="ListParagraph"/>
        <w:numPr>
          <w:ilvl w:val="0"/>
          <w:numId w:val="3"/>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Поясніть структуру hypertree у SPHINCS+. Як WOTS+ використовується для з'єднання рівнів?</w:t>
      </w:r>
    </w:p>
    <w:p>
      <w:pPr>
        <w:pStyle w:val="ListParagraph"/>
        <w:numPr>
          <w:ilvl w:val="0"/>
          <w:numId w:val="3"/>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Назвіть профілі SPHINCS+ (small / fast). За якими параметрами вони відрізняються? Який профіль обирати для TLS, а який для довгострокового firmware signing?</w:t>
      </w:r>
    </w:p>
    <w:p>
      <w:pPr>
        <w:pStyle w:val="ListParagraph"/>
        <w:numPr>
          <w:ilvl w:val="0"/>
          <w:numId w:val="3"/>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Що нового додає FIPS 205 порівняно з оригінальною специфікацією SPHINCS+?</w:t>
      </w:r>
    </w:p>
    <w:p>
      <w:pPr>
        <w:pStyle w:val="ListParagraph"/>
        <w:numPr>
          <w:ilvl w:val="0"/>
          <w:numId w:val="3"/>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Порівняйте SLH-DSA, ML-DSA і FN-DSA за розміром підпису, швидкістю та ризиком алгебраїчних атак.</w:t>
      </w:r>
    </w:p>
    <w:p>
      <w:pPr>
        <w:pStyle w:val="ListParagraph"/>
        <w:numPr>
          <w:ilvl w:val="0"/>
          <w:numId w:val="3"/>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Чому SLH-DSA вважається «консервативною backup-схемою»? У яких сценаріях її варто обирати замість ML-DSA?</w:t>
      </w:r>
    </w:p>
    <w:p>
      <w:pPr>
        <w:pStyle w:val="Heading1"/>
        <w:spacing w:after="200" w:before="240" w:line="360" w:lineRule="auto"/>
        <w:jc w:val="center"/>
      </w:pPr>
      <w:r>
        <w:rPr>
          <w:rFonts w:ascii="Times New Roman" w:cs="Times New Roman" w:eastAsia="Times New Roman" w:hAnsi="Times New Roman"/>
          <w:b/>
          <w:bCs/>
          <w:i w:val="false"/>
          <w:iCs w:val="false"/>
          <w:color w:val="000000"/>
          <w:sz w:val="28"/>
          <w:szCs w:val="28"/>
        </w:rPr>
        <w:t xml:space="preserve">Список використаної літератури</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FIPS 205. Stateless Hash-Based Digital Signature Standard (SLH-DSA). — National Institute of Standards and Technology, August 13, 2024.</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FIPS 204. Module-Lattice-Based Digital Signature Standard (ML-DSA). — National Institute of Standards and Technology, August 13, 2024.</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NIST SP 800-208. Recommendation for Stateful Hash-Based Signature Schemes. — Cooper D. et al. — NIST, October 2020.</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RFC 8391. XMSS: eXtended Merkle Signature Scheme. — Huelsing A., Butin D., Gazdag S. et al. — IETF, May 2018.</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RFC 8554. Leighton-Micali Hash-Based Signatures. — McGrew D., Curcio M., Fluhrer S. — IETF, April 2019.</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Lamport L. Constructing Digital Signatures from a One-Way Function. — SRI International Tech. Report CSL-98, October 1979.</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Merkle R. C. A Certified Digital Signature // Advances in Cryptology — CRYPTO'89. — LNCS 435. — Springer, 1990. — P. 218–238.</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Buchmann J., Dahmen E., Hülsing A. XMSS — A Practical Forward Secure Signature Scheme based on Minimal Security Assumptions // PQCrypto 2011. — LNCS 7071. — Springer, 2011. — P. 117–129.</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Hülsing A. W-OTS+ — Shorter Signatures for Hash-Based Signature Schemes // AFRICACRYPT 2013. — LNCS 7918. — Springer, 2013. — P. 173–188.</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Bernstein D. J., Hopwood D., Hülsing A. et al. SPHINCS: Practical Stateless Hash-Based Signatures // EUROCRYPT 2015. — LNCS 9056. — Springer, 2015. — P. 368–397.</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Bernstein D. J., Hülsing A., Kölbl S. et al. The SPHINCS+ Signature Framework // ACM CCS 2019. — Pp. 2129–2146.</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Aumasson J.-P., Bernstein D. J., Beullens W. et al. SPHINCS+: Submission to the NIST PQC Standardization Process. — Round 3 Specification, October 2020.</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Hülsing A. Practical Forward Secure Signatures using Minimal Security Assumptions. — PhD Thesis, TU Darmstadt, 2013.</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Reyzin L., Reyzin N. Better than BiBa: Short One-time Signatures with Fast Signing and Verifying // ACISP 2002. — LNCS 2384. — Springer, 2002. — P. 144–153.</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Buchmann J., Dahmen E., Schneider M. Merkle Tree Traversal Revisited // PQCrypto 2008. — LNCS 5299. — Springer, 2008. — P. 63–78.</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McGrew D., Kampanakis P., Fluhrer S. et al. State Management for Hash-Based Signatures // SSR 2016. — LNCS 10074. — Springer, 2016. — P. 244–260.</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Shor P. W. Polynomial-Time Algorithms for Prime Factorization and Discrete Logarithms on a Quantum Computer // SIAM Journal on Computing. — 1997. — Vol. 26, No. 5. — P. 1484–1509.</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Grover L. K. A Fast Quantum Mechanical Algorithm for Database Search // STOC'96. — ACM, 1996. — P. 212–219.</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Brassard G., Høyer P., Tapp A. Quantum Cryptanalysis of Hash and Claw-Free Functions // LATIN'98. — LNCS 1380. — Springer, 1998. — P. 163–169.</w:t>
      </w:r>
    </w:p>
    <w:p>
      <w:pPr>
        <w:pStyle w:val="ListParagraph"/>
        <w:numPr>
          <w:ilvl w:val="0"/>
          <w:numId w:val="4"/>
        </w:numPr>
        <w:spacing w:after="60" w:line="360" w:lineRule="auto"/>
        <w:jc w:val="both"/>
      </w:pPr>
      <w:r>
        <w:rPr>
          <w:rFonts w:ascii="Times New Roman" w:cs="Times New Roman" w:eastAsia="Times New Roman" w:hAnsi="Times New Roman"/>
          <w:b w:val="false"/>
          <w:bCs w:val="false"/>
          <w:i w:val="false"/>
          <w:iCs w:val="false"/>
          <w:color w:val="000000"/>
          <w:sz w:val="28"/>
          <w:szCs w:val="28"/>
        </w:rPr>
        <w:t xml:space="preserve">NSA. CNSA Suite 2.0 and Quantum Computing FAQ. — National Security Agency, September 2022.</w:t>
      </w:r>
    </w:p>
    <w:sectPr>
      <w:footerReference w:type="default" r:id="rId7"/>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Лекція 7. Схеми цифрового підпису на основі хеш-функцій</dc:title>
  <dc:creator>Dmytro Bilozor</dc:creator>
  <dc:description>PhD course "Постквантова криптографія", IITU, 2026</dc:description>
  <cp:lastModifiedBy>Dmytro Bilozor</cp:lastModifiedBy>
  <cp:revision>1</cp:revision>
  <dcterms:created xsi:type="dcterms:W3CDTF">2026-05-07T11:40:18.665Z</dcterms:created>
  <dcterms:modified xsi:type="dcterms:W3CDTF">2026-05-07T11:40:18.665Z</dcterms:modified>
</cp:coreProperties>
</file>

<file path=docProps/custom.xml><?xml version="1.0" encoding="utf-8"?>
<Properties xmlns="http://schemas.openxmlformats.org/officeDocument/2006/custom-properties" xmlns:vt="http://schemas.openxmlformats.org/officeDocument/2006/docPropsVTypes"/>
</file>