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9903" w14:textId="053C9EF4" w:rsidR="00DE24CB" w:rsidRDefault="0072446B">
      <w:pPr>
        <w:rPr>
          <w:lang w:val="en-US"/>
        </w:rPr>
      </w:pPr>
      <w:r>
        <w:rPr>
          <w:lang w:val="en-US"/>
        </w:rPr>
        <w:t>Master’s thesis project plan</w:t>
      </w:r>
    </w:p>
    <w:p w14:paraId="064A3350" w14:textId="10393860" w:rsidR="0072446B" w:rsidRPr="0072446B" w:rsidRDefault="0072446B">
      <w:pPr>
        <w:rPr>
          <w:u w:val="single"/>
          <w:lang w:val="en-US"/>
        </w:rPr>
      </w:pPr>
      <w:r w:rsidRPr="0072446B">
        <w:rPr>
          <w:u w:val="single"/>
          <w:lang w:val="en-US"/>
        </w:rPr>
        <w:t>Tentative title:</w:t>
      </w:r>
    </w:p>
    <w:p w14:paraId="2C4AC456" w14:textId="69BD345A" w:rsidR="0072446B" w:rsidRDefault="0072446B">
      <w:pPr>
        <w:rPr>
          <w:lang w:val="en-US"/>
        </w:rPr>
      </w:pPr>
      <w:r>
        <w:rPr>
          <w:lang w:val="en-US"/>
        </w:rPr>
        <w:t xml:space="preserve">The role of experience in ketamine therapy: Searching for EEG markers of ego dissolution in TR-D patients with ketamine </w:t>
      </w:r>
      <w:r w:rsidR="00976A77">
        <w:rPr>
          <w:lang w:val="en-US"/>
        </w:rPr>
        <w:t>infusion</w:t>
      </w:r>
      <w:r>
        <w:rPr>
          <w:lang w:val="en-US"/>
        </w:rPr>
        <w:t xml:space="preserve"> and investigating its </w:t>
      </w:r>
      <w:r w:rsidR="00735A8D">
        <w:rPr>
          <w:lang w:val="en-US"/>
        </w:rPr>
        <w:t>role in</w:t>
      </w:r>
      <w:r>
        <w:rPr>
          <w:lang w:val="en-US"/>
        </w:rPr>
        <w:t xml:space="preserve"> treatment alleviation.</w:t>
      </w:r>
    </w:p>
    <w:p w14:paraId="089584B7" w14:textId="3DD38918" w:rsidR="0072446B" w:rsidRDefault="0072446B">
      <w:pPr>
        <w:rPr>
          <w:u w:val="single"/>
          <w:lang w:val="en-US"/>
        </w:rPr>
      </w:pPr>
    </w:p>
    <w:p w14:paraId="1BDF98C1" w14:textId="7F736278" w:rsidR="0072446B" w:rsidRPr="0072446B" w:rsidRDefault="0072446B">
      <w:pPr>
        <w:rPr>
          <w:u w:val="single"/>
          <w:lang w:val="en-US"/>
        </w:rPr>
      </w:pPr>
      <w:r w:rsidRPr="0072446B">
        <w:rPr>
          <w:u w:val="single"/>
          <w:lang w:val="en-US"/>
        </w:rPr>
        <w:t>Description of research problem:</w:t>
      </w:r>
    </w:p>
    <w:p w14:paraId="752FC843" w14:textId="439620A5" w:rsidR="0072446B" w:rsidRDefault="0072446B">
      <w:pPr>
        <w:rPr>
          <w:lang w:val="en-US"/>
        </w:rPr>
      </w:pPr>
      <w:r>
        <w:rPr>
          <w:lang w:val="en-US"/>
        </w:rPr>
        <w:t xml:space="preserve">Depression is a severe mental disorder that affects around 5% of the adult world population (WHO, 2021). </w:t>
      </w:r>
      <w:r w:rsidR="00D00C2C">
        <w:rPr>
          <w:lang w:val="en-US"/>
        </w:rPr>
        <w:t>Approximately</w:t>
      </w:r>
      <w:r>
        <w:rPr>
          <w:lang w:val="en-US"/>
        </w:rPr>
        <w:t xml:space="preserve"> 30% of MDD patients do not experience any alleviation from either antidepressant therapy, talking therapy, or combinations (</w:t>
      </w:r>
      <w:r w:rsidR="00186450">
        <w:rPr>
          <w:lang w:val="en-US"/>
        </w:rPr>
        <w:t>Zhdanova</w:t>
      </w:r>
      <w:r>
        <w:rPr>
          <w:lang w:val="en-US"/>
        </w:rPr>
        <w:t xml:space="preserve"> et al., Little, 2009). They are generally a high-maintenance clinical population, costing the US around $45 billion </w:t>
      </w:r>
      <w:r w:rsidR="00D00C2C">
        <w:rPr>
          <w:lang w:val="en-US"/>
        </w:rPr>
        <w:t>yearly</w:t>
      </w:r>
      <w:r>
        <w:rPr>
          <w:lang w:val="en-US"/>
        </w:rPr>
        <w:t xml:space="preserve"> (Mrazek et al., 2014).  Therefore, finding new treatment options for this vulnerable group can be highly cost-efficient if the effects are lasting. </w:t>
      </w:r>
    </w:p>
    <w:p w14:paraId="68517963" w14:textId="41CFF5A5" w:rsidR="0072446B" w:rsidRDefault="0072446B">
      <w:pPr>
        <w:rPr>
          <w:lang w:val="en-US"/>
        </w:rPr>
      </w:pPr>
    </w:p>
    <w:p w14:paraId="5596183A" w14:textId="7517012D" w:rsidR="00D00C2C" w:rsidRDefault="00D00C2C">
      <w:pPr>
        <w:rPr>
          <w:lang w:val="en-US"/>
        </w:rPr>
      </w:pPr>
      <w:r>
        <w:rPr>
          <w:lang w:val="en-US"/>
        </w:rPr>
        <w:t xml:space="preserve">Ketamine has been shown to have fast-acting </w:t>
      </w:r>
      <w:r w:rsidR="00E31D5F">
        <w:rPr>
          <w:lang w:val="en-US"/>
        </w:rPr>
        <w:t>antidepressant</w:t>
      </w:r>
      <w:r>
        <w:rPr>
          <w:lang w:val="en-US"/>
        </w:rPr>
        <w:t xml:space="preserve"> effects when used in lower dosages, with a </w:t>
      </w:r>
      <w:r w:rsidR="00E31D5F">
        <w:rPr>
          <w:lang w:val="en-US"/>
        </w:rPr>
        <w:t>recent</w:t>
      </w:r>
      <w:r>
        <w:rPr>
          <w:lang w:val="en-US"/>
        </w:rPr>
        <w:t xml:space="preserve"> review finding ketamine to have a robust antidepressant effect 4 hours after administration (77%) and a medium effect 72 hours after treatment (43%) (Kata</w:t>
      </w:r>
      <w:r w:rsidR="00E31D5F">
        <w:rPr>
          <w:lang w:val="en-US"/>
        </w:rPr>
        <w:t xml:space="preserve">linic et al., 2013). In addition, as ketamine has been used extensively for clinical purposes, its safety is well documented (Hyde, 2015), making it a strong candidate for psychedelic therapy against depression. </w:t>
      </w:r>
    </w:p>
    <w:p w14:paraId="7329C169" w14:textId="1C7C68A5" w:rsidR="00E31D5F" w:rsidRDefault="00E31D5F">
      <w:pPr>
        <w:rPr>
          <w:lang w:val="en-US"/>
        </w:rPr>
      </w:pPr>
    </w:p>
    <w:p w14:paraId="735C83AB" w14:textId="142342DA" w:rsidR="00E31D5F" w:rsidRDefault="00E31D5F">
      <w:pPr>
        <w:rPr>
          <w:lang w:val="en-US"/>
        </w:rPr>
      </w:pPr>
      <w:r>
        <w:rPr>
          <w:lang w:val="en-US"/>
        </w:rPr>
        <w:t>There is a debate in the ketamine treatment field regarding the importance of the experience and the treatment outcome (</w:t>
      </w:r>
      <w:r w:rsidR="0043629D">
        <w:rPr>
          <w:lang w:val="en-US"/>
        </w:rPr>
        <w:t>Hyde, 2015</w:t>
      </w:r>
      <w:r>
        <w:rPr>
          <w:lang w:val="en-US"/>
        </w:rPr>
        <w:t xml:space="preserve">). Many pharmacological companies like </w:t>
      </w:r>
      <w:r w:rsidR="0036662F">
        <w:rPr>
          <w:lang w:val="en-US"/>
        </w:rPr>
        <w:t>Johnson &amp; Johnson</w:t>
      </w:r>
      <w:r w:rsidR="00A902C1">
        <w:rPr>
          <w:lang w:val="en-US"/>
        </w:rPr>
        <w:t xml:space="preserve"> and Seelos</w:t>
      </w:r>
      <w:r>
        <w:rPr>
          <w:lang w:val="en-US"/>
        </w:rPr>
        <w:t xml:space="preserve"> construct similarly structured compounds </w:t>
      </w:r>
      <w:r w:rsidR="000A6211">
        <w:rPr>
          <w:lang w:val="en-US"/>
        </w:rPr>
        <w:t>with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less </w:t>
      </w:r>
      <w:r>
        <w:rPr>
          <w:lang w:val="en-US"/>
        </w:rPr>
        <w:t xml:space="preserve">psychedelic </w:t>
      </w:r>
      <w:r w:rsidR="0036662F">
        <w:rPr>
          <w:lang w:val="en-US"/>
        </w:rPr>
        <w:t>dissociation effects</w:t>
      </w:r>
      <w:r w:rsidR="00D23576">
        <w:rPr>
          <w:lang w:val="en-US"/>
        </w:rPr>
        <w:t xml:space="preserve"> to patent</w:t>
      </w:r>
      <w:r>
        <w:rPr>
          <w:lang w:val="en-US"/>
        </w:rPr>
        <w:t>. They argue that this will make the substances more tolerable but equally efficient. There are mixed findings on their efficacy</w:t>
      </w:r>
      <w:r w:rsidR="000A6211">
        <w:rPr>
          <w:lang w:val="en-US"/>
        </w:rPr>
        <w:t>,</w:t>
      </w:r>
      <w:r>
        <w:rPr>
          <w:lang w:val="en-US"/>
        </w:rPr>
        <w:t xml:space="preserve"> and the role of experience in treatment outcomes is still in the air. </w:t>
      </w:r>
    </w:p>
    <w:p w14:paraId="75109617" w14:textId="185AD7AF" w:rsidR="00E31D5F" w:rsidRDefault="00E31D5F">
      <w:pPr>
        <w:rPr>
          <w:lang w:val="en-US"/>
        </w:rPr>
      </w:pPr>
    </w:p>
    <w:p w14:paraId="70111AA1" w14:textId="570BB2BD" w:rsidR="00E31D5F" w:rsidRDefault="00E31D5F">
      <w:pPr>
        <w:rPr>
          <w:lang w:val="en-US"/>
        </w:rPr>
      </w:pPr>
      <w:r>
        <w:rPr>
          <w:lang w:val="en-US"/>
        </w:rPr>
        <w:t xml:space="preserve">In order to better understand the role of experience, our research team will collect EEG data </w:t>
      </w:r>
      <w:r w:rsidR="00087258">
        <w:rPr>
          <w:lang w:val="en-US"/>
        </w:rPr>
        <w:t>from</w:t>
      </w:r>
      <w:r>
        <w:rPr>
          <w:lang w:val="en-US"/>
        </w:rPr>
        <w:t xml:space="preserve"> patients receiving ketamine infusion at Østfold Sykehus. We will also </w:t>
      </w:r>
      <w:r w:rsidR="000A6211">
        <w:rPr>
          <w:lang w:val="en-US"/>
        </w:rPr>
        <w:t>administer</w:t>
      </w:r>
      <w:r>
        <w:rPr>
          <w:lang w:val="en-US"/>
        </w:rPr>
        <w:t xml:space="preserve"> questionnaires regarding their mood and expectations before their treatment and questions about their psychedelic experience after the infusion. We will then use this data as predictors of treatment outcome</w:t>
      </w:r>
      <w:r w:rsidR="000A6211">
        <w:rPr>
          <w:lang w:val="en-US"/>
        </w:rPr>
        <w:t>,</w:t>
      </w:r>
      <w:r>
        <w:rPr>
          <w:lang w:val="en-US"/>
        </w:rPr>
        <w:t xml:space="preserve"> e.g., </w:t>
      </w:r>
      <w:r w:rsidR="000A6211">
        <w:rPr>
          <w:lang w:val="en-US"/>
        </w:rPr>
        <w:t>six</w:t>
      </w:r>
      <w:r>
        <w:rPr>
          <w:lang w:val="en-US"/>
        </w:rPr>
        <w:t xml:space="preserve"> months later</w:t>
      </w:r>
      <w:r w:rsidR="000A6211">
        <w:rPr>
          <w:lang w:val="en-US"/>
        </w:rPr>
        <w:t>,</w:t>
      </w:r>
      <w:r>
        <w:rPr>
          <w:lang w:val="en-US"/>
        </w:rPr>
        <w:t xml:space="preserve"> and consider the role of ego dissolution. This </w:t>
      </w:r>
      <w:r w:rsidR="00186450">
        <w:rPr>
          <w:lang w:val="en-US"/>
        </w:rPr>
        <w:t>preliminary study</w:t>
      </w:r>
      <w:r w:rsidR="00DC236A">
        <w:rPr>
          <w:lang w:val="en-US"/>
        </w:rPr>
        <w:t xml:space="preserve"> </w:t>
      </w:r>
      <w:r w:rsidR="000A6211">
        <w:rPr>
          <w:lang w:val="en-US"/>
        </w:rPr>
        <w:t>strives</w:t>
      </w:r>
      <w:r w:rsidR="00DC236A">
        <w:rPr>
          <w:lang w:val="en-US"/>
        </w:rPr>
        <w:t xml:space="preserve"> to establish the role of ego dissolution in ketamine treatment for TR-D patients</w:t>
      </w:r>
      <w:r w:rsidR="00186450">
        <w:rPr>
          <w:lang w:val="en-US"/>
        </w:rPr>
        <w:t xml:space="preserve">. </w:t>
      </w:r>
      <w:r w:rsidR="009A6466">
        <w:rPr>
          <w:lang w:val="en-US"/>
        </w:rPr>
        <w:t>We hypothesize</w:t>
      </w:r>
      <w:r w:rsidR="00257FFB">
        <w:rPr>
          <w:lang w:val="en-US"/>
        </w:rPr>
        <w:t xml:space="preserve"> that </w:t>
      </w:r>
      <w:r w:rsidR="00452C39">
        <w:rPr>
          <w:lang w:val="en-US"/>
        </w:rPr>
        <w:t>ego dissolution</w:t>
      </w:r>
      <w:r w:rsidR="00257FFB">
        <w:rPr>
          <w:lang w:val="en-US"/>
        </w:rPr>
        <w:t xml:space="preserve"> is a significant predictor of </w:t>
      </w:r>
      <w:r w:rsidR="00452C39">
        <w:rPr>
          <w:lang w:val="en-US"/>
        </w:rPr>
        <w:t>symptom alleviation</w:t>
      </w:r>
      <w:r w:rsidR="00891723">
        <w:rPr>
          <w:lang w:val="en-US"/>
        </w:rPr>
        <w:t xml:space="preserve">. </w:t>
      </w:r>
      <w:r w:rsidR="009A6466">
        <w:rPr>
          <w:lang w:val="en-US"/>
        </w:rPr>
        <w:t>For</w:t>
      </w:r>
      <w:r w:rsidR="00E51DD6">
        <w:rPr>
          <w:lang w:val="en-US"/>
        </w:rPr>
        <w:t xml:space="preserve"> clinicians to use this information, we will also strive to look for </w:t>
      </w:r>
      <w:r w:rsidR="00961D9B">
        <w:rPr>
          <w:lang w:val="en-US"/>
        </w:rPr>
        <w:t>markers of ego dissolution in EEG data</w:t>
      </w:r>
      <w:r w:rsidR="009A6466">
        <w:rPr>
          <w:lang w:val="en-US"/>
        </w:rPr>
        <w:t>. However</w:t>
      </w:r>
      <w:r w:rsidR="00961D9B">
        <w:rPr>
          <w:lang w:val="en-US"/>
        </w:rPr>
        <w:t xml:space="preserve">, we do not have </w:t>
      </w:r>
      <w:r w:rsidR="00DA1C0F" w:rsidRPr="00DA1C0F">
        <w:rPr>
          <w:lang w:val="en-US"/>
        </w:rPr>
        <w:t>a clear notion of what such a marker might look like since it has not been done before—more information is</w:t>
      </w:r>
      <w:r w:rsidR="00875F63">
        <w:rPr>
          <w:lang w:val="en-US"/>
        </w:rPr>
        <w:t xml:space="preserve"> in the next section. </w:t>
      </w:r>
      <w:r w:rsidR="00E51DD6">
        <w:rPr>
          <w:lang w:val="en-US"/>
        </w:rPr>
        <w:t xml:space="preserve"> </w:t>
      </w:r>
    </w:p>
    <w:p w14:paraId="0CC4B192" w14:textId="77777777" w:rsidR="00645F1B" w:rsidRDefault="00645F1B">
      <w:pPr>
        <w:rPr>
          <w:lang w:val="en-US"/>
        </w:rPr>
      </w:pPr>
    </w:p>
    <w:p w14:paraId="4CE3D7EE" w14:textId="69A53939" w:rsidR="00C33363" w:rsidRDefault="00C33363">
      <w:pPr>
        <w:rPr>
          <w:lang w:val="en-US"/>
        </w:rPr>
      </w:pPr>
    </w:p>
    <w:p w14:paraId="2C635F5C" w14:textId="77777777" w:rsidR="00507EFB" w:rsidRDefault="00507EFB">
      <w:pPr>
        <w:rPr>
          <w:u w:val="single"/>
          <w:lang w:val="en-US"/>
        </w:rPr>
      </w:pPr>
    </w:p>
    <w:p w14:paraId="2FE31CA2" w14:textId="5D679BDA" w:rsidR="00C33363" w:rsidRDefault="00C33363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Theories / Litterature</w:t>
      </w:r>
    </w:p>
    <w:p w14:paraId="7287DAC6" w14:textId="11406FD5" w:rsidR="00507EFB" w:rsidRPr="00507EFB" w:rsidRDefault="00507EFB">
      <w:pPr>
        <w:rPr>
          <w:i/>
          <w:iCs/>
          <w:lang w:val="en-US"/>
        </w:rPr>
      </w:pPr>
      <w:r>
        <w:rPr>
          <w:i/>
          <w:iCs/>
          <w:lang w:val="en-US"/>
        </w:rPr>
        <w:t>EEG-marker</w:t>
      </w:r>
      <w:r w:rsidR="00F07E2E">
        <w:rPr>
          <w:i/>
          <w:iCs/>
          <w:lang w:val="en-US"/>
        </w:rPr>
        <w:t>s</w:t>
      </w:r>
      <w:r>
        <w:rPr>
          <w:i/>
          <w:iCs/>
          <w:lang w:val="en-US"/>
        </w:rPr>
        <w:t xml:space="preserve"> of ketamine</w:t>
      </w:r>
    </w:p>
    <w:p w14:paraId="6D573BAF" w14:textId="47FCA7AA" w:rsidR="00C33363" w:rsidRDefault="00810E74">
      <w:pPr>
        <w:rPr>
          <w:lang w:val="en-US"/>
        </w:rPr>
      </w:pPr>
      <w:r>
        <w:rPr>
          <w:lang w:val="en-US"/>
        </w:rPr>
        <w:t>Some researchers claim that there are no good</w:t>
      </w:r>
      <w:r w:rsidR="006826AC">
        <w:rPr>
          <w:lang w:val="en-US"/>
        </w:rPr>
        <w:t xml:space="preserve"> markers for dissociation </w:t>
      </w:r>
      <w:r w:rsidR="00507EFB">
        <w:rPr>
          <w:lang w:val="en-US"/>
        </w:rPr>
        <w:t>when using</w:t>
      </w:r>
      <w:r w:rsidR="006826AC">
        <w:rPr>
          <w:lang w:val="en-US"/>
        </w:rPr>
        <w:t xml:space="preserve"> EEG </w:t>
      </w:r>
      <w:r w:rsidR="00CF5B2D">
        <w:rPr>
          <w:lang w:val="en-US"/>
        </w:rPr>
        <w:t xml:space="preserve">frequency spectrum analysis (Chamadia et al., 2016). However, other studies have found reduced alpha power in </w:t>
      </w:r>
      <w:r w:rsidR="00C93AC6" w:rsidRPr="00C93AC6">
        <w:rPr>
          <w:lang w:val="en-US"/>
        </w:rPr>
        <w:t xml:space="preserve">humans' precuneus and temporal-parietal junction </w:t>
      </w:r>
      <w:r w:rsidR="00CF1654">
        <w:rPr>
          <w:lang w:val="en-US"/>
        </w:rPr>
        <w:t>(Vlisides et al., 2018)</w:t>
      </w:r>
      <w:r w:rsidR="00AC443A">
        <w:rPr>
          <w:lang w:val="en-US"/>
        </w:rPr>
        <w:t xml:space="preserve"> or complete flatline in sheep (</w:t>
      </w:r>
      <w:r w:rsidR="00AA2015">
        <w:rPr>
          <w:lang w:val="en-US"/>
        </w:rPr>
        <w:t>Nicol et al., 2020). The latter study used 24 mg/kg</w:t>
      </w:r>
      <w:r w:rsidR="0038381E">
        <w:rPr>
          <w:lang w:val="en-US"/>
        </w:rPr>
        <w:t>,</w:t>
      </w:r>
      <w:r w:rsidR="00AA2015">
        <w:rPr>
          <w:lang w:val="en-US"/>
        </w:rPr>
        <w:t xml:space="preserve"> </w:t>
      </w:r>
      <w:r w:rsidR="00DA75F8">
        <w:rPr>
          <w:lang w:val="en-US"/>
        </w:rPr>
        <w:t>which is around 24</w:t>
      </w:r>
      <w:r w:rsidR="00422B76">
        <w:rPr>
          <w:lang w:val="en-US"/>
        </w:rPr>
        <w:t>x</w:t>
      </w:r>
      <w:r w:rsidR="00DA75F8">
        <w:rPr>
          <w:lang w:val="en-US"/>
        </w:rPr>
        <w:t xml:space="preserve"> as much as humans receive</w:t>
      </w:r>
      <w:r w:rsidR="0038381E">
        <w:rPr>
          <w:lang w:val="en-US"/>
        </w:rPr>
        <w:t>,</w:t>
      </w:r>
      <w:r w:rsidR="00DA75F8">
        <w:rPr>
          <w:lang w:val="en-US"/>
        </w:rPr>
        <w:t xml:space="preserve"> so it is possible that they were completely anesthetized. </w:t>
      </w:r>
      <w:r w:rsidR="00230D99">
        <w:rPr>
          <w:lang w:val="en-US"/>
        </w:rPr>
        <w:t>Another</w:t>
      </w:r>
      <w:r w:rsidR="00422B76">
        <w:rPr>
          <w:lang w:val="en-US"/>
        </w:rPr>
        <w:t xml:space="preserve"> </w:t>
      </w:r>
      <w:r w:rsidR="00A9105C">
        <w:rPr>
          <w:lang w:val="en-US"/>
        </w:rPr>
        <w:t>exciting</w:t>
      </w:r>
      <w:r w:rsidR="00422B76">
        <w:rPr>
          <w:lang w:val="en-US"/>
        </w:rPr>
        <w:t xml:space="preserve"> study</w:t>
      </w:r>
      <w:r w:rsidR="00551881">
        <w:rPr>
          <w:lang w:val="en-US"/>
        </w:rPr>
        <w:t xml:space="preserve"> </w:t>
      </w:r>
      <w:r w:rsidR="00C55DB0">
        <w:rPr>
          <w:lang w:val="en-US"/>
        </w:rPr>
        <w:t>(</w:t>
      </w:r>
      <w:r w:rsidR="00551881">
        <w:rPr>
          <w:lang w:val="en-US"/>
        </w:rPr>
        <w:t>Tagliazucchi et al.</w:t>
      </w:r>
      <w:r w:rsidR="00C55DB0">
        <w:rPr>
          <w:lang w:val="en-US"/>
        </w:rPr>
        <w:t xml:space="preserve">, </w:t>
      </w:r>
      <w:r w:rsidR="00551881">
        <w:rPr>
          <w:lang w:val="en-US"/>
        </w:rPr>
        <w:t xml:space="preserve">2021) </w:t>
      </w:r>
      <w:r w:rsidR="009A17BE">
        <w:rPr>
          <w:lang w:val="en-US"/>
        </w:rPr>
        <w:t>argues</w:t>
      </w:r>
      <w:r w:rsidR="00551881">
        <w:rPr>
          <w:lang w:val="en-US"/>
        </w:rPr>
        <w:t xml:space="preserve"> that </w:t>
      </w:r>
      <w:r w:rsidR="00EB08AA">
        <w:rPr>
          <w:lang w:val="en-US"/>
        </w:rPr>
        <w:t xml:space="preserve">using a baseline EEG screening to estimate the </w:t>
      </w:r>
      <w:r w:rsidR="00835D47">
        <w:rPr>
          <w:lang w:val="en-US"/>
        </w:rPr>
        <w:t xml:space="preserve">likelihood of mystical experiences with positive clinical effects could </w:t>
      </w:r>
      <w:r w:rsidR="00930F08">
        <w:rPr>
          <w:lang w:val="en-US"/>
        </w:rPr>
        <w:t xml:space="preserve">be </w:t>
      </w:r>
      <w:r w:rsidR="00976A77">
        <w:rPr>
          <w:lang w:val="en-US"/>
        </w:rPr>
        <w:t>helpful</w:t>
      </w:r>
      <w:r w:rsidR="003363F8">
        <w:rPr>
          <w:lang w:val="en-US"/>
        </w:rPr>
        <w:t xml:space="preserve">. </w:t>
      </w:r>
      <w:r w:rsidR="007F6F5E">
        <w:rPr>
          <w:lang w:val="en-US"/>
        </w:rPr>
        <w:t>However, it is still unclear whether such a marker</w:t>
      </w:r>
      <w:r w:rsidR="007D0809">
        <w:rPr>
          <w:lang w:val="en-US"/>
        </w:rPr>
        <w:t xml:space="preserve"> exists or can be used in ketamine administration. </w:t>
      </w:r>
      <w:r w:rsidR="00976A77">
        <w:rPr>
          <w:lang w:val="en-US"/>
        </w:rPr>
        <w:t>Thus, two questions</w:t>
      </w:r>
      <w:r w:rsidR="007D0809">
        <w:rPr>
          <w:lang w:val="en-US"/>
        </w:rPr>
        <w:t xml:space="preserve"> remain: Can we measure markers of ego dissolution in TR-D patients</w:t>
      </w:r>
      <w:r w:rsidR="00976A77">
        <w:rPr>
          <w:lang w:val="en-US"/>
        </w:rPr>
        <w:t>,</w:t>
      </w:r>
      <w:r w:rsidR="007D0809">
        <w:rPr>
          <w:lang w:val="en-US"/>
        </w:rPr>
        <w:t xml:space="preserve"> and does ego dissolution </w:t>
      </w:r>
      <w:r w:rsidR="005F7FF2">
        <w:rPr>
          <w:lang w:val="en-US"/>
        </w:rPr>
        <w:t>predict improved symptom alleviation?</w:t>
      </w:r>
      <w:r w:rsidR="005F2B83">
        <w:rPr>
          <w:lang w:val="en-US"/>
        </w:rPr>
        <w:t xml:space="preserve"> </w:t>
      </w:r>
      <w:r w:rsidR="00F07E2E">
        <w:rPr>
          <w:lang w:val="en-US"/>
        </w:rPr>
        <w:t>EEG screening</w:t>
      </w:r>
      <w:r w:rsidR="005F2B83">
        <w:rPr>
          <w:lang w:val="en-US"/>
        </w:rPr>
        <w:t xml:space="preserve"> for </w:t>
      </w:r>
      <w:r w:rsidR="00AD318B">
        <w:rPr>
          <w:lang w:val="en-US"/>
        </w:rPr>
        <w:t xml:space="preserve">patients receiving ketamine treatment should only be used if both are true, at least </w:t>
      </w:r>
      <w:r w:rsidR="0022258B">
        <w:rPr>
          <w:lang w:val="en-US"/>
        </w:rPr>
        <w:t>concerning</w:t>
      </w:r>
      <w:r w:rsidR="00CD5AF9">
        <w:rPr>
          <w:lang w:val="en-US"/>
        </w:rPr>
        <w:t xml:space="preserve"> ego-dissolution. </w:t>
      </w:r>
    </w:p>
    <w:p w14:paraId="5A550D45" w14:textId="5BE2E7F9" w:rsidR="0025156B" w:rsidRDefault="0025156B">
      <w:pPr>
        <w:rPr>
          <w:lang w:val="en-US"/>
        </w:rPr>
      </w:pPr>
    </w:p>
    <w:p w14:paraId="514F7618" w14:textId="04AB0AE0" w:rsidR="0025156B" w:rsidRDefault="0025156B">
      <w:pPr>
        <w:rPr>
          <w:lang w:val="en-US"/>
        </w:rPr>
      </w:pPr>
      <w:r>
        <w:rPr>
          <w:lang w:val="en-US"/>
        </w:rPr>
        <w:t>Other findings:</w:t>
      </w:r>
    </w:p>
    <w:p w14:paraId="1C51523A" w14:textId="77777777" w:rsidR="004065B1" w:rsidRPr="004065B1" w:rsidRDefault="004065B1" w:rsidP="004065B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b/>
          <w:bCs/>
          <w:lang w:val="en-US" w:eastAsia="nb-NO"/>
        </w:rPr>
        <w:t>Shuttler et al. 1987</w:t>
      </w:r>
      <w:r w:rsidRPr="004065B1">
        <w:rPr>
          <w:rFonts w:ascii="Calibri" w:eastAsia="Times New Roman" w:hAnsi="Calibri" w:cs="Calibri"/>
          <w:lang w:val="en-US" w:eastAsia="nb-NO"/>
        </w:rPr>
        <w:t>:</w:t>
      </w:r>
    </w:p>
    <w:p w14:paraId="76CC43AC" w14:textId="23489746" w:rsidR="004065B1" w:rsidRPr="004065B1" w:rsidRDefault="004065B1" w:rsidP="004065B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EEG slowing was </w:t>
      </w:r>
      <w:r w:rsidR="001B2DAA">
        <w:rPr>
          <w:rFonts w:ascii="Calibri" w:eastAsia="Times New Roman" w:hAnsi="Calibri" w:cs="Calibri"/>
          <w:i/>
          <w:iCs/>
          <w:lang w:val="en-US" w:eastAsia="nb-NO"/>
        </w:rPr>
        <w:t>most significant</w:t>
      </w:r>
      <w:r w:rsidRPr="004065B1">
        <w:rPr>
          <w:rFonts w:ascii="Calibri" w:eastAsia="Times New Roman" w:hAnsi="Calibri" w:cs="Calibri"/>
          <w:i/>
          <w:iCs/>
          <w:lang w:val="en-US" w:eastAsia="nb-NO"/>
        </w:rPr>
        <w:t xml:space="preserve"> </w:t>
      </w:r>
      <w:r w:rsidRPr="004065B1">
        <w:rPr>
          <w:rFonts w:ascii="Calibri" w:eastAsia="Times New Roman" w:hAnsi="Calibri" w:cs="Calibri"/>
          <w:lang w:val="en-US" w:eastAsia="nb-NO"/>
        </w:rPr>
        <w:t>for the racemic mixture compared to the enantiomeric versions.</w:t>
      </w:r>
    </w:p>
    <w:p w14:paraId="4A8719F6" w14:textId="1235545D" w:rsidR="004065B1" w:rsidRPr="004065B1" w:rsidRDefault="004065B1" w:rsidP="001568B2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There was a decrease in median frequency of around 7.6 Hz. </w:t>
      </w:r>
    </w:p>
    <w:p w14:paraId="3BFBDD84" w14:textId="77777777" w:rsidR="004065B1" w:rsidRPr="004065B1" w:rsidRDefault="004065B1" w:rsidP="004065B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b/>
          <w:bCs/>
          <w:lang w:val="en-US" w:eastAsia="nb-NO"/>
        </w:rPr>
        <w:t>Maximow et al. 2006</w:t>
      </w:r>
      <w:r w:rsidRPr="004065B1">
        <w:rPr>
          <w:rFonts w:ascii="Calibri" w:eastAsia="Times New Roman" w:hAnsi="Calibri" w:cs="Calibri"/>
          <w:lang w:val="en-US" w:eastAsia="nb-NO"/>
        </w:rPr>
        <w:t>:</w:t>
      </w:r>
    </w:p>
    <w:p w14:paraId="486DE10D" w14:textId="47026F51" w:rsidR="004065B1" w:rsidRPr="004065B1" w:rsidRDefault="004065B1" w:rsidP="004065B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S-ketamine compared with propofol treatment in </w:t>
      </w:r>
      <w:r w:rsidR="00A12C3E">
        <w:rPr>
          <w:rFonts w:ascii="Calibri" w:eastAsia="Times New Roman" w:hAnsi="Calibri" w:cs="Calibri"/>
          <w:lang w:val="en-US" w:eastAsia="nb-NO"/>
        </w:rPr>
        <w:t>high anesthetic</w:t>
      </w:r>
      <w:r w:rsidRPr="004065B1">
        <w:rPr>
          <w:rFonts w:ascii="Calibri" w:eastAsia="Times New Roman" w:hAnsi="Calibri" w:cs="Calibri"/>
          <w:lang w:val="en-US" w:eastAsia="nb-NO"/>
        </w:rPr>
        <w:t xml:space="preserve"> dosages</w:t>
      </w:r>
    </w:p>
    <w:p w14:paraId="7C51AF34" w14:textId="56FE0B53" w:rsidR="004065B1" w:rsidRPr="004065B1" w:rsidRDefault="004065B1" w:rsidP="001B2DA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Observed higher </w:t>
      </w:r>
      <w:r w:rsidR="00A77EFE">
        <w:rPr>
          <w:rFonts w:ascii="Calibri" w:eastAsia="Times New Roman" w:hAnsi="Calibri" w:cs="Calibri"/>
          <w:lang w:val="en-US" w:eastAsia="nb-NO"/>
        </w:rPr>
        <w:t>gamma-band</w:t>
      </w:r>
      <w:r w:rsidRPr="004065B1">
        <w:rPr>
          <w:rFonts w:ascii="Calibri" w:eastAsia="Times New Roman" w:hAnsi="Calibri" w:cs="Calibri"/>
          <w:lang w:val="en-US" w:eastAsia="nb-NO"/>
        </w:rPr>
        <w:t xml:space="preserve"> frequencies in </w:t>
      </w:r>
      <w:r w:rsidR="00A77EFE">
        <w:rPr>
          <w:rFonts w:ascii="Calibri" w:eastAsia="Times New Roman" w:hAnsi="Calibri" w:cs="Calibri"/>
          <w:lang w:val="en-US" w:eastAsia="nb-NO"/>
        </w:rPr>
        <w:t xml:space="preserve">the </w:t>
      </w:r>
      <w:r w:rsidRPr="004065B1">
        <w:rPr>
          <w:rFonts w:ascii="Calibri" w:eastAsia="Times New Roman" w:hAnsi="Calibri" w:cs="Calibri"/>
          <w:lang w:val="en-US" w:eastAsia="nb-NO"/>
        </w:rPr>
        <w:t>ketamine group compared to propofol</w:t>
      </w:r>
    </w:p>
    <w:p w14:paraId="64BB4D9B" w14:textId="77777777" w:rsidR="004065B1" w:rsidRPr="004065B1" w:rsidRDefault="004065B1" w:rsidP="004065B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b/>
          <w:bCs/>
          <w:lang w:val="en-US" w:eastAsia="nb-NO"/>
        </w:rPr>
        <w:t>Akeju et al. 2016:</w:t>
      </w:r>
    </w:p>
    <w:p w14:paraId="009D2CEC" w14:textId="77777777" w:rsidR="004065B1" w:rsidRPr="004065B1" w:rsidRDefault="004065B1" w:rsidP="004065B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>Anesthetic levels of ketamine</w:t>
      </w:r>
    </w:p>
    <w:p w14:paraId="75D24F59" w14:textId="551FDD49" w:rsidR="004065B1" w:rsidRPr="004065B1" w:rsidRDefault="004065B1" w:rsidP="001B2DA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>Increased alternating gamma and theta oscillations</w:t>
      </w:r>
      <w:r w:rsidR="00A12C3E">
        <w:rPr>
          <w:rFonts w:ascii="Calibri" w:eastAsia="Times New Roman" w:hAnsi="Calibri" w:cs="Calibri"/>
          <w:lang w:val="en-US" w:eastAsia="nb-NO"/>
        </w:rPr>
        <w:t xml:space="preserve"> and</w:t>
      </w:r>
      <w:r w:rsidRPr="004065B1">
        <w:rPr>
          <w:rFonts w:ascii="Calibri" w:eastAsia="Times New Roman" w:hAnsi="Calibri" w:cs="Calibri"/>
          <w:lang w:val="en-US" w:eastAsia="nb-NO"/>
        </w:rPr>
        <w:t xml:space="preserve"> decreased alpha/beta frequencies. </w:t>
      </w:r>
    </w:p>
    <w:p w14:paraId="203B0ED2" w14:textId="6F196783" w:rsidR="004065B1" w:rsidRPr="004065B1" w:rsidRDefault="004065B1" w:rsidP="004065B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b/>
          <w:bCs/>
          <w:lang w:val="en-US" w:eastAsia="nb-NO"/>
        </w:rPr>
        <w:t>Farnes et al. 2019:</w:t>
      </w:r>
    </w:p>
    <w:p w14:paraId="14B4455D" w14:textId="5E598657" w:rsidR="004065B1" w:rsidRPr="004065B1" w:rsidRDefault="004065B1" w:rsidP="004065B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Sub-anesthetic levels of ketamine measure complexity in spontaneous and </w:t>
      </w:r>
      <w:r w:rsidR="001B2DAA">
        <w:rPr>
          <w:rFonts w:ascii="Calibri" w:eastAsia="Times New Roman" w:hAnsi="Calibri" w:cs="Calibri"/>
          <w:lang w:val="en-US" w:eastAsia="nb-NO"/>
        </w:rPr>
        <w:t>response-evoked</w:t>
      </w:r>
      <w:r w:rsidRPr="004065B1">
        <w:rPr>
          <w:rFonts w:ascii="Calibri" w:eastAsia="Times New Roman" w:hAnsi="Calibri" w:cs="Calibri"/>
          <w:lang w:val="en-US" w:eastAsia="nb-NO"/>
        </w:rPr>
        <w:t xml:space="preserve"> brain activity (the latter uses TMS).</w:t>
      </w:r>
    </w:p>
    <w:p w14:paraId="3E59BE84" w14:textId="26EEC43A" w:rsidR="004065B1" w:rsidRPr="004065B1" w:rsidRDefault="004065B1" w:rsidP="001B2DA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Found increased signal diversity in spontaneous EEG activity, especially when participants kept their eyes open. </w:t>
      </w:r>
    </w:p>
    <w:p w14:paraId="13EEAE2A" w14:textId="77777777" w:rsidR="004065B1" w:rsidRPr="004065B1" w:rsidRDefault="004065B1" w:rsidP="004065B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b/>
          <w:bCs/>
          <w:lang w:val="en-US" w:eastAsia="nb-NO"/>
        </w:rPr>
        <w:t>Castro-Zaballa et al. 2019:</w:t>
      </w:r>
    </w:p>
    <w:p w14:paraId="469C3D6D" w14:textId="10C4E5CA" w:rsidR="004065B1" w:rsidRPr="004065B1" w:rsidRDefault="00BE66FF" w:rsidP="004065B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>
        <w:rPr>
          <w:rFonts w:ascii="Calibri" w:eastAsia="Times New Roman" w:hAnsi="Calibri" w:cs="Calibri"/>
          <w:lang w:val="en-US" w:eastAsia="nb-NO"/>
        </w:rPr>
        <w:t>R</w:t>
      </w:r>
      <w:r w:rsidR="004065B1" w:rsidRPr="004065B1">
        <w:rPr>
          <w:rFonts w:ascii="Calibri" w:eastAsia="Times New Roman" w:hAnsi="Calibri" w:cs="Calibri"/>
          <w:lang w:val="en-US" w:eastAsia="nb-NO"/>
        </w:rPr>
        <w:t>esearchers compared sub-anesthetic levels of ketamine with REM-sleep gamma-band activity. They also compared this activity with quiet wakefulness, alert wakefulness</w:t>
      </w:r>
      <w:r w:rsidR="00A77EFE">
        <w:rPr>
          <w:rFonts w:ascii="Calibri" w:eastAsia="Times New Roman" w:hAnsi="Calibri" w:cs="Calibri"/>
          <w:lang w:val="en-US" w:eastAsia="nb-NO"/>
        </w:rPr>
        <w:t>,</w:t>
      </w:r>
      <w:r w:rsidR="004065B1" w:rsidRPr="004065B1">
        <w:rPr>
          <w:rFonts w:ascii="Calibri" w:eastAsia="Times New Roman" w:hAnsi="Calibri" w:cs="Calibri"/>
          <w:lang w:val="en-US" w:eastAsia="nb-NO"/>
        </w:rPr>
        <w:t xml:space="preserve"> and </w:t>
      </w:r>
      <w:r w:rsidR="00A77EFE">
        <w:rPr>
          <w:rFonts w:ascii="Calibri" w:eastAsia="Times New Roman" w:hAnsi="Calibri" w:cs="Calibri"/>
          <w:lang w:val="en-US" w:eastAsia="nb-NO"/>
        </w:rPr>
        <w:t>NREM sleep</w:t>
      </w:r>
      <w:r w:rsidR="004065B1" w:rsidRPr="004065B1">
        <w:rPr>
          <w:rFonts w:ascii="Calibri" w:eastAsia="Times New Roman" w:hAnsi="Calibri" w:cs="Calibri"/>
          <w:lang w:val="en-US" w:eastAsia="nb-NO"/>
        </w:rPr>
        <w:t xml:space="preserve">. </w:t>
      </w:r>
    </w:p>
    <w:p w14:paraId="72ED52F7" w14:textId="12F00C22" w:rsidR="004065B1" w:rsidRPr="004065B1" w:rsidRDefault="004065B1" w:rsidP="004065B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>Found high gamma power and decreased cortical coherence</w:t>
      </w:r>
      <w:r w:rsidR="00897614" w:rsidRPr="00897614">
        <w:rPr>
          <w:rFonts w:ascii="Calibri" w:eastAsia="Times New Roman" w:hAnsi="Calibri" w:cs="Calibri"/>
          <w:lang w:val="en-US" w:eastAsia="nb-NO"/>
        </w:rPr>
        <w:t xml:space="preserve"> during ketamine and REM</w:t>
      </w:r>
      <w:r w:rsidRPr="004065B1">
        <w:rPr>
          <w:rFonts w:ascii="Calibri" w:eastAsia="Times New Roman" w:hAnsi="Calibri" w:cs="Calibri"/>
          <w:lang w:val="en-US" w:eastAsia="nb-NO"/>
        </w:rPr>
        <w:t xml:space="preserve">. </w:t>
      </w:r>
    </w:p>
    <w:p w14:paraId="1594BBCE" w14:textId="77777777" w:rsidR="004065B1" w:rsidRPr="004065B1" w:rsidRDefault="004065B1" w:rsidP="004065B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b/>
          <w:bCs/>
          <w:lang w:val="en-US" w:eastAsia="nb-NO"/>
        </w:rPr>
        <w:t>Salle et al. 2016:</w:t>
      </w:r>
    </w:p>
    <w:p w14:paraId="357776DB" w14:textId="1FC13AA4" w:rsidR="004065B1" w:rsidRPr="004065B1" w:rsidRDefault="006712A5" w:rsidP="003D110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>
        <w:rPr>
          <w:rFonts w:ascii="Calibri" w:eastAsia="Times New Roman" w:hAnsi="Calibri" w:cs="Calibri"/>
          <w:lang w:val="en-US" w:eastAsia="nb-NO"/>
        </w:rPr>
        <w:t>Double-blind</w:t>
      </w:r>
      <w:r w:rsidR="00A12C3E">
        <w:rPr>
          <w:rFonts w:ascii="Calibri" w:eastAsia="Times New Roman" w:hAnsi="Calibri" w:cs="Calibri"/>
          <w:lang w:val="en-US" w:eastAsia="nb-NO"/>
        </w:rPr>
        <w:t>ed</w:t>
      </w:r>
      <w:r w:rsidR="004065B1" w:rsidRPr="004065B1">
        <w:rPr>
          <w:rFonts w:ascii="Calibri" w:eastAsia="Times New Roman" w:hAnsi="Calibri" w:cs="Calibri"/>
          <w:lang w:val="en-US" w:eastAsia="nb-NO"/>
        </w:rPr>
        <w:t xml:space="preserve"> sub-anesthetic and </w:t>
      </w:r>
      <w:r>
        <w:rPr>
          <w:rFonts w:ascii="Calibri" w:eastAsia="Times New Roman" w:hAnsi="Calibri" w:cs="Calibri"/>
          <w:lang w:val="en-US" w:eastAsia="nb-NO"/>
        </w:rPr>
        <w:t>placebo-controlled</w:t>
      </w:r>
      <w:r w:rsidR="004065B1" w:rsidRPr="004065B1">
        <w:rPr>
          <w:rFonts w:ascii="Calibri" w:eastAsia="Times New Roman" w:hAnsi="Calibri" w:cs="Calibri"/>
          <w:lang w:val="en-US" w:eastAsia="nb-NO"/>
        </w:rPr>
        <w:t xml:space="preserve"> study. </w:t>
      </w:r>
    </w:p>
    <w:p w14:paraId="7A4C50B9" w14:textId="43755429" w:rsidR="004065B1" w:rsidRDefault="004065B1" w:rsidP="004E4D7E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Measured the frequency-specific current source density (CSD) </w:t>
      </w:r>
      <w:r w:rsidR="004E4D7E">
        <w:rPr>
          <w:rFonts w:ascii="Calibri" w:eastAsia="Times New Roman" w:hAnsi="Calibri" w:cs="Calibri"/>
          <w:lang w:val="en-US" w:eastAsia="nb-NO"/>
        </w:rPr>
        <w:t>and found ketamine-induced</w:t>
      </w:r>
      <w:r w:rsidRPr="004065B1">
        <w:rPr>
          <w:rFonts w:ascii="Calibri" w:eastAsia="Times New Roman" w:hAnsi="Calibri" w:cs="Calibri"/>
          <w:lang w:val="en-US" w:eastAsia="nb-NO"/>
        </w:rPr>
        <w:t xml:space="preserve"> decreased theta, alpha</w:t>
      </w:r>
      <w:r w:rsidR="004E4D7E">
        <w:rPr>
          <w:rFonts w:ascii="Calibri" w:eastAsia="Times New Roman" w:hAnsi="Calibri" w:cs="Calibri"/>
          <w:lang w:val="en-US" w:eastAsia="nb-NO"/>
        </w:rPr>
        <w:t>,</w:t>
      </w:r>
      <w:r w:rsidRPr="004065B1">
        <w:rPr>
          <w:rFonts w:ascii="Calibri" w:eastAsia="Times New Roman" w:hAnsi="Calibri" w:cs="Calibri"/>
          <w:lang w:val="en-US" w:eastAsia="nb-NO"/>
        </w:rPr>
        <w:t xml:space="preserve"> and delta frequencies and increased gamma</w:t>
      </w:r>
    </w:p>
    <w:p w14:paraId="31001F39" w14:textId="3CA57AF9" w:rsidR="004065B1" w:rsidRPr="004065B1" w:rsidRDefault="004065B1" w:rsidP="006712A5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nb-NO"/>
        </w:rPr>
      </w:pPr>
      <w:r w:rsidRPr="004065B1">
        <w:rPr>
          <w:rFonts w:ascii="Calibri" w:eastAsia="Times New Roman" w:hAnsi="Calibri" w:cs="Calibri"/>
          <w:lang w:val="en-US" w:eastAsia="nb-NO"/>
        </w:rPr>
        <w:t xml:space="preserve">  </w:t>
      </w:r>
    </w:p>
    <w:p w14:paraId="7D23AB77" w14:textId="77777777" w:rsidR="009560EC" w:rsidRDefault="009560EC">
      <w:pPr>
        <w:rPr>
          <w:i/>
          <w:iCs/>
          <w:lang w:val="en-US"/>
        </w:rPr>
      </w:pPr>
    </w:p>
    <w:p w14:paraId="332C63B6" w14:textId="77777777" w:rsidR="009560EC" w:rsidRDefault="009560EC">
      <w:pPr>
        <w:rPr>
          <w:i/>
          <w:iCs/>
          <w:lang w:val="en-US"/>
        </w:rPr>
      </w:pPr>
    </w:p>
    <w:p w14:paraId="7404AF6B" w14:textId="5C75EDB0" w:rsidR="00F07E2E" w:rsidRDefault="00107709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Ego dissolution</w:t>
      </w:r>
      <w:r w:rsidR="00F07E2E">
        <w:rPr>
          <w:i/>
          <w:iCs/>
          <w:lang w:val="en-US"/>
        </w:rPr>
        <w:t xml:space="preserve"> and treatment alleviation</w:t>
      </w:r>
    </w:p>
    <w:p w14:paraId="54580319" w14:textId="49BA3D59" w:rsidR="0082424C" w:rsidRPr="0082424C" w:rsidRDefault="0082424C">
      <w:pPr>
        <w:rPr>
          <w:lang w:val="en-US"/>
        </w:rPr>
      </w:pPr>
      <w:r>
        <w:rPr>
          <w:lang w:val="en-US"/>
        </w:rPr>
        <w:t>The</w:t>
      </w:r>
      <w:r w:rsidR="00A245E7">
        <w:rPr>
          <w:lang w:val="en-US"/>
        </w:rPr>
        <w:t xml:space="preserve">re are still debates </w:t>
      </w:r>
      <w:r w:rsidR="00FD0297">
        <w:rPr>
          <w:lang w:val="en-US"/>
        </w:rPr>
        <w:t xml:space="preserve">about </w:t>
      </w:r>
      <w:r w:rsidR="00A245E7">
        <w:rPr>
          <w:lang w:val="en-US"/>
        </w:rPr>
        <w:t xml:space="preserve">whether </w:t>
      </w:r>
      <w:r w:rsidR="0023360A">
        <w:rPr>
          <w:lang w:val="en-US"/>
        </w:rPr>
        <w:t>dissociation</w:t>
      </w:r>
      <w:r>
        <w:rPr>
          <w:lang w:val="en-US"/>
        </w:rPr>
        <w:t xml:space="preserve"> and ego dissolution </w:t>
      </w:r>
      <w:r w:rsidR="0023360A">
        <w:rPr>
          <w:lang w:val="en-US"/>
        </w:rPr>
        <w:t xml:space="preserve">are </w:t>
      </w:r>
      <w:r w:rsidR="00FD0297">
        <w:rPr>
          <w:lang w:val="en-US"/>
        </w:rPr>
        <w:t>side effects</w:t>
      </w:r>
      <w:r w:rsidR="00A245E7">
        <w:rPr>
          <w:lang w:val="en-US"/>
        </w:rPr>
        <w:t xml:space="preserve"> to be avoided </w:t>
      </w:r>
      <w:r w:rsidR="00BB524F">
        <w:rPr>
          <w:lang w:val="en-US"/>
        </w:rPr>
        <w:t xml:space="preserve">or </w:t>
      </w:r>
      <w:r w:rsidR="0022258B">
        <w:rPr>
          <w:lang w:val="en-US"/>
        </w:rPr>
        <w:t>beneficial</w:t>
      </w:r>
      <w:r w:rsidR="00BB524F">
        <w:rPr>
          <w:lang w:val="en-US"/>
        </w:rPr>
        <w:t xml:space="preserve"> </w:t>
      </w:r>
      <w:r w:rsidR="00013FB3">
        <w:rPr>
          <w:lang w:val="en-US"/>
        </w:rPr>
        <w:t xml:space="preserve">aspects of the psychedelic experience. </w:t>
      </w:r>
      <w:r w:rsidR="00BA7251">
        <w:rPr>
          <w:lang w:val="en-US"/>
        </w:rPr>
        <w:t xml:space="preserve">For instance, one study administered a placebo or naltrexone before 0.5 mg/kg ketamine, and these participants only varied in antidepressant effects, not </w:t>
      </w:r>
      <w:r w:rsidR="00FD0297">
        <w:rPr>
          <w:lang w:val="en-US"/>
        </w:rPr>
        <w:t xml:space="preserve">in </w:t>
      </w:r>
      <w:r w:rsidR="00BA7251">
        <w:rPr>
          <w:lang w:val="en-US"/>
        </w:rPr>
        <w:t xml:space="preserve">the degree of dissociation (Williams et al., 2018). </w:t>
      </w:r>
      <w:r w:rsidR="003B0794">
        <w:rPr>
          <w:lang w:val="en-US"/>
        </w:rPr>
        <w:t>Meanwhile</w:t>
      </w:r>
      <w:r w:rsidR="00635C7C">
        <w:rPr>
          <w:lang w:val="en-US"/>
        </w:rPr>
        <w:t xml:space="preserve">, </w:t>
      </w:r>
      <w:r w:rsidR="00280B0F">
        <w:rPr>
          <w:lang w:val="en-US"/>
        </w:rPr>
        <w:t xml:space="preserve">Sumner et al. (2021) found a greater antidepressant effect </w:t>
      </w:r>
      <w:r w:rsidR="006475A7">
        <w:rPr>
          <w:lang w:val="en-US"/>
        </w:rPr>
        <w:t xml:space="preserve">for the participants </w:t>
      </w:r>
      <w:r w:rsidR="00791C6A">
        <w:rPr>
          <w:lang w:val="en-US"/>
        </w:rPr>
        <w:t xml:space="preserve">who experienced </w:t>
      </w:r>
      <w:r w:rsidR="00871CC4">
        <w:rPr>
          <w:lang w:val="en-US"/>
        </w:rPr>
        <w:t>more significant</w:t>
      </w:r>
      <w:r w:rsidR="00791C6A">
        <w:rPr>
          <w:lang w:val="en-US"/>
        </w:rPr>
        <w:t xml:space="preserve"> changes in phenomenology. </w:t>
      </w:r>
      <w:r w:rsidR="00F01F90">
        <w:rPr>
          <w:lang w:val="en-US"/>
        </w:rPr>
        <w:t xml:space="preserve">Some </w:t>
      </w:r>
      <w:r w:rsidR="00A90D8D">
        <w:rPr>
          <w:lang w:val="en-US"/>
        </w:rPr>
        <w:t xml:space="preserve">argue that the </w:t>
      </w:r>
      <w:r w:rsidR="00437FB3">
        <w:rPr>
          <w:lang w:val="en-US"/>
        </w:rPr>
        <w:t>enantiomer</w:t>
      </w:r>
      <w:r w:rsidR="00A90D8D">
        <w:rPr>
          <w:lang w:val="en-US"/>
        </w:rPr>
        <w:t xml:space="preserve"> </w:t>
      </w:r>
      <w:r w:rsidR="005D14D2">
        <w:rPr>
          <w:lang w:val="en-US"/>
        </w:rPr>
        <w:t>esketamine is better for patients because it limits the amount of dissociation</w:t>
      </w:r>
      <w:r w:rsidR="00255043">
        <w:rPr>
          <w:lang w:val="en-US"/>
        </w:rPr>
        <w:t xml:space="preserve"> since it is four times as </w:t>
      </w:r>
      <w:r w:rsidR="005C25D9">
        <w:rPr>
          <w:lang w:val="en-US"/>
        </w:rPr>
        <w:t>effective as the racemic version</w:t>
      </w:r>
      <w:r w:rsidR="00635A98">
        <w:rPr>
          <w:lang w:val="en-US"/>
        </w:rPr>
        <w:t xml:space="preserve"> (Correia-Melo et al., 2018)</w:t>
      </w:r>
      <w:r w:rsidR="005C25D9">
        <w:rPr>
          <w:lang w:val="en-US"/>
        </w:rPr>
        <w:t>. However,</w:t>
      </w:r>
      <w:r w:rsidR="005D14D2">
        <w:rPr>
          <w:lang w:val="en-US"/>
        </w:rPr>
        <w:t xml:space="preserve"> </w:t>
      </w:r>
      <w:r w:rsidR="0054479A">
        <w:rPr>
          <w:lang w:val="en-US"/>
        </w:rPr>
        <w:t xml:space="preserve">a study by Bahji et al. (2021) demonstrated that </w:t>
      </w:r>
      <w:r w:rsidR="007571DF">
        <w:rPr>
          <w:lang w:val="en-US"/>
        </w:rPr>
        <w:t>racemic ketamine –</w:t>
      </w:r>
      <w:r w:rsidR="00786A3E">
        <w:rPr>
          <w:lang w:val="en-US"/>
        </w:rPr>
        <w:t xml:space="preserve"> </w:t>
      </w:r>
      <w:r w:rsidR="007571DF">
        <w:rPr>
          <w:lang w:val="en-US"/>
        </w:rPr>
        <w:t xml:space="preserve">considered </w:t>
      </w:r>
      <w:r w:rsidR="007571DF">
        <w:rPr>
          <w:i/>
          <w:iCs/>
          <w:lang w:val="en-US"/>
        </w:rPr>
        <w:t xml:space="preserve">more </w:t>
      </w:r>
      <w:r w:rsidR="007571DF">
        <w:rPr>
          <w:lang w:val="en-US"/>
        </w:rPr>
        <w:t>dissociation-inducing</w:t>
      </w:r>
      <w:r w:rsidR="00635A98">
        <w:rPr>
          <w:lang w:val="en-US"/>
        </w:rPr>
        <w:t xml:space="preserve"> </w:t>
      </w:r>
      <w:r w:rsidR="007571DF">
        <w:rPr>
          <w:lang w:val="en-US"/>
        </w:rPr>
        <w:t xml:space="preserve">– had higher remission rates and lower dropout </w:t>
      </w:r>
      <w:r w:rsidR="0014180D">
        <w:rPr>
          <w:lang w:val="en-US"/>
        </w:rPr>
        <w:t>rates tha</w:t>
      </w:r>
      <w:r w:rsidR="00701A87">
        <w:rPr>
          <w:lang w:val="en-US"/>
        </w:rPr>
        <w:t>n esketamine</w:t>
      </w:r>
      <w:r w:rsidR="007571DF">
        <w:rPr>
          <w:lang w:val="en-US"/>
        </w:rPr>
        <w:t>.</w:t>
      </w:r>
      <w:r w:rsidR="009B6CB1">
        <w:rPr>
          <w:lang w:val="en-US"/>
        </w:rPr>
        <w:t xml:space="preserve"> An ayahuasca study </w:t>
      </w:r>
      <w:r w:rsidR="008245BE">
        <w:rPr>
          <w:lang w:val="en-US"/>
        </w:rPr>
        <w:t xml:space="preserve">found a strong positive correlation between </w:t>
      </w:r>
      <w:r w:rsidR="00D01FA7">
        <w:rPr>
          <w:lang w:val="en-US"/>
        </w:rPr>
        <w:t xml:space="preserve">ego dissolution and </w:t>
      </w:r>
      <w:r w:rsidR="008245BE">
        <w:rPr>
          <w:lang w:val="en-US"/>
        </w:rPr>
        <w:t xml:space="preserve">changes in </w:t>
      </w:r>
      <w:r w:rsidR="00D01FA7">
        <w:rPr>
          <w:lang w:val="en-US"/>
        </w:rPr>
        <w:t>affect</w:t>
      </w:r>
      <w:r w:rsidR="008245BE">
        <w:rPr>
          <w:lang w:val="en-US"/>
        </w:rPr>
        <w:t xml:space="preserve">, satisfaction with life, </w:t>
      </w:r>
      <w:r w:rsidR="009B6CB1">
        <w:rPr>
          <w:lang w:val="en-US"/>
        </w:rPr>
        <w:t xml:space="preserve"> </w:t>
      </w:r>
      <w:r w:rsidR="00D01FA7">
        <w:rPr>
          <w:lang w:val="en-US"/>
        </w:rPr>
        <w:t>and mindfulness</w:t>
      </w:r>
      <w:r w:rsidR="00A20F35">
        <w:rPr>
          <w:lang w:val="en-US"/>
        </w:rPr>
        <w:t xml:space="preserve"> (</w:t>
      </w:r>
      <w:r w:rsidR="007147E8">
        <w:rPr>
          <w:lang w:val="en-US"/>
        </w:rPr>
        <w:t>Uthaug et al., 2018)</w:t>
      </w:r>
      <w:r w:rsidR="00D01FA7">
        <w:rPr>
          <w:lang w:val="en-US"/>
        </w:rPr>
        <w:t>.</w:t>
      </w:r>
      <w:r w:rsidR="00F04842">
        <w:rPr>
          <w:lang w:val="en-US"/>
        </w:rPr>
        <w:t xml:space="preserve"> </w:t>
      </w:r>
      <w:r w:rsidR="00136D1B">
        <w:rPr>
          <w:lang w:val="en-US"/>
        </w:rPr>
        <w:t>Furthermore, a meta-analysis of classic psychedelic drugs found</w:t>
      </w:r>
      <w:r w:rsidR="00B128FB">
        <w:rPr>
          <w:lang w:val="en-US"/>
        </w:rPr>
        <w:t xml:space="preserve"> </w:t>
      </w:r>
      <w:r w:rsidR="00E12DCC">
        <w:rPr>
          <w:lang w:val="en-US"/>
        </w:rPr>
        <w:t xml:space="preserve">positive correlations between ego dissolution and therapeutic </w:t>
      </w:r>
      <w:r w:rsidR="00273413">
        <w:rPr>
          <w:lang w:val="en-US"/>
        </w:rPr>
        <w:t>remission (</w:t>
      </w:r>
      <w:r w:rsidR="00117EB6">
        <w:rPr>
          <w:lang w:val="en-US"/>
        </w:rPr>
        <w:t>Kaluzna et al., 2022)</w:t>
      </w:r>
      <w:r w:rsidR="008828C6">
        <w:rPr>
          <w:lang w:val="en-US"/>
        </w:rPr>
        <w:t>. However,</w:t>
      </w:r>
      <w:r w:rsidR="002657EB">
        <w:rPr>
          <w:lang w:val="en-US"/>
        </w:rPr>
        <w:t xml:space="preserve"> </w:t>
      </w:r>
      <w:r w:rsidR="00605764">
        <w:rPr>
          <w:lang w:val="en-US"/>
        </w:rPr>
        <w:t>the included</w:t>
      </w:r>
      <w:r w:rsidR="002657EB">
        <w:rPr>
          <w:lang w:val="en-US"/>
        </w:rPr>
        <w:t xml:space="preserve"> studies varied greatly and did not </w:t>
      </w:r>
      <w:r w:rsidR="008828C6">
        <w:rPr>
          <w:lang w:val="en-US"/>
        </w:rPr>
        <w:t xml:space="preserve">measure ketamine-induced ego dissolution. </w:t>
      </w:r>
      <w:r w:rsidR="0026125D">
        <w:rPr>
          <w:lang w:val="en-US"/>
        </w:rPr>
        <w:t>Roseman et al. (2017)</w:t>
      </w:r>
      <w:r w:rsidR="00923AA3">
        <w:rPr>
          <w:lang w:val="en-US"/>
        </w:rPr>
        <w:t xml:space="preserve"> </w:t>
      </w:r>
      <w:r w:rsidR="007E5775">
        <w:rPr>
          <w:lang w:val="en-US"/>
        </w:rPr>
        <w:t xml:space="preserve">performed a </w:t>
      </w:r>
      <w:r w:rsidR="00FB4FBA">
        <w:rPr>
          <w:lang w:val="en-US"/>
        </w:rPr>
        <w:t xml:space="preserve">25 mg of psilocybin study </w:t>
      </w:r>
      <w:r w:rsidR="00F04842">
        <w:rPr>
          <w:lang w:val="en-US"/>
        </w:rPr>
        <w:t>for 20 participants. They found</w:t>
      </w:r>
      <w:r w:rsidR="00923AA3">
        <w:rPr>
          <w:lang w:val="en-US"/>
        </w:rPr>
        <w:t xml:space="preserve"> </w:t>
      </w:r>
      <w:r w:rsidR="00A87849" w:rsidRPr="00A87849">
        <w:rPr>
          <w:lang w:val="en-US"/>
        </w:rPr>
        <w:t xml:space="preserve">that Oceanic Boundlessness and Dread of Ego Dissolution significantly </w:t>
      </w:r>
      <w:r w:rsidR="000A09BC">
        <w:rPr>
          <w:lang w:val="en-US"/>
        </w:rPr>
        <w:t xml:space="preserve">explained 54% of the variance in </w:t>
      </w:r>
      <w:r w:rsidR="007E5775">
        <w:rPr>
          <w:lang w:val="en-US"/>
        </w:rPr>
        <w:t xml:space="preserve">depression symptoms </w:t>
      </w:r>
      <w:r w:rsidR="00FB4FBA">
        <w:rPr>
          <w:lang w:val="en-US"/>
        </w:rPr>
        <w:t>five</w:t>
      </w:r>
      <w:r w:rsidR="007E5775">
        <w:rPr>
          <w:lang w:val="en-US"/>
        </w:rPr>
        <w:t xml:space="preserve"> weeks later. </w:t>
      </w:r>
      <w:r w:rsidR="00147161">
        <w:rPr>
          <w:lang w:val="en-US"/>
        </w:rPr>
        <w:t xml:space="preserve">In conclusion, the evidence from other psychedelic compounds </w:t>
      </w:r>
      <w:r w:rsidR="009A6466">
        <w:rPr>
          <w:lang w:val="en-US"/>
        </w:rPr>
        <w:t>indicates</w:t>
      </w:r>
      <w:r w:rsidR="00147161">
        <w:rPr>
          <w:lang w:val="en-US"/>
        </w:rPr>
        <w:t xml:space="preserve"> that ego-dissolution is </w:t>
      </w:r>
      <w:r w:rsidR="009A6466" w:rsidRPr="009A6466">
        <w:rPr>
          <w:lang w:val="en-US"/>
        </w:rPr>
        <w:t>important in alleviating mental disorders' symptoms</w:t>
      </w:r>
      <w:r w:rsidR="009A6466">
        <w:rPr>
          <w:lang w:val="en-US"/>
        </w:rPr>
        <w:t>. However, it</w:t>
      </w:r>
      <w:r w:rsidR="000F04D6">
        <w:rPr>
          <w:lang w:val="en-US"/>
        </w:rPr>
        <w:t xml:space="preserve"> is still unclear whether that is also true for ketamine. </w:t>
      </w:r>
    </w:p>
    <w:p w14:paraId="100CAAF0" w14:textId="77777777" w:rsidR="00D00C2C" w:rsidRDefault="00D00C2C">
      <w:pPr>
        <w:rPr>
          <w:lang w:val="en-US"/>
        </w:rPr>
      </w:pPr>
    </w:p>
    <w:p w14:paraId="43F801D6" w14:textId="3D9A34A7" w:rsidR="00D00C2C" w:rsidRDefault="0050425B">
      <w:pPr>
        <w:rPr>
          <w:rFonts w:cstheme="minorHAnsi"/>
          <w:u w:val="single"/>
          <w:lang w:val="en-US"/>
        </w:rPr>
      </w:pPr>
      <w:r>
        <w:rPr>
          <w:rFonts w:cstheme="minorHAnsi"/>
          <w:u w:val="single"/>
          <w:lang w:val="en-US"/>
        </w:rPr>
        <w:t>Methods</w:t>
      </w:r>
    </w:p>
    <w:p w14:paraId="2B93C0DB" w14:textId="7B6E5502" w:rsidR="0050425B" w:rsidRDefault="002869BC">
      <w:p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Study design</w:t>
      </w:r>
    </w:p>
    <w:p w14:paraId="5E3694A1" w14:textId="5A1775C3" w:rsidR="004614EA" w:rsidRDefault="00D3269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An experimental</w:t>
      </w:r>
      <w:r w:rsidR="002869BC">
        <w:rPr>
          <w:rFonts w:cstheme="minorHAnsi"/>
          <w:lang w:val="en-US"/>
        </w:rPr>
        <w:t xml:space="preserve"> </w:t>
      </w:r>
      <w:r w:rsidR="00B067BB">
        <w:rPr>
          <w:rFonts w:cstheme="minorHAnsi"/>
          <w:lang w:val="en-US"/>
        </w:rPr>
        <w:t>study with single trial measures</w:t>
      </w:r>
      <w:r>
        <w:rPr>
          <w:rFonts w:cstheme="minorHAnsi"/>
          <w:lang w:val="en-US"/>
        </w:rPr>
        <w:t xml:space="preserve"> and two population samples: TR-D patients and healthy volunteers. </w:t>
      </w:r>
      <w:r w:rsidR="0086008D">
        <w:rPr>
          <w:rFonts w:cstheme="minorHAnsi"/>
          <w:lang w:val="en-US"/>
        </w:rPr>
        <w:t>Both sample groups</w:t>
      </w:r>
      <w:r w:rsidR="00653FCC">
        <w:rPr>
          <w:rFonts w:cstheme="minorHAnsi"/>
          <w:lang w:val="en-US"/>
        </w:rPr>
        <w:t xml:space="preserve"> will receive </w:t>
      </w:r>
      <w:r w:rsidR="0086008D">
        <w:rPr>
          <w:rFonts w:cstheme="minorHAnsi"/>
          <w:lang w:val="en-US"/>
        </w:rPr>
        <w:t xml:space="preserve">a </w:t>
      </w:r>
      <w:r w:rsidR="007A729C">
        <w:rPr>
          <w:rFonts w:cstheme="minorHAnsi"/>
          <w:lang w:val="en-US"/>
        </w:rPr>
        <w:t xml:space="preserve">ketamine infusion </w:t>
      </w:r>
      <w:r w:rsidR="007C3B31">
        <w:rPr>
          <w:rFonts w:cstheme="minorHAnsi"/>
          <w:lang w:val="en-US"/>
        </w:rPr>
        <w:t xml:space="preserve">of </w:t>
      </w:r>
      <w:r w:rsidR="007A729C">
        <w:rPr>
          <w:rFonts w:cstheme="minorHAnsi"/>
          <w:lang w:val="en-US"/>
        </w:rPr>
        <w:t xml:space="preserve">around 0.5 mg/kg </w:t>
      </w:r>
      <w:r w:rsidR="0086008D">
        <w:rPr>
          <w:rFonts w:cstheme="minorHAnsi"/>
          <w:lang w:val="en-US"/>
        </w:rPr>
        <w:t>for</w:t>
      </w:r>
      <w:r w:rsidR="007A729C">
        <w:rPr>
          <w:rFonts w:cstheme="minorHAnsi"/>
          <w:lang w:val="en-US"/>
        </w:rPr>
        <w:t xml:space="preserve"> 1 hour</w:t>
      </w:r>
      <w:r w:rsidR="00CA6AEB">
        <w:rPr>
          <w:rFonts w:cstheme="minorHAnsi"/>
          <w:lang w:val="en-US"/>
        </w:rPr>
        <w:t xml:space="preserve"> and questionnaires </w:t>
      </w:r>
      <w:r w:rsidR="007C3B31">
        <w:rPr>
          <w:rFonts w:cstheme="minorHAnsi"/>
          <w:lang w:val="en-US"/>
        </w:rPr>
        <w:t>before</w:t>
      </w:r>
      <w:r w:rsidR="00CA6AEB">
        <w:rPr>
          <w:rFonts w:cstheme="minorHAnsi"/>
          <w:lang w:val="en-US"/>
        </w:rPr>
        <w:t xml:space="preserve"> and after the experiment.</w:t>
      </w:r>
      <w:r w:rsidR="007C3B31">
        <w:rPr>
          <w:rFonts w:cstheme="minorHAnsi"/>
          <w:lang w:val="en-US"/>
        </w:rPr>
        <w:t xml:space="preserve"> </w:t>
      </w:r>
    </w:p>
    <w:p w14:paraId="090A70BD" w14:textId="77777777" w:rsidR="00C81925" w:rsidRDefault="00C81925">
      <w:pPr>
        <w:rPr>
          <w:rFonts w:cstheme="minorHAnsi"/>
          <w:lang w:val="en-US"/>
        </w:rPr>
      </w:pPr>
    </w:p>
    <w:p w14:paraId="6EF5A06B" w14:textId="50B9AEF6" w:rsidR="00C81925" w:rsidRDefault="00C81925">
      <w:p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Data collection</w:t>
      </w:r>
    </w:p>
    <w:p w14:paraId="26EBFFB6" w14:textId="405F9844" w:rsidR="00C81925" w:rsidRPr="00C81925" w:rsidRDefault="00A87849">
      <w:pPr>
        <w:rPr>
          <w:rFonts w:cstheme="minorHAnsi"/>
          <w:lang w:val="en-US"/>
        </w:rPr>
      </w:pPr>
      <w:r w:rsidRPr="00A87849">
        <w:rPr>
          <w:rFonts w:cstheme="minorHAnsi"/>
          <w:lang w:val="en-US"/>
        </w:rPr>
        <w:t xml:space="preserve">Trained physicians will collect and sample the data at Kongsberg </w:t>
      </w:r>
      <w:r w:rsidR="004F67BB">
        <w:rPr>
          <w:rFonts w:cstheme="minorHAnsi"/>
          <w:lang w:val="en-US"/>
        </w:rPr>
        <w:t>and Østfold hospitals</w:t>
      </w:r>
      <w:r w:rsidR="009A4398">
        <w:rPr>
          <w:rFonts w:cstheme="minorHAnsi"/>
          <w:lang w:val="en-US"/>
        </w:rPr>
        <w:t xml:space="preserve">. We will monitor and manage the </w:t>
      </w:r>
      <w:r>
        <w:rPr>
          <w:rFonts w:cstheme="minorHAnsi"/>
          <w:lang w:val="en-US"/>
        </w:rPr>
        <w:t>EEG equipment</w:t>
      </w:r>
      <w:r w:rsidR="009A4398">
        <w:rPr>
          <w:rFonts w:cstheme="minorHAnsi"/>
          <w:lang w:val="en-US"/>
        </w:rPr>
        <w:t xml:space="preserve"> ourselves, as well as the questionnaires. </w:t>
      </w:r>
      <w:r w:rsidR="002D0913" w:rsidRPr="002D0913">
        <w:rPr>
          <w:rFonts w:cstheme="minorHAnsi"/>
          <w:lang w:val="en-US"/>
        </w:rPr>
        <w:t xml:space="preserve">We will perform the </w:t>
      </w:r>
      <w:r w:rsidR="002D0913">
        <w:rPr>
          <w:rFonts w:cstheme="minorHAnsi"/>
          <w:lang w:val="en-US"/>
        </w:rPr>
        <w:t>EEG analysis</w:t>
      </w:r>
      <w:r w:rsidR="002D0913" w:rsidRPr="002D0913">
        <w:rPr>
          <w:rFonts w:cstheme="minorHAnsi"/>
          <w:lang w:val="en-US"/>
        </w:rPr>
        <w:t xml:space="preserve"> and questionnaire statistics</w:t>
      </w:r>
      <w:r w:rsidR="0036275A">
        <w:rPr>
          <w:rFonts w:cstheme="minorHAnsi"/>
          <w:lang w:val="en-US"/>
        </w:rPr>
        <w:t xml:space="preserve">, </w:t>
      </w:r>
      <w:r w:rsidR="002D0913">
        <w:rPr>
          <w:rFonts w:cstheme="minorHAnsi"/>
          <w:lang w:val="en-US"/>
        </w:rPr>
        <w:t>and</w:t>
      </w:r>
      <w:r w:rsidR="0036275A">
        <w:rPr>
          <w:rFonts w:cstheme="minorHAnsi"/>
          <w:lang w:val="en-US"/>
        </w:rPr>
        <w:t xml:space="preserve"> </w:t>
      </w:r>
      <w:r w:rsidR="00000331">
        <w:rPr>
          <w:rFonts w:cstheme="minorHAnsi"/>
          <w:lang w:val="en-US"/>
        </w:rPr>
        <w:t xml:space="preserve">a biochemist, Dr. Attila Szabo, will perform the </w:t>
      </w:r>
      <w:r w:rsidR="002D0913">
        <w:rPr>
          <w:rFonts w:cstheme="minorHAnsi"/>
          <w:lang w:val="en-US"/>
        </w:rPr>
        <w:t>saliva analysis</w:t>
      </w:r>
      <w:r w:rsidR="00000331">
        <w:rPr>
          <w:rFonts w:cstheme="minorHAnsi"/>
          <w:lang w:val="en-US"/>
        </w:rPr>
        <w:t xml:space="preserve">. </w:t>
      </w:r>
    </w:p>
    <w:p w14:paraId="249A4701" w14:textId="77777777" w:rsidR="004614EA" w:rsidRDefault="004614EA">
      <w:pPr>
        <w:rPr>
          <w:rFonts w:cstheme="minorHAnsi"/>
          <w:lang w:val="en-US"/>
        </w:rPr>
      </w:pPr>
    </w:p>
    <w:p w14:paraId="36FE33AC" w14:textId="77777777" w:rsidR="004614EA" w:rsidRDefault="004614EA">
      <w:p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Analysis plan</w:t>
      </w:r>
    </w:p>
    <w:p w14:paraId="6B29BD5F" w14:textId="41584776" w:rsidR="00E92736" w:rsidRDefault="00F421C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</w:t>
      </w:r>
      <w:r w:rsidR="00C619C1">
        <w:rPr>
          <w:rFonts w:cstheme="minorHAnsi"/>
          <w:lang w:val="en-US"/>
        </w:rPr>
        <w:t>test if ego</w:t>
      </w:r>
      <w:r w:rsidR="00543DAB">
        <w:rPr>
          <w:rFonts w:cstheme="minorHAnsi"/>
          <w:lang w:val="en-US"/>
        </w:rPr>
        <w:t xml:space="preserve"> </w:t>
      </w:r>
      <w:r w:rsidR="00C619C1">
        <w:rPr>
          <w:rFonts w:cstheme="minorHAnsi"/>
          <w:lang w:val="en-US"/>
        </w:rPr>
        <w:t xml:space="preserve">dissolution is a significant predictor of </w:t>
      </w:r>
      <w:r w:rsidR="00F1762C">
        <w:rPr>
          <w:rFonts w:cstheme="minorHAnsi"/>
          <w:lang w:val="en-US"/>
        </w:rPr>
        <w:t>symptom alleviation, we will perform a m</w:t>
      </w:r>
      <w:r w:rsidR="00D91E59">
        <w:rPr>
          <w:rFonts w:cstheme="minorHAnsi"/>
          <w:lang w:val="en-US"/>
        </w:rPr>
        <w:t>ultiple regression with ego-dissolution scores</w:t>
      </w:r>
      <w:r w:rsidR="00F93B74">
        <w:rPr>
          <w:rFonts w:cstheme="minorHAnsi"/>
          <w:lang w:val="en-US"/>
        </w:rPr>
        <w:t xml:space="preserve">, stress levels, and pre-infusion </w:t>
      </w:r>
      <w:r>
        <w:rPr>
          <w:rFonts w:cstheme="minorHAnsi"/>
          <w:lang w:val="en-US"/>
        </w:rPr>
        <w:t>mood and expectancy as predictors of improvement in</w:t>
      </w:r>
      <w:r w:rsidR="00E92736">
        <w:rPr>
          <w:rFonts w:cstheme="minorHAnsi"/>
          <w:lang w:val="en-US"/>
        </w:rPr>
        <w:t xml:space="preserve"> symptom alleviation. </w:t>
      </w:r>
      <w:r w:rsidR="00430C5D" w:rsidRPr="00430C5D">
        <w:rPr>
          <w:rFonts w:cstheme="minorHAnsi"/>
          <w:lang w:val="en-US"/>
        </w:rPr>
        <w:t>We will perform a Pearson correlation between ego-dissolution scores and different spectral frequencies to check for EEG markers of ego dissolution</w:t>
      </w:r>
      <w:r w:rsidR="00257DB9">
        <w:rPr>
          <w:rFonts w:cstheme="minorHAnsi"/>
          <w:lang w:val="en-US"/>
        </w:rPr>
        <w:t xml:space="preserve">. </w:t>
      </w:r>
      <w:r w:rsidR="00233D66">
        <w:rPr>
          <w:rFonts w:cstheme="minorHAnsi"/>
          <w:lang w:val="en-US"/>
        </w:rPr>
        <w:t xml:space="preserve">We might also perform a regression to check if ego-dissolution scores can predict specific spectral EEG frequencies and </w:t>
      </w:r>
      <w:r w:rsidR="005C098D">
        <w:rPr>
          <w:rFonts w:cstheme="minorHAnsi"/>
          <w:lang w:val="en-US"/>
        </w:rPr>
        <w:t>vice</w:t>
      </w:r>
      <w:r w:rsidR="00233D66">
        <w:rPr>
          <w:rFonts w:cstheme="minorHAnsi"/>
          <w:lang w:val="en-US"/>
        </w:rPr>
        <w:t xml:space="preserve"> versa. </w:t>
      </w:r>
      <w:r w:rsidR="005C098D">
        <w:rPr>
          <w:rFonts w:cstheme="minorHAnsi"/>
          <w:lang w:val="en-US"/>
        </w:rPr>
        <w:t>This part is speculative</w:t>
      </w:r>
      <w:r w:rsidR="00A87849">
        <w:rPr>
          <w:rFonts w:cstheme="minorHAnsi"/>
          <w:lang w:val="en-US"/>
        </w:rPr>
        <w:t>,</w:t>
      </w:r>
      <w:r w:rsidR="005C098D">
        <w:rPr>
          <w:rFonts w:cstheme="minorHAnsi"/>
          <w:lang w:val="en-US"/>
        </w:rPr>
        <w:t xml:space="preserve"> so our methods might change. </w:t>
      </w:r>
    </w:p>
    <w:p w14:paraId="767AFA54" w14:textId="77777777" w:rsidR="006F4872" w:rsidRDefault="006F4872">
      <w:pPr>
        <w:rPr>
          <w:rFonts w:cstheme="minorHAnsi"/>
          <w:lang w:val="en-US"/>
        </w:rPr>
      </w:pPr>
    </w:p>
    <w:p w14:paraId="6229185A" w14:textId="77777777" w:rsidR="004F67BB" w:rsidRDefault="004F67BB">
      <w:pPr>
        <w:rPr>
          <w:rFonts w:cstheme="minorHAnsi"/>
          <w:lang w:val="en-US"/>
        </w:rPr>
      </w:pPr>
    </w:p>
    <w:p w14:paraId="15E99741" w14:textId="19ACFC56" w:rsidR="006F4872" w:rsidRPr="009B2879" w:rsidRDefault="006F4872">
      <w:pPr>
        <w:rPr>
          <w:rFonts w:cstheme="minorHAnsi"/>
          <w:u w:val="single"/>
          <w:lang w:val="en-US"/>
        </w:rPr>
      </w:pPr>
      <w:r w:rsidRPr="009B2879">
        <w:rPr>
          <w:rFonts w:cstheme="minorHAnsi"/>
          <w:u w:val="single"/>
          <w:lang w:val="en-US"/>
        </w:rPr>
        <w:t>Distribution of the work</w:t>
      </w:r>
    </w:p>
    <w:p w14:paraId="4BAD9D6D" w14:textId="39B32EEC" w:rsidR="006E622B" w:rsidRDefault="006E622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Birger Bang and I</w:t>
      </w:r>
      <w:r w:rsidR="00F725A6">
        <w:rPr>
          <w:rFonts w:cstheme="minorHAnsi"/>
          <w:lang w:val="en-US"/>
        </w:rPr>
        <w:t>, Andreas Massey,</w:t>
      </w:r>
      <w:r>
        <w:rPr>
          <w:rFonts w:cstheme="minorHAnsi"/>
          <w:lang w:val="en-US"/>
        </w:rPr>
        <w:t xml:space="preserve"> will collect the </w:t>
      </w:r>
      <w:r w:rsidR="00C136D9">
        <w:rPr>
          <w:rFonts w:cstheme="minorHAnsi"/>
          <w:lang w:val="en-US"/>
        </w:rPr>
        <w:t>EEG data</w:t>
      </w:r>
      <w:r w:rsidR="008E2623">
        <w:rPr>
          <w:rFonts w:cstheme="minorHAnsi"/>
          <w:lang w:val="en-US"/>
        </w:rPr>
        <w:t xml:space="preserve"> and write the thesis based on our findings</w:t>
      </w:r>
      <w:r w:rsidR="00C136D9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supervised by Andre Sevenius</w:t>
      </w:r>
      <w:r w:rsidR="00C136D9">
        <w:rPr>
          <w:rFonts w:cstheme="minorHAnsi"/>
          <w:lang w:val="en-US"/>
        </w:rPr>
        <w:t xml:space="preserve">, our external supervisor, </w:t>
      </w:r>
      <w:r>
        <w:rPr>
          <w:rFonts w:cstheme="minorHAnsi"/>
          <w:lang w:val="en-US"/>
        </w:rPr>
        <w:t xml:space="preserve">and Carsten Bundt, our internal supervisor. </w:t>
      </w:r>
      <w:r w:rsidR="0079185E">
        <w:rPr>
          <w:rFonts w:cstheme="minorHAnsi"/>
          <w:lang w:val="en-US"/>
        </w:rPr>
        <w:t>Ingrid Autran at Østfold hospital will administer the ketamine infusions to the patients</w:t>
      </w:r>
      <w:r w:rsidR="002D0913">
        <w:rPr>
          <w:rFonts w:cstheme="minorHAnsi"/>
          <w:lang w:val="en-US"/>
        </w:rPr>
        <w:t>,</w:t>
      </w:r>
      <w:r w:rsidR="0079185E">
        <w:rPr>
          <w:rFonts w:cstheme="minorHAnsi"/>
          <w:lang w:val="en-US"/>
        </w:rPr>
        <w:t xml:space="preserve"> and Gernot </w:t>
      </w:r>
      <w:r w:rsidR="00C95667">
        <w:rPr>
          <w:rFonts w:cstheme="minorHAnsi"/>
          <w:lang w:val="en-US"/>
        </w:rPr>
        <w:t>Walter Ernst</w:t>
      </w:r>
      <w:r w:rsidR="008E2623">
        <w:rPr>
          <w:rFonts w:cstheme="minorHAnsi"/>
          <w:lang w:val="en-US"/>
        </w:rPr>
        <w:t xml:space="preserve"> will do the same at Kongsberg hospital. Attila Szabo will </w:t>
      </w:r>
      <w:r w:rsidR="00C6157A">
        <w:rPr>
          <w:rFonts w:cstheme="minorHAnsi"/>
          <w:lang w:val="en-US"/>
        </w:rPr>
        <w:t xml:space="preserve">perform the saliva analyses, although this might not be used in </w:t>
      </w:r>
      <w:r w:rsidR="00483130">
        <w:rPr>
          <w:rFonts w:cstheme="minorHAnsi"/>
          <w:lang w:val="en-US"/>
        </w:rPr>
        <w:t>the current</w:t>
      </w:r>
      <w:r w:rsidR="00C6157A">
        <w:rPr>
          <w:rFonts w:cstheme="minorHAnsi"/>
          <w:lang w:val="en-US"/>
        </w:rPr>
        <w:t xml:space="preserve"> thesis. </w:t>
      </w:r>
    </w:p>
    <w:p w14:paraId="194BD201" w14:textId="77777777" w:rsidR="0074175C" w:rsidRDefault="0074175C">
      <w:pPr>
        <w:rPr>
          <w:rFonts w:cstheme="minorHAnsi"/>
          <w:lang w:val="en-US"/>
        </w:rPr>
      </w:pPr>
    </w:p>
    <w:p w14:paraId="2E5EA69F" w14:textId="49BDDC75" w:rsidR="0074175C" w:rsidRPr="009B2879" w:rsidRDefault="0074175C">
      <w:pPr>
        <w:rPr>
          <w:rFonts w:cstheme="minorHAnsi"/>
          <w:u w:val="single"/>
          <w:lang w:val="en-US"/>
        </w:rPr>
      </w:pPr>
      <w:r w:rsidRPr="009B2879">
        <w:rPr>
          <w:rFonts w:cstheme="minorHAnsi"/>
          <w:u w:val="single"/>
          <w:lang w:val="en-US"/>
        </w:rPr>
        <w:t>Ethical approval</w:t>
      </w:r>
    </w:p>
    <w:p w14:paraId="656EEB95" w14:textId="7D465123" w:rsidR="0074175C" w:rsidRDefault="0074175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have </w:t>
      </w:r>
      <w:r w:rsidR="002D0913">
        <w:rPr>
          <w:rFonts w:cstheme="minorHAnsi"/>
          <w:lang w:val="en-US"/>
        </w:rPr>
        <w:t>received approval from</w:t>
      </w:r>
      <w:r>
        <w:rPr>
          <w:rFonts w:cstheme="minorHAnsi"/>
          <w:lang w:val="en-US"/>
        </w:rPr>
        <w:t xml:space="preserve"> REK and NSD to perform our stu</w:t>
      </w:r>
      <w:r w:rsidR="00226F11">
        <w:rPr>
          <w:rFonts w:cstheme="minorHAnsi"/>
          <w:lang w:val="en-US"/>
        </w:rPr>
        <w:t>dy at Østfold hospital</w:t>
      </w:r>
      <w:r w:rsidR="002D0913">
        <w:rPr>
          <w:rFonts w:cstheme="minorHAnsi"/>
          <w:lang w:val="en-US"/>
        </w:rPr>
        <w:t>. However, We will</w:t>
      </w:r>
      <w:r w:rsidR="00226F11">
        <w:rPr>
          <w:rFonts w:cstheme="minorHAnsi"/>
          <w:lang w:val="en-US"/>
        </w:rPr>
        <w:t xml:space="preserve"> submit an updated application to administer ketamine to healthy volunteers at Kongsberg hospital before the 1</w:t>
      </w:r>
      <w:r w:rsidR="00226F11" w:rsidRPr="00226F11">
        <w:rPr>
          <w:rFonts w:cstheme="minorHAnsi"/>
          <w:vertAlign w:val="superscript"/>
          <w:lang w:val="en-US"/>
        </w:rPr>
        <w:t>st</w:t>
      </w:r>
      <w:r w:rsidR="00226F11">
        <w:rPr>
          <w:rFonts w:cstheme="minorHAnsi"/>
          <w:lang w:val="en-US"/>
        </w:rPr>
        <w:t xml:space="preserve"> of September. </w:t>
      </w:r>
      <w:r w:rsidR="005D07FA">
        <w:rPr>
          <w:rFonts w:cstheme="minorHAnsi"/>
          <w:lang w:val="en-US"/>
        </w:rPr>
        <w:t xml:space="preserve">We are also developing a cooperation agreement between Østfold hospital and the medical faculty. </w:t>
      </w:r>
    </w:p>
    <w:p w14:paraId="3E3C3261" w14:textId="77777777" w:rsidR="00483130" w:rsidRDefault="00483130">
      <w:pPr>
        <w:rPr>
          <w:rFonts w:cstheme="minorHAnsi"/>
          <w:lang w:val="en-US"/>
        </w:rPr>
      </w:pPr>
    </w:p>
    <w:p w14:paraId="205DCFE4" w14:textId="4D324F45" w:rsidR="00483130" w:rsidRPr="009B2879" w:rsidRDefault="00483130">
      <w:pPr>
        <w:rPr>
          <w:rFonts w:cstheme="minorHAnsi"/>
          <w:u w:val="single"/>
          <w:lang w:val="en-US"/>
        </w:rPr>
      </w:pPr>
      <w:r w:rsidRPr="009B2879">
        <w:rPr>
          <w:rFonts w:cstheme="minorHAnsi"/>
          <w:u w:val="single"/>
          <w:lang w:val="en-US"/>
        </w:rPr>
        <w:t>Economical resources</w:t>
      </w:r>
    </w:p>
    <w:p w14:paraId="617A14AE" w14:textId="1C1F6403" w:rsidR="00483130" w:rsidRDefault="0048313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are </w:t>
      </w:r>
      <w:r w:rsidR="008B4280">
        <w:rPr>
          <w:rFonts w:cstheme="minorHAnsi"/>
          <w:lang w:val="en-US"/>
        </w:rPr>
        <w:t>entirely</w:t>
      </w:r>
      <w:r>
        <w:rPr>
          <w:rFonts w:cstheme="minorHAnsi"/>
          <w:lang w:val="en-US"/>
        </w:rPr>
        <w:t xml:space="preserve"> funded by Andre Sevenius’ lab</w:t>
      </w:r>
      <w:r w:rsidR="00CD1455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with at least 1000 kr per participant available if necessary. This will cover travel expenses and </w:t>
      </w:r>
      <w:r w:rsidR="008B4280">
        <w:rPr>
          <w:rFonts w:cstheme="minorHAnsi"/>
          <w:lang w:val="en-US"/>
        </w:rPr>
        <w:t xml:space="preserve">food after they have fasted for the saliva samples. </w:t>
      </w:r>
    </w:p>
    <w:p w14:paraId="69484C30" w14:textId="5AFADA3C" w:rsidR="00CD1455" w:rsidRDefault="00C7151B">
      <w:pPr>
        <w:rPr>
          <w:rFonts w:cstheme="minorHAnsi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AA93328" wp14:editId="70FBB49A">
            <wp:simplePos x="0" y="0"/>
            <wp:positionH relativeFrom="margin">
              <wp:posOffset>-165100</wp:posOffset>
            </wp:positionH>
            <wp:positionV relativeFrom="paragraph">
              <wp:posOffset>154305</wp:posOffset>
            </wp:positionV>
            <wp:extent cx="6477513" cy="4314190"/>
            <wp:effectExtent l="0" t="0" r="0" b="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13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26ACE" w14:textId="1294367B" w:rsidR="00D70BC9" w:rsidRPr="00D70BC9" w:rsidRDefault="00D70BC9">
      <w:pPr>
        <w:rPr>
          <w:rFonts w:cstheme="minorHAnsi"/>
          <w:u w:val="single"/>
          <w:lang w:val="en-US"/>
        </w:rPr>
      </w:pPr>
    </w:p>
    <w:p w14:paraId="2ED49BEC" w14:textId="77777777" w:rsidR="00CD1455" w:rsidRDefault="00CD1455">
      <w:pPr>
        <w:rPr>
          <w:rFonts w:cstheme="minorHAnsi"/>
          <w:lang w:val="en-US"/>
        </w:rPr>
      </w:pPr>
    </w:p>
    <w:p w14:paraId="24C290CF" w14:textId="77777777" w:rsidR="0082381E" w:rsidRDefault="0082381E">
      <w:pPr>
        <w:rPr>
          <w:rFonts w:cstheme="minorHAnsi"/>
          <w:lang w:val="en-US"/>
        </w:rPr>
      </w:pPr>
    </w:p>
    <w:p w14:paraId="6BB300C1" w14:textId="77777777" w:rsidR="0082381E" w:rsidRDefault="0082381E">
      <w:pPr>
        <w:rPr>
          <w:rFonts w:cstheme="minorHAnsi"/>
          <w:lang w:val="en-US"/>
        </w:rPr>
      </w:pPr>
    </w:p>
    <w:p w14:paraId="66B90A42" w14:textId="77777777" w:rsidR="0082381E" w:rsidRDefault="0082381E">
      <w:pPr>
        <w:rPr>
          <w:rFonts w:cstheme="minorHAnsi"/>
          <w:lang w:val="en-US"/>
        </w:rPr>
      </w:pPr>
    </w:p>
    <w:p w14:paraId="11F5C3BD" w14:textId="77777777" w:rsidR="0082381E" w:rsidRDefault="0082381E">
      <w:pPr>
        <w:rPr>
          <w:rFonts w:cstheme="minorHAnsi"/>
          <w:lang w:val="en-US"/>
        </w:rPr>
      </w:pPr>
    </w:p>
    <w:p w14:paraId="1A625B84" w14:textId="77777777" w:rsidR="0082381E" w:rsidRDefault="0082381E">
      <w:pPr>
        <w:rPr>
          <w:rFonts w:cstheme="minorHAnsi"/>
          <w:lang w:val="en-US"/>
        </w:rPr>
      </w:pPr>
    </w:p>
    <w:p w14:paraId="02944420" w14:textId="77777777" w:rsidR="0082381E" w:rsidRDefault="0082381E">
      <w:pPr>
        <w:rPr>
          <w:rFonts w:cstheme="minorHAnsi"/>
          <w:lang w:val="en-US"/>
        </w:rPr>
      </w:pPr>
    </w:p>
    <w:p w14:paraId="4458C1CC" w14:textId="77777777" w:rsidR="0082381E" w:rsidRDefault="0082381E">
      <w:pPr>
        <w:rPr>
          <w:rFonts w:cstheme="minorHAnsi"/>
          <w:lang w:val="en-US"/>
        </w:rPr>
      </w:pPr>
    </w:p>
    <w:p w14:paraId="1B6143CD" w14:textId="77777777" w:rsidR="0082381E" w:rsidRDefault="0082381E">
      <w:pPr>
        <w:rPr>
          <w:rFonts w:cstheme="minorHAnsi"/>
          <w:lang w:val="en-US"/>
        </w:rPr>
      </w:pPr>
    </w:p>
    <w:p w14:paraId="3987D51A" w14:textId="77777777" w:rsidR="0082381E" w:rsidRDefault="0082381E">
      <w:pPr>
        <w:rPr>
          <w:rFonts w:cstheme="minorHAnsi"/>
          <w:lang w:val="en-US"/>
        </w:rPr>
      </w:pPr>
    </w:p>
    <w:p w14:paraId="49B975D9" w14:textId="77777777" w:rsidR="0082381E" w:rsidRDefault="0082381E">
      <w:pPr>
        <w:rPr>
          <w:rFonts w:cstheme="minorHAnsi"/>
          <w:lang w:val="en-US"/>
        </w:rPr>
      </w:pPr>
    </w:p>
    <w:p w14:paraId="51654634" w14:textId="77777777" w:rsidR="0082381E" w:rsidRDefault="0082381E">
      <w:pPr>
        <w:rPr>
          <w:rFonts w:cstheme="minorHAnsi"/>
          <w:lang w:val="en-US"/>
        </w:rPr>
      </w:pPr>
    </w:p>
    <w:p w14:paraId="6C90BACE" w14:textId="5D7D58A6" w:rsidR="0082381E" w:rsidRDefault="000F623F">
      <w:pPr>
        <w:rPr>
          <w:rFonts w:cstheme="minorHAnsi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25F7C981" wp14:editId="2CBED2F7">
            <wp:simplePos x="0" y="0"/>
            <wp:positionH relativeFrom="page">
              <wp:align>left</wp:align>
            </wp:positionH>
            <wp:positionV relativeFrom="page">
              <wp:posOffset>386549</wp:posOffset>
            </wp:positionV>
            <wp:extent cx="10631424" cy="7559039"/>
            <wp:effectExtent l="0" t="6668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31424" cy="7559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DAE28" w14:textId="0CA3977F" w:rsidR="0082381E" w:rsidRDefault="0082381E">
      <w:pPr>
        <w:rPr>
          <w:rFonts w:cstheme="minorHAnsi"/>
          <w:lang w:val="en-US"/>
        </w:rPr>
      </w:pPr>
    </w:p>
    <w:p w14:paraId="076EB05F" w14:textId="66AEDDBC" w:rsidR="000F623F" w:rsidRPr="00483130" w:rsidRDefault="000F623F" w:rsidP="000F623F">
      <w:pPr>
        <w:rPr>
          <w:rFonts w:cstheme="minorHAnsi"/>
          <w:lang w:val="en-US"/>
        </w:rPr>
      </w:pPr>
    </w:p>
    <w:p w14:paraId="043F263B" w14:textId="54ACBB88" w:rsidR="00CC3B06" w:rsidRPr="00483130" w:rsidRDefault="00CC3B06">
      <w:pPr>
        <w:rPr>
          <w:rFonts w:cstheme="minorHAnsi"/>
          <w:lang w:val="en-US"/>
        </w:rPr>
      </w:pPr>
    </w:p>
    <w:sectPr w:rsidR="00CC3B06" w:rsidRPr="00483130" w:rsidSect="00D2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6509D04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40FC41D4"/>
    <w:multiLevelType w:val="multilevel"/>
    <w:tmpl w:val="5116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7452A8"/>
    <w:multiLevelType w:val="multilevel"/>
    <w:tmpl w:val="8D0C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93082B"/>
    <w:multiLevelType w:val="hybridMultilevel"/>
    <w:tmpl w:val="7D18760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345461">
    <w:abstractNumId w:val="3"/>
  </w:num>
  <w:num w:numId="2" w16cid:durableId="1892036109">
    <w:abstractNumId w:val="1"/>
  </w:num>
  <w:num w:numId="3" w16cid:durableId="914053118">
    <w:abstractNumId w:val="2"/>
  </w:num>
  <w:num w:numId="4" w16cid:durableId="158291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6B"/>
    <w:rsid w:val="00000331"/>
    <w:rsid w:val="00013FB3"/>
    <w:rsid w:val="0002179E"/>
    <w:rsid w:val="00087258"/>
    <w:rsid w:val="000A09BC"/>
    <w:rsid w:val="000A6211"/>
    <w:rsid w:val="000C0900"/>
    <w:rsid w:val="000F04D6"/>
    <w:rsid w:val="000F623F"/>
    <w:rsid w:val="00107709"/>
    <w:rsid w:val="00117EB6"/>
    <w:rsid w:val="00136D1B"/>
    <w:rsid w:val="0014180D"/>
    <w:rsid w:val="00147161"/>
    <w:rsid w:val="001568B2"/>
    <w:rsid w:val="001709D7"/>
    <w:rsid w:val="00186450"/>
    <w:rsid w:val="001B2DAA"/>
    <w:rsid w:val="0021072F"/>
    <w:rsid w:val="0022258B"/>
    <w:rsid w:val="00226F11"/>
    <w:rsid w:val="00230D99"/>
    <w:rsid w:val="0023360A"/>
    <w:rsid w:val="00233D66"/>
    <w:rsid w:val="00235C2A"/>
    <w:rsid w:val="00242E5E"/>
    <w:rsid w:val="0025156B"/>
    <w:rsid w:val="00255043"/>
    <w:rsid w:val="00257DB9"/>
    <w:rsid w:val="00257FFB"/>
    <w:rsid w:val="0026125D"/>
    <w:rsid w:val="002657EB"/>
    <w:rsid w:val="00273413"/>
    <w:rsid w:val="00280B0F"/>
    <w:rsid w:val="002869BC"/>
    <w:rsid w:val="002C659E"/>
    <w:rsid w:val="002D0913"/>
    <w:rsid w:val="002E06EB"/>
    <w:rsid w:val="002E5F73"/>
    <w:rsid w:val="002F5F7A"/>
    <w:rsid w:val="003167EC"/>
    <w:rsid w:val="0033208B"/>
    <w:rsid w:val="003363F8"/>
    <w:rsid w:val="00347627"/>
    <w:rsid w:val="0036275A"/>
    <w:rsid w:val="0036662F"/>
    <w:rsid w:val="0038261F"/>
    <w:rsid w:val="0038381E"/>
    <w:rsid w:val="003B0794"/>
    <w:rsid w:val="003C0DBA"/>
    <w:rsid w:val="003D110D"/>
    <w:rsid w:val="004065B1"/>
    <w:rsid w:val="00422B76"/>
    <w:rsid w:val="0042647C"/>
    <w:rsid w:val="00430C5D"/>
    <w:rsid w:val="00434F92"/>
    <w:rsid w:val="0043629D"/>
    <w:rsid w:val="00437FB3"/>
    <w:rsid w:val="00452C39"/>
    <w:rsid w:val="004614EA"/>
    <w:rsid w:val="004821A1"/>
    <w:rsid w:val="00483130"/>
    <w:rsid w:val="004E4D7E"/>
    <w:rsid w:val="004F67BB"/>
    <w:rsid w:val="0050425B"/>
    <w:rsid w:val="00507EFB"/>
    <w:rsid w:val="005261AA"/>
    <w:rsid w:val="00526847"/>
    <w:rsid w:val="00540036"/>
    <w:rsid w:val="00543DAB"/>
    <w:rsid w:val="0054479A"/>
    <w:rsid w:val="00551881"/>
    <w:rsid w:val="005760E9"/>
    <w:rsid w:val="005C098D"/>
    <w:rsid w:val="005C25D9"/>
    <w:rsid w:val="005D07FA"/>
    <w:rsid w:val="005D14D2"/>
    <w:rsid w:val="005D21B9"/>
    <w:rsid w:val="005F2B83"/>
    <w:rsid w:val="005F7FF2"/>
    <w:rsid w:val="00605764"/>
    <w:rsid w:val="00635A98"/>
    <w:rsid w:val="00635C7C"/>
    <w:rsid w:val="00645F1B"/>
    <w:rsid w:val="006475A7"/>
    <w:rsid w:val="00653FCC"/>
    <w:rsid w:val="006712A5"/>
    <w:rsid w:val="006826AC"/>
    <w:rsid w:val="006970CA"/>
    <w:rsid w:val="006C2902"/>
    <w:rsid w:val="006C4106"/>
    <w:rsid w:val="006E622B"/>
    <w:rsid w:val="006F4872"/>
    <w:rsid w:val="007000FC"/>
    <w:rsid w:val="00701A87"/>
    <w:rsid w:val="007147E8"/>
    <w:rsid w:val="0072446B"/>
    <w:rsid w:val="00735A8D"/>
    <w:rsid w:val="0074175C"/>
    <w:rsid w:val="007571DF"/>
    <w:rsid w:val="00776CC0"/>
    <w:rsid w:val="00786A3E"/>
    <w:rsid w:val="0079185E"/>
    <w:rsid w:val="00791C6A"/>
    <w:rsid w:val="007A729C"/>
    <w:rsid w:val="007C3B31"/>
    <w:rsid w:val="007D0809"/>
    <w:rsid w:val="007E5775"/>
    <w:rsid w:val="007E7879"/>
    <w:rsid w:val="007F5A20"/>
    <w:rsid w:val="007F6F5E"/>
    <w:rsid w:val="0080336B"/>
    <w:rsid w:val="00810E74"/>
    <w:rsid w:val="00811743"/>
    <w:rsid w:val="0082381E"/>
    <w:rsid w:val="0082424C"/>
    <w:rsid w:val="008245BE"/>
    <w:rsid w:val="00835D47"/>
    <w:rsid w:val="0086008D"/>
    <w:rsid w:val="00871CC4"/>
    <w:rsid w:val="00875F63"/>
    <w:rsid w:val="008828C6"/>
    <w:rsid w:val="00891723"/>
    <w:rsid w:val="00897614"/>
    <w:rsid w:val="008B4280"/>
    <w:rsid w:val="008B7B10"/>
    <w:rsid w:val="008D005F"/>
    <w:rsid w:val="008D6701"/>
    <w:rsid w:val="008E2623"/>
    <w:rsid w:val="00923AA3"/>
    <w:rsid w:val="00930F08"/>
    <w:rsid w:val="009560EC"/>
    <w:rsid w:val="00961D9B"/>
    <w:rsid w:val="00976A77"/>
    <w:rsid w:val="00987A98"/>
    <w:rsid w:val="009A17BE"/>
    <w:rsid w:val="009A4398"/>
    <w:rsid w:val="009A6466"/>
    <w:rsid w:val="009A70D1"/>
    <w:rsid w:val="009B2879"/>
    <w:rsid w:val="009B6CB1"/>
    <w:rsid w:val="00A05F4D"/>
    <w:rsid w:val="00A12C3E"/>
    <w:rsid w:val="00A20F35"/>
    <w:rsid w:val="00A245E7"/>
    <w:rsid w:val="00A77EFE"/>
    <w:rsid w:val="00A87849"/>
    <w:rsid w:val="00A902C1"/>
    <w:rsid w:val="00A90D8D"/>
    <w:rsid w:val="00A9105C"/>
    <w:rsid w:val="00AA2015"/>
    <w:rsid w:val="00AC443A"/>
    <w:rsid w:val="00AD318B"/>
    <w:rsid w:val="00AF0FEC"/>
    <w:rsid w:val="00B067BB"/>
    <w:rsid w:val="00B128FB"/>
    <w:rsid w:val="00B96F8B"/>
    <w:rsid w:val="00BA7251"/>
    <w:rsid w:val="00BB524F"/>
    <w:rsid w:val="00BD4A61"/>
    <w:rsid w:val="00BE66FF"/>
    <w:rsid w:val="00C02325"/>
    <w:rsid w:val="00C136D9"/>
    <w:rsid w:val="00C33363"/>
    <w:rsid w:val="00C55DB0"/>
    <w:rsid w:val="00C6157A"/>
    <w:rsid w:val="00C619C1"/>
    <w:rsid w:val="00C7151B"/>
    <w:rsid w:val="00C81925"/>
    <w:rsid w:val="00C93AC6"/>
    <w:rsid w:val="00C95667"/>
    <w:rsid w:val="00C9634E"/>
    <w:rsid w:val="00CA6AEB"/>
    <w:rsid w:val="00CC3B06"/>
    <w:rsid w:val="00CD1455"/>
    <w:rsid w:val="00CD5AF9"/>
    <w:rsid w:val="00CF1654"/>
    <w:rsid w:val="00CF5B2D"/>
    <w:rsid w:val="00D00C2C"/>
    <w:rsid w:val="00D01FA7"/>
    <w:rsid w:val="00D20DEC"/>
    <w:rsid w:val="00D23576"/>
    <w:rsid w:val="00D26414"/>
    <w:rsid w:val="00D32697"/>
    <w:rsid w:val="00D70530"/>
    <w:rsid w:val="00D70BC9"/>
    <w:rsid w:val="00D91E59"/>
    <w:rsid w:val="00DA1C0F"/>
    <w:rsid w:val="00DA75F8"/>
    <w:rsid w:val="00DC236A"/>
    <w:rsid w:val="00DE24CB"/>
    <w:rsid w:val="00E12DCC"/>
    <w:rsid w:val="00E143B9"/>
    <w:rsid w:val="00E31D5F"/>
    <w:rsid w:val="00E51DD6"/>
    <w:rsid w:val="00E77275"/>
    <w:rsid w:val="00E92736"/>
    <w:rsid w:val="00EB08AA"/>
    <w:rsid w:val="00F01F90"/>
    <w:rsid w:val="00F04842"/>
    <w:rsid w:val="00F07E2E"/>
    <w:rsid w:val="00F1762C"/>
    <w:rsid w:val="00F21325"/>
    <w:rsid w:val="00F421C2"/>
    <w:rsid w:val="00F47C70"/>
    <w:rsid w:val="00F5058E"/>
    <w:rsid w:val="00F725A6"/>
    <w:rsid w:val="00F93B74"/>
    <w:rsid w:val="00FB4FBA"/>
    <w:rsid w:val="00FD0297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67A1"/>
  <w15:chartTrackingRefBased/>
  <w15:docId w15:val="{4BE31CFE-5173-487E-B48F-20904B3F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31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7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FF5EB2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31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rdtekst">
    <w:name w:val="Body Text"/>
    <w:basedOn w:val="Normal"/>
    <w:link w:val="BrdtekstTegn"/>
    <w:uiPriority w:val="99"/>
    <w:unhideWhenUsed/>
    <w:rsid w:val="00E31D5F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E31D5F"/>
  </w:style>
  <w:style w:type="character" w:customStyle="1" w:styleId="Overskrift2Tegn">
    <w:name w:val="Overskrift 2 Tegn"/>
    <w:basedOn w:val="Standardskriftforavsnitt"/>
    <w:link w:val="Overskrift2"/>
    <w:uiPriority w:val="9"/>
    <w:rsid w:val="00F07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5156B"/>
    <w:pPr>
      <w:ind w:left="720"/>
      <w:contextualSpacing/>
    </w:pPr>
  </w:style>
  <w:style w:type="paragraph" w:styleId="Liste3">
    <w:name w:val="List 3"/>
    <w:basedOn w:val="Normal"/>
    <w:uiPriority w:val="99"/>
    <w:unhideWhenUsed/>
    <w:rsid w:val="0050425B"/>
    <w:pPr>
      <w:ind w:left="1080" w:hanging="360"/>
      <w:contextualSpacing/>
    </w:pPr>
  </w:style>
  <w:style w:type="paragraph" w:styleId="Punktliste2">
    <w:name w:val="List Bullet 2"/>
    <w:basedOn w:val="Normal"/>
    <w:uiPriority w:val="99"/>
    <w:unhideWhenUsed/>
    <w:rsid w:val="0050425B"/>
    <w:pPr>
      <w:numPr>
        <w:numId w:val="4"/>
      </w:numPr>
      <w:contextualSpacing/>
    </w:pPr>
  </w:style>
  <w:style w:type="table" w:styleId="Tabellrutenett">
    <w:name w:val="Table Grid"/>
    <w:basedOn w:val="Vanligtabell"/>
    <w:uiPriority w:val="39"/>
    <w:rsid w:val="00426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1452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massey</dc:creator>
  <cp:keywords/>
  <dc:description/>
  <cp:lastModifiedBy>andreas massey</cp:lastModifiedBy>
  <cp:revision>201</cp:revision>
  <dcterms:created xsi:type="dcterms:W3CDTF">2022-10-10T11:22:00Z</dcterms:created>
  <dcterms:modified xsi:type="dcterms:W3CDTF">2022-10-13T12:00:00Z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a2e1f510-5919-49c2-b956-c5cd374ccbc0</vt:lpwstr>
  </property>
</Properties>
</file>