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3E58" w14:textId="77777777" w:rsidR="00D106D9" w:rsidRPr="00D106D9" w:rsidRDefault="00D106D9" w:rsidP="00D106D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</w:rPr>
      </w:pPr>
      <w:r w:rsidRPr="00D106D9">
        <w:rPr>
          <w:rFonts w:ascii="Segoe UI Semibold" w:eastAsia="Times New Roman" w:hAnsi="Segoe UI Semibold" w:cs="Segoe UI Semibold"/>
          <w:color w:val="222222"/>
          <w:sz w:val="24"/>
          <w:szCs w:val="24"/>
        </w:rPr>
        <w:t>Task 1: Provision the lab environment</w:t>
      </w:r>
    </w:p>
    <w:p w14:paraId="43EC92DD" w14:textId="24797FBF" w:rsidR="00622C5E" w:rsidRDefault="00D106D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deploy four virtual machines into the same Azure region. The first two will reside in a hub virtual network, while each of the remaining two will reside in a separate spoke virtual network</w:t>
      </w:r>
    </w:p>
    <w:p w14:paraId="64269A33" w14:textId="05FABE59" w:rsidR="00D106D9" w:rsidRDefault="00D106D9"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4DFE7916" wp14:editId="2CCA0976">
            <wp:extent cx="5935980" cy="1691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FDD2" w14:textId="606A68E8" w:rsidR="00D106D9" w:rsidRDefault="00D106D9"/>
    <w:p w14:paraId="6D4783CA" w14:textId="1CBF017C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From the Cloud Shell pane, run the following to install the Network Watcher extension on the Azure VMs deployed in the previous step:</w:t>
      </w:r>
    </w:p>
    <w:p w14:paraId="66A8AED0" w14:textId="2A4D3200" w:rsidR="00D106D9" w:rsidRDefault="00D106D9"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04478CCD" wp14:editId="6183CA81">
            <wp:extent cx="59359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E544" w14:textId="54FF558B" w:rsidR="00D106D9" w:rsidRDefault="00D106D9"/>
    <w:p w14:paraId="62818871" w14:textId="1E5C33D0" w:rsidR="00D106D9" w:rsidRDefault="00D106D9"/>
    <w:p w14:paraId="523C8775" w14:textId="7725659F" w:rsidR="00D106D9" w:rsidRDefault="00D106D9"/>
    <w:p w14:paraId="70B887F5" w14:textId="7244C44D" w:rsidR="00D106D9" w:rsidRDefault="00D106D9"/>
    <w:p w14:paraId="532BB961" w14:textId="4F739E5F" w:rsidR="00D106D9" w:rsidRDefault="00D106D9"/>
    <w:p w14:paraId="218F7E14" w14:textId="18E47765" w:rsidR="00D106D9" w:rsidRDefault="00D106D9"/>
    <w:p w14:paraId="0FC52507" w14:textId="192A2E06" w:rsidR="00D106D9" w:rsidRDefault="00D106D9"/>
    <w:p w14:paraId="023463AA" w14:textId="77777777" w:rsidR="00D106D9" w:rsidRDefault="00D106D9"/>
    <w:p w14:paraId="25490E18" w14:textId="7EAE8854" w:rsidR="00D106D9" w:rsidRDefault="00D106D9"/>
    <w:p w14:paraId="59BC5D1E" w14:textId="77777777" w:rsidR="00D106D9" w:rsidRDefault="00D106D9" w:rsidP="00D106D9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lastRenderedPageBreak/>
        <w:t>Task 2: Configure the hub and spoke network topology</w:t>
      </w:r>
    </w:p>
    <w:p w14:paraId="08B10803" w14:textId="250B2EF0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local peering between the virtual networks you deployed in the previous tasks in order to create a hub and spoke network topology.</w:t>
      </w:r>
    </w:p>
    <w:p w14:paraId="39148587" w14:textId="63536BCD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</w:p>
    <w:p w14:paraId="125B768F" w14:textId="5F5F5D95" w:rsidR="00D106D9" w:rsidRDefault="00D106D9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This step establishes two local peerings - one from az104-06-vnet01 to az104-06-vnet2 and the other from az104-06-vnet2 to az104-06-vnet01.</w:t>
      </w:r>
    </w:p>
    <w:p w14:paraId="68961204" w14:textId="50152C75" w:rsidR="00D106D9" w:rsidRDefault="00D106D9">
      <w:r>
        <w:rPr>
          <w:rFonts w:ascii="Segoe UI" w:hAnsi="Segoe UI" w:cs="Segoe UI"/>
          <w:noProof/>
          <w:color w:val="222222"/>
          <w:sz w:val="20"/>
          <w:szCs w:val="20"/>
          <w:shd w:val="clear" w:color="auto" w:fill="D9F6FF"/>
        </w:rPr>
        <w:drawing>
          <wp:inline distT="0" distB="0" distL="0" distR="0" wp14:anchorId="4CF06B60" wp14:editId="4E3B81D9">
            <wp:extent cx="5935980" cy="2278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6D67" w14:textId="500CEDA5" w:rsidR="00D106D9" w:rsidRDefault="00D106D9"/>
    <w:p w14:paraId="4B193004" w14:textId="77777777" w:rsidR="00D106D9" w:rsidRDefault="00D106D9" w:rsidP="00D106D9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3: Test transitivity of virtual network peering</w:t>
      </w:r>
    </w:p>
    <w:p w14:paraId="6CB2F64E" w14:textId="38640F63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test transitivity of virtual network peering by using Network Watcher.</w:t>
      </w:r>
    </w:p>
    <w:p w14:paraId="71AF1517" w14:textId="64C9022C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</w:p>
    <w:p w14:paraId="0E6544B4" w14:textId="46013E53" w:rsidR="00D106D9" w:rsidRDefault="00D106D9">
      <w:pP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  <w:t>Note</w:t>
      </w:r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: </w:t>
      </w:r>
      <w: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  <w:t>10.62.0.4</w:t>
      </w:r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 represents the private IP address of </w:t>
      </w:r>
      <w: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  <w:t>az104-06-vm2</w:t>
      </w:r>
    </w:p>
    <w:p w14:paraId="38C0D756" w14:textId="5EC9F41B" w:rsidR="00D106D9" w:rsidRDefault="00D106D9">
      <w:r>
        <w:rPr>
          <w:rStyle w:val="Strong"/>
          <w:rFonts w:ascii="Segoe UI" w:hAnsi="Segoe UI" w:cs="Segoe UI"/>
          <w:noProof/>
          <w:color w:val="222222"/>
          <w:sz w:val="20"/>
          <w:szCs w:val="20"/>
          <w:shd w:val="clear" w:color="auto" w:fill="D9F6FF"/>
        </w:rPr>
        <w:drawing>
          <wp:inline distT="0" distB="0" distL="0" distR="0" wp14:anchorId="61BFC13A" wp14:editId="182E7A46">
            <wp:extent cx="5943600" cy="2125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A0F4" w14:textId="07796EC3" w:rsidR="00D106D9" w:rsidRDefault="00D106D9"/>
    <w:p w14:paraId="589AD234" w14:textId="467F0AE7" w:rsidR="00D106D9" w:rsidRDefault="00D106D9"/>
    <w:p w14:paraId="12D21CFB" w14:textId="70632161" w:rsidR="00D106D9" w:rsidRDefault="00D106D9">
      <w:pP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  <w:t>10.63.0.4</w:t>
      </w:r>
      <w:r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 represents the private IP address of </w:t>
      </w:r>
      <w: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  <w:t>az104-06-vm3</w:t>
      </w:r>
      <w:r>
        <w:rPr>
          <w:rStyle w:val="Strong"/>
          <w:rFonts w:ascii="Segoe UI" w:hAnsi="Segoe UI" w:cs="Segoe UI"/>
          <w:noProof/>
          <w:color w:val="222222"/>
          <w:sz w:val="20"/>
          <w:szCs w:val="20"/>
          <w:shd w:val="clear" w:color="auto" w:fill="D9F6FF"/>
        </w:rPr>
        <w:drawing>
          <wp:inline distT="0" distB="0" distL="0" distR="0" wp14:anchorId="1F79143C" wp14:editId="791CE150">
            <wp:extent cx="5943600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8312" w14:textId="162514B2" w:rsidR="00D106D9" w:rsidRDefault="00D106D9">
      <w:pPr>
        <w:rPr>
          <w:rStyle w:val="Strong"/>
          <w:rFonts w:ascii="Segoe UI" w:hAnsi="Segoe UI" w:cs="Segoe UI"/>
          <w:color w:val="222222"/>
          <w:sz w:val="20"/>
          <w:szCs w:val="20"/>
          <w:shd w:val="clear" w:color="auto" w:fill="D9F6FF"/>
        </w:rPr>
      </w:pPr>
    </w:p>
    <w:p w14:paraId="48048D8B" w14:textId="77777777" w:rsidR="00D106D9" w:rsidRDefault="00D106D9" w:rsidP="00D106D9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4: Configure routing in the hub and spoke topology</w:t>
      </w:r>
    </w:p>
    <w:p w14:paraId="1D28131C" w14:textId="74CB6B30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configure and test routing between the two spoke virtual networks by enabling IP forwarding on the network interface of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az104-06-vm0</w:t>
      </w:r>
      <w:r>
        <w:rPr>
          <w:rFonts w:ascii="Segoe UI" w:hAnsi="Segoe UI" w:cs="Segoe UI"/>
          <w:color w:val="222222"/>
          <w:shd w:val="clear" w:color="auto" w:fill="FFFFFF"/>
        </w:rPr>
        <w:t> virtual machine, enabling routing within its operating system, and configuring user-defined routes on the spoke virtual network.</w:t>
      </w:r>
    </w:p>
    <w:p w14:paraId="3ADBFCDC" w14:textId="24805778" w:rsidR="00D106D9" w:rsidRDefault="00D106D9">
      <w:pPr>
        <w:rPr>
          <w:rFonts w:ascii="Segoe UI" w:hAnsi="Segoe UI" w:cs="Segoe UI"/>
          <w:color w:val="222222"/>
          <w:shd w:val="clear" w:color="auto" w:fill="FFFFFF"/>
        </w:rPr>
      </w:pPr>
    </w:p>
    <w:p w14:paraId="6233260C" w14:textId="0430BBC1" w:rsidR="00D106D9" w:rsidRDefault="00D106D9" w:rsidP="00D106D9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az104-06-vm0</w:t>
      </w:r>
      <w:r>
        <w:rPr>
          <w:rFonts w:ascii="Segoe UI" w:hAnsi="Segoe UI" w:cs="Segoe UI"/>
          <w:color w:val="222222"/>
        </w:rPr>
        <w:t> blade, in the </w:t>
      </w:r>
      <w:r>
        <w:rPr>
          <w:rStyle w:val="Strong"/>
          <w:rFonts w:ascii="Segoe UI" w:hAnsi="Segoe UI" w:cs="Segoe UI"/>
          <w:color w:val="222222"/>
        </w:rPr>
        <w:t>Operations</w:t>
      </w:r>
      <w:r>
        <w:rPr>
          <w:rFonts w:ascii="Segoe UI" w:hAnsi="Segoe UI" w:cs="Segoe UI"/>
          <w:color w:val="222222"/>
        </w:rPr>
        <w:t> section, click </w:t>
      </w:r>
      <w:r>
        <w:rPr>
          <w:rStyle w:val="Strong"/>
          <w:rFonts w:ascii="Segoe UI" w:hAnsi="Segoe UI" w:cs="Segoe UI"/>
          <w:color w:val="222222"/>
        </w:rPr>
        <w:t>Run command</w:t>
      </w:r>
      <w:r>
        <w:rPr>
          <w:rFonts w:ascii="Segoe UI" w:hAnsi="Segoe UI" w:cs="Segoe UI"/>
          <w:color w:val="222222"/>
        </w:rPr>
        <w:t>, and, in the list of commands, click </w:t>
      </w:r>
      <w:r>
        <w:rPr>
          <w:rStyle w:val="Strong"/>
          <w:rFonts w:ascii="Segoe UI" w:hAnsi="Segoe UI" w:cs="Segoe UI"/>
          <w:color w:val="222222"/>
        </w:rPr>
        <w:t>RunPowerShellScript</w:t>
      </w:r>
      <w:r>
        <w:rPr>
          <w:rFonts w:ascii="Segoe UI" w:hAnsi="Segoe UI" w:cs="Segoe UI"/>
          <w:color w:val="222222"/>
        </w:rPr>
        <w:t>.</w:t>
      </w:r>
    </w:p>
    <w:p w14:paraId="5C9F934F" w14:textId="374EC202" w:rsidR="00D106D9" w:rsidRDefault="00D106D9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58EB7938" wp14:editId="1F4BBAEC">
            <wp:extent cx="5013960" cy="233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754" cy="234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8973" w14:textId="77777777" w:rsidR="00D106D9" w:rsidRDefault="00D106D9" w:rsidP="00D106D9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In the Azure portal, search and select </w:t>
      </w:r>
      <w:r>
        <w:rPr>
          <w:rStyle w:val="Strong"/>
          <w:rFonts w:ascii="Segoe UI" w:hAnsi="Segoe UI" w:cs="Segoe UI"/>
          <w:color w:val="222222"/>
        </w:rPr>
        <w:t>Route tables</w:t>
      </w:r>
      <w:r>
        <w:rPr>
          <w:rFonts w:ascii="Segoe UI" w:hAnsi="Segoe UI" w:cs="Segoe UI"/>
          <w:color w:val="222222"/>
        </w:rPr>
        <w:t> and, on the </w:t>
      </w:r>
      <w:r>
        <w:rPr>
          <w:rStyle w:val="Strong"/>
          <w:rFonts w:ascii="Segoe UI" w:hAnsi="Segoe UI" w:cs="Segoe UI"/>
          <w:color w:val="222222"/>
        </w:rPr>
        <w:t>Route tables</w:t>
      </w:r>
      <w:r>
        <w:rPr>
          <w:rFonts w:ascii="Segoe UI" w:hAnsi="Segoe UI" w:cs="Segoe UI"/>
          <w:color w:val="222222"/>
        </w:rPr>
        <w:t> blade, click </w:t>
      </w:r>
      <w:r>
        <w:rPr>
          <w:rStyle w:val="Strong"/>
          <w:rFonts w:ascii="Segoe UI" w:hAnsi="Segoe UI" w:cs="Segoe UI"/>
          <w:color w:val="222222"/>
        </w:rPr>
        <w:t>+ Create</w:t>
      </w:r>
      <w:r>
        <w:rPr>
          <w:rFonts w:ascii="Segoe UI" w:hAnsi="Segoe UI" w:cs="Segoe UI"/>
          <w:color w:val="222222"/>
        </w:rPr>
        <w:t>.</w:t>
      </w:r>
    </w:p>
    <w:p w14:paraId="333F5EFE" w14:textId="3F4793F3" w:rsidR="00D106D9" w:rsidRDefault="00D106D9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On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Network Watcher - Connection troubleshoot</w:t>
      </w:r>
      <w:r>
        <w:rPr>
          <w:rFonts w:ascii="Segoe UI" w:hAnsi="Segoe UI" w:cs="Segoe UI"/>
          <w:color w:val="222222"/>
          <w:shd w:val="clear" w:color="auto" w:fill="FFFFFF"/>
        </w:rPr>
        <w:t> blade, initiate a check</w:t>
      </w:r>
    </w:p>
    <w:p w14:paraId="3803BA7A" w14:textId="5862F98D" w:rsidR="00D106D9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221C054A" wp14:editId="14AE63A4">
            <wp:extent cx="5935980" cy="4023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7B4D" w14:textId="41E31F8D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413E3140" w14:textId="09F4339A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786C5C21" w14:textId="70175F3D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4BAD8DBD" w14:textId="5C2358C3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53110728" w14:textId="4F4C6CF6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41FCF4A1" w14:textId="2041A779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11C27E6A" w14:textId="6D78577C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3CC12BFB" w14:textId="59C10071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</w:p>
    <w:p w14:paraId="212EFC35" w14:textId="77777777" w:rsidR="00F15B61" w:rsidRDefault="00F15B61" w:rsidP="00F15B61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lastRenderedPageBreak/>
        <w:t>Task 5: Implement Azure Load Balancer</w:t>
      </w:r>
    </w:p>
    <w:p w14:paraId="5C3ADB19" w14:textId="7C790A44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this task, you will implement an Azure Load Balancer in front of the two Azure virtual machines in the hub virtual network.</w:t>
      </w:r>
      <w:r w:rsidRPr="00F15B61"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Refresh the window to verify the message changes to the other virtual machine. This demonstrates the load balancer rotating through the virtual machines.</w:t>
      </w:r>
    </w:p>
    <w:p w14:paraId="4A8BCD5C" w14:textId="5AC3B8F1" w:rsidR="00F15B61" w:rsidRDefault="00F15B61" w:rsidP="00D106D9">
      <w:pPr>
        <w:pStyle w:val="NormalWeb"/>
        <w:shd w:val="clear" w:color="auto" w:fill="FFFFFF"/>
        <w:spacing w:after="0" w:afterAutospacing="0"/>
        <w:ind w:left="72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  <w:shd w:val="clear" w:color="auto" w:fill="FFFFFF"/>
        </w:rPr>
        <w:drawing>
          <wp:inline distT="0" distB="0" distL="0" distR="0" wp14:anchorId="6824E500" wp14:editId="33B63693">
            <wp:extent cx="4884420" cy="2491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14F8" w14:textId="63085DA9" w:rsidR="00F15B61" w:rsidRDefault="00F15B61" w:rsidP="00F15B6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10F57F66" w14:textId="77777777" w:rsidR="00F15B61" w:rsidRDefault="00F15B61" w:rsidP="00F15B61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6: Implement Azure Application Gateway</w:t>
      </w:r>
    </w:p>
    <w:p w14:paraId="4F99972B" w14:textId="77777777" w:rsidR="00F15B61" w:rsidRDefault="00F15B61" w:rsidP="00F15B61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the Azure portal, search and select </w:t>
      </w:r>
      <w:r>
        <w:rPr>
          <w:rStyle w:val="Strong"/>
          <w:rFonts w:ascii="Segoe UI" w:hAnsi="Segoe UI" w:cs="Segoe UI"/>
          <w:color w:val="222222"/>
        </w:rPr>
        <w:t>Application Gateways</w:t>
      </w:r>
      <w:r>
        <w:rPr>
          <w:rFonts w:ascii="Segoe UI" w:hAnsi="Segoe UI" w:cs="Segoe UI"/>
          <w:color w:val="222222"/>
        </w:rPr>
        <w:t> and, on the </w:t>
      </w:r>
      <w:r>
        <w:rPr>
          <w:rStyle w:val="Strong"/>
          <w:rFonts w:ascii="Segoe UI" w:hAnsi="Segoe UI" w:cs="Segoe UI"/>
          <w:color w:val="222222"/>
        </w:rPr>
        <w:t>Application Gateways</w:t>
      </w:r>
      <w:r>
        <w:rPr>
          <w:rFonts w:ascii="Segoe UI" w:hAnsi="Segoe UI" w:cs="Segoe UI"/>
          <w:color w:val="222222"/>
        </w:rPr>
        <w:t> blade, click </w:t>
      </w:r>
      <w:r>
        <w:rPr>
          <w:rStyle w:val="Strong"/>
          <w:rFonts w:ascii="Segoe UI" w:hAnsi="Segoe UI" w:cs="Segoe UI"/>
          <w:color w:val="222222"/>
        </w:rPr>
        <w:t>+ Create</w:t>
      </w:r>
      <w:r>
        <w:rPr>
          <w:rFonts w:ascii="Segoe UI" w:hAnsi="Segoe UI" w:cs="Segoe UI"/>
          <w:color w:val="222222"/>
        </w:rPr>
        <w:t>.</w:t>
      </w:r>
    </w:p>
    <w:p w14:paraId="52FE0811" w14:textId="0E04553F" w:rsidR="00F15B61" w:rsidRDefault="00F15B61" w:rsidP="00F15B6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Refresh the window to verify the message changes to the other virtual machine.</w:t>
      </w:r>
    </w:p>
    <w:p w14:paraId="57470EBA" w14:textId="79DBAA04" w:rsidR="00F15B61" w:rsidRDefault="00F15B61" w:rsidP="00F15B6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 wp14:anchorId="4FAB2E76" wp14:editId="60EDD14F">
            <wp:extent cx="4107180" cy="2270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28" cy="22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5E5F" w14:textId="77777777" w:rsidR="00D106D9" w:rsidRDefault="00D106D9"/>
    <w:sectPr w:rsidR="00D1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36909"/>
    <w:multiLevelType w:val="multilevel"/>
    <w:tmpl w:val="8014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A6AEB"/>
    <w:multiLevelType w:val="multilevel"/>
    <w:tmpl w:val="EA3C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E67871"/>
    <w:multiLevelType w:val="multilevel"/>
    <w:tmpl w:val="93FA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444548">
    <w:abstractNumId w:val="0"/>
  </w:num>
  <w:num w:numId="2" w16cid:durableId="1703168404">
    <w:abstractNumId w:val="1"/>
  </w:num>
  <w:num w:numId="3" w16cid:durableId="1929075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A"/>
    <w:rsid w:val="00622C5E"/>
    <w:rsid w:val="00CA38DA"/>
    <w:rsid w:val="00D106D9"/>
    <w:rsid w:val="00F1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3B95"/>
  <w15:chartTrackingRefBased/>
  <w15:docId w15:val="{C430F604-DE27-4E4C-A9A5-E1019D8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0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06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06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Stojanovski</dc:creator>
  <cp:keywords/>
  <dc:description/>
  <cp:lastModifiedBy>Andrej Stojanovski</cp:lastModifiedBy>
  <cp:revision>3</cp:revision>
  <dcterms:created xsi:type="dcterms:W3CDTF">2023-03-26T21:54:00Z</dcterms:created>
  <dcterms:modified xsi:type="dcterms:W3CDTF">2023-03-26T22:07:00Z</dcterms:modified>
</cp:coreProperties>
</file>