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EBBB61" w14:textId="77777777" w:rsidR="00B51809" w:rsidRDefault="00000000">
      <w:pPr>
        <w:spacing w:after="374" w:line="259" w:lineRule="auto"/>
        <w:ind w:firstLine="0"/>
        <w:jc w:val="center"/>
      </w:pPr>
      <w:r>
        <w:rPr>
          <w:b/>
          <w:sz w:val="30"/>
        </w:rPr>
        <w:t>III. OTRAS DISPOSICIONES</w:t>
      </w:r>
    </w:p>
    <w:p w14:paraId="038037EE" w14:textId="77777777" w:rsidR="00B51809" w:rsidRDefault="00000000">
      <w:pPr>
        <w:pStyle w:val="Ttulo1"/>
      </w:pPr>
      <w:r>
        <w:t>MINISTERIO PARA LA TRANSFORMACIÓN DIGITAL Y DE LA FUNCIÓN PÚBLICA</w:t>
      </w:r>
    </w:p>
    <w:p w14:paraId="68EE6812" w14:textId="77777777" w:rsidR="00B51809" w:rsidRDefault="00000000">
      <w:pPr>
        <w:ind w:left="2082" w:right="1063" w:hanging="1020"/>
      </w:pPr>
      <w:r>
        <w:rPr>
          <w:b/>
          <w:sz w:val="24"/>
        </w:rPr>
        <w:t xml:space="preserve">9523 </w:t>
      </w:r>
      <w:r>
        <w:rPr>
          <w:i/>
        </w:rPr>
        <w:t xml:space="preserve">Orden TDF/435/2024, de 9 de mayo, por la que se modifica la Orden ETD/1498/2021, de 29 de diciembre, por la que se aprueban las bases reguladoras de la concesión de ayudas para la digitalización de pequeñas empresas, microempresas y personas en situación de autoempleo, en el marco de la Agenda España Digital 2025, el Plan de Digitalización PYMEs 2021-2025 y el Plan de Recuperación, Transformación y Resiliencia de España -Financiado por la Unión Europea- Next Generation EU (Programa </w:t>
      </w:r>
    </w:p>
    <w:p w14:paraId="1D1B66BD" w14:textId="77777777" w:rsidR="00B51809" w:rsidRDefault="00000000">
      <w:pPr>
        <w:spacing w:after="289"/>
        <w:ind w:left="2108" w:right="1063" w:hanging="10"/>
      </w:pPr>
      <w:r>
        <w:rPr>
          <w:i/>
        </w:rPr>
        <w:t>Kit Digital).</w:t>
      </w:r>
    </w:p>
    <w:p w14:paraId="3F411F3A" w14:textId="77777777" w:rsidR="00B51809" w:rsidRDefault="00000000">
      <w:pPr>
        <w:spacing w:after="146" w:line="259" w:lineRule="auto"/>
        <w:ind w:left="576" w:right="566" w:hanging="10"/>
        <w:jc w:val="center"/>
      </w:pPr>
      <w:r>
        <w:t>I</w:t>
      </w:r>
    </w:p>
    <w:p w14:paraId="4057C13F" w14:textId="77777777" w:rsidR="00B51809" w:rsidRDefault="00000000">
      <w:pPr>
        <w:ind w:left="1077" w:right="1078"/>
      </w:pPr>
      <w:r>
        <w:t>La digitalización de las pequeñas y medianas empresas, de las microempresas, y de las personas en situación de autoempleo constituye una de las palancas principales de modernización de la economía española y de crecimiento potencial a medio plazo, al permitir mejorar la productividad de todos los factores productivos, aumentar el tamaño de las mismas, internacionalizarse y desplegar el trabajo en red tanto dentro de una misma rama de actividad como entre los distintos sectores económicos.</w:t>
      </w:r>
    </w:p>
    <w:p w14:paraId="019D6B2D" w14:textId="77777777" w:rsidR="00B51809" w:rsidRDefault="00000000">
      <w:pPr>
        <w:ind w:left="1077" w:right="1078"/>
      </w:pPr>
      <w:r>
        <w:t>En línea con la «Agenda España Digital 2026», el Plan de Recuperación, Transformación y Resiliencia recoge el programa del Kit Digital como una de las piezas centrales para la digitalización de las pequeñas y medianas empresas, microempresas y personas en situación de autoempleo en todo el territorio español.</w:t>
      </w:r>
    </w:p>
    <w:p w14:paraId="0F25564C" w14:textId="77777777" w:rsidR="00B51809" w:rsidRDefault="00000000">
      <w:pPr>
        <w:ind w:left="1077" w:right="1077"/>
      </w:pPr>
      <w:r>
        <w:t>La Orden ETD/1498/2021, de 29 de diciembre, por la que se aprueban las bases reguladoras de la concesión de ayudas para la digitalización de pequeñas empresas, microempresas y personas en situación de autoempleo, en el marco de la Agenda España Digital 2025, el Plan de Digitalización PYMEs 2021-2025 y el Plan de Recuperación, Transformación y Resiliencia de España –Financiado por la Unión Europea– Next Generation EU (Programa Kit Digital), (en adelante, las Bases Reguladoras), fue modificada por la Orden ETD/734/2022, de 26 de julio, para operar cambios en las soluciones de digitalización definidas inicialmente en el Catálogo de Soluciones de Digitalización en las categorías de sitio web y presencia básica en internet, gestión de procesos y factura electrónica, así como para realizar una actualización del Catálogo de Soluciones de Digitalización con la inclusión de las categorías de presencia avanzada en internet y Marketplace. Asimismo, se mejoró la de determinados aspectos que garantizasen la correcta ejecución de las ayudas y la consecución de los objetivos definidos en el Programa, como la introducción del concepto de mejora funcional.</w:t>
      </w:r>
    </w:p>
    <w:p w14:paraId="266C56E3" w14:textId="77777777" w:rsidR="00B51809" w:rsidRDefault="00000000">
      <w:pPr>
        <w:ind w:left="1077" w:right="1077"/>
      </w:pPr>
      <w:r>
        <w:t>Posteriormente, las Bases Reguladoras fueron modificadas por la Orden ETD/739/2023, de 20 de junio, donde operan varios cambios en su articulado, motivados por la inclusión de nuevos beneficiarios del bono digital (comunidades de bienes), así como la obligación de implementar medidas contra el conflicto de interés, incluyendo como anexo V la Declaración de Ausencia de Conflicto de Interés (DACI) que deberán cumplimentar los beneficiarios de estas ayudas, siguiendo las recomendaciones del Servicio Nacional de Coordinación Antifraude, según lo dispuesto en el anexo III y anexo IV.A de la Orden HFP/1030/2021, de 29 de septiembre, por la que se configura el sistema de gestión del Plan de Recuperación, Transformación y Resiliencia.</w:t>
      </w:r>
    </w:p>
    <w:p w14:paraId="254E0710" w14:textId="77777777" w:rsidR="00B51809" w:rsidRDefault="00000000">
      <w:pPr>
        <w:ind w:left="1077" w:right="1078"/>
      </w:pPr>
      <w:r>
        <w:t xml:space="preserve">Actualmente, es necesaria una nueva modificación en su articulado, motivados por la inclusión de las medianas empresas como nuevos beneficiarios de estas subvenciones públicas (cuyo </w:t>
      </w:r>
      <w:r>
        <w:lastRenderedPageBreak/>
        <w:t>derecho al cobro se denomina a los efectos de estas bases y de las sucesivas convocatorias, «bono digital»). Esta medida tiene como propósito estimular la modernización y adopción de soluciones digitales en el ámbito empresarial, con el fin de potenciar la eficiencia en el desempeño de sus operaciones económicas. De esta manera, se establecen dos nuevos segmentos de beneficiarios, diferenciados por el número de empleados: el Segmento IV abarca a medianas empresas con entre 50 y menos de 100 empleados (también se incluyen aquí aquellas empresas con menos de 50 empleados que tengan condición de mediana empresa), mientras que el Segmento V comprende a medianas empresas con entre 100 y menos de 250 empleados.</w:t>
      </w:r>
    </w:p>
    <w:p w14:paraId="3D71C2AC" w14:textId="77777777" w:rsidR="00B51809" w:rsidRDefault="00000000">
      <w:pPr>
        <w:ind w:left="1077" w:right="1077"/>
      </w:pPr>
      <w:r>
        <w:t>Del mismo modo, se incrementa el importe máximo de ayuda por beneficiario para el Segmento III de Pequeñas empresas o Microempresas de entre 0 y menos de 3 empleados, aumentando la cuantía máxima de 2.000 euros hasta 3.000 euros. El aumento del importe potenciará el número de solicitudes que se presentarán a las convocatorias de este Segmento, así como el efecto incentivador que supondrá en la promoción del Programa Kit Digital por parte de los Agentes Digitalizadores Adheridos.</w:t>
      </w:r>
    </w:p>
    <w:p w14:paraId="5046181D" w14:textId="77777777" w:rsidR="00B51809" w:rsidRDefault="00000000">
      <w:pPr>
        <w:ind w:left="1077" w:right="1077"/>
      </w:pPr>
      <w:r>
        <w:t>En virtud de lo anterior, y atendiendo a que el aumento del importe máximo de ayuda por beneficiario supone una alteración de las condiciones previamente establecidas, a aquellas entidades que resultaron beneficiarias con anterioridad a la entrada en vigor de la presente modificación obteniendo una subvención por un importe inferior al actualizado, en cumplimiento de los principios de igualdad de trato, no discriminación y transparencia, y con el ánimo de maximizar el impacto positivo del programa en este segmento del tejido empresarial español se concederá, a las empresas que ya tengan la condición de beneficiarias, la posibilidad de declarar la conformidad para que la ayuda previamente concedida se vea incrementada hasta alcanzar el nuevo importe total establecido tras la presente modificación. Esta opción se hará efectiva mediante la modificación de la resolución de concesión para incluir el incremento de la cuantía concedida, permitiendo al beneficiario formalizar nuevos Acuerdos de Prestación de Solución de Digitalización con el importe adicional.</w:t>
      </w:r>
    </w:p>
    <w:p w14:paraId="2C17E79A" w14:textId="77777777" w:rsidR="00B51809" w:rsidRDefault="00000000">
      <w:pPr>
        <w:ind w:left="1077" w:right="1077"/>
      </w:pPr>
      <w:r>
        <w:t>Se lleva a cabo la actualización del Catálogo de Soluciones de Digitalización, mediante la cual se adaptan las categorías existentes a las necesidades de las medianas empresas y se incorporan nuevas categorías de solución, entre ellas, Servicio de Ciberseguridad Gestionada, que reforzará la capacidad de las medianas empresas para hacer frente a los desafíos de la seguridad digital en el entorno empresarial cada vez más complejo y tecnológicamente avanzado. Igualmente, y atendiendo a la irrupción de la inteligencia artificial (IA) en la sociedad, así como a su integración creciente en las operaciones diarias de las empresas, se incorporan tres nuevas categorías en el Catálogo de Soluciones de Digitalización. De un lado, «gestión de clientes con IA asociada», con el fin de optimizar procesos y agilizar las interacciones con los clientes. Por otro lado, «Business Intelligence y analítica e IA asociada», para la explotación de datos empresariales y la mejora del proceso de toma de decisiones mediante la inteligencia artificial especializada. Finalmente, «gestión de procesos con IA asociada», para automatizar procesos de negocio relacionados con los aspectos operativos o productivos de las empresas beneficiarias.</w:t>
      </w:r>
    </w:p>
    <w:p w14:paraId="2C1CDB55" w14:textId="77777777" w:rsidR="00B51809" w:rsidRDefault="00000000">
      <w:pPr>
        <w:ind w:left="1077" w:right="1077"/>
      </w:pPr>
      <w:r>
        <w:t>Del mismo modo, se actualiza el Catálogo de Soluciones de Digitalización para las entidades comprendidas en el Segmento III. En este segmento, se contempla la posibilidad de subvencionar la prestación de un nuevo servicio denominado «Puesto de trabajo seguro». Con esta Categoría de Solución de Digitalización se pretende favorecer la automatización de tareas, gestión eficiente de los datos y la comunicación fluida, mejorando así la productividad y la competitividad de las pymes del Segmento III, en un entorno de seguridad.</w:t>
      </w:r>
    </w:p>
    <w:p w14:paraId="6A17244B" w14:textId="77777777" w:rsidR="00B51809" w:rsidRDefault="00000000">
      <w:pPr>
        <w:ind w:left="1077" w:right="1077"/>
      </w:pPr>
      <w:r>
        <w:t xml:space="preserve">Se recogen las modificaciones aprobadas por la Decisión de Ejecución del Consejo Europeo de 16 de octubre de 2023 que modifica la Decisión de Ejecución de 13 de julio de 2021 sobre la aprobación de la evaluación del Plan de Recuperación y Resiliencia de España y actualiza la normativa de la Unión Europea respecto al concepto de las ayudas reguladas bajo el régimen </w:t>
      </w:r>
      <w:r>
        <w:rPr>
          <w:i/>
        </w:rPr>
        <w:t>de minimis,</w:t>
      </w:r>
      <w:r>
        <w:t xml:space="preserve"> atendiendo a la entrada en vigor de los nuevos Reglamentos de la Unión Europea al respecto, vigentes desde el 1 de enero de 2024, mediante el cual se procede a aumentar el límite </w:t>
      </w:r>
      <w:r>
        <w:lastRenderedPageBreak/>
        <w:t xml:space="preserve">máximo de las ayudas </w:t>
      </w:r>
      <w:r>
        <w:rPr>
          <w:i/>
        </w:rPr>
        <w:t xml:space="preserve">de minimis </w:t>
      </w:r>
      <w:r>
        <w:t>que una única empresa puede recibir por Estado miembro en cualquier periodo de tres años hasta los 300 000 euros.</w:t>
      </w:r>
    </w:p>
    <w:p w14:paraId="14D837FA" w14:textId="77777777" w:rsidR="00B51809" w:rsidRDefault="00000000">
      <w:pPr>
        <w:ind w:left="1077" w:right="1077"/>
      </w:pPr>
      <w:r>
        <w:t>Se aclara el requisito de facturación para poder obtener la condición de Agente Digitalizador Adherido en el Programa Kit Digital, en el sentido de clarificar que el conocimiento indispensable del mercado español es susceptible de acreditación por otros medios distintos de la facturación en dicho mercado, garantizando una prestación óptima de las Categorías de Solución de Digitalización y siendo asimismo beneficioso para los beneficiarios.</w:t>
      </w:r>
    </w:p>
    <w:p w14:paraId="45E8266C" w14:textId="77777777" w:rsidR="00B51809" w:rsidRDefault="00000000">
      <w:pPr>
        <w:ind w:left="1077" w:right="1078"/>
      </w:pPr>
      <w:r>
        <w:t>Se modifica el requisito de consideración de empresa en crisis, atendiendo a la extinción temporal de las garantías ofrecidas a las empresas por las consecuencias económicas y financieras de la pandemia COVID-19. La contingencia implementada estaba prevista para el periodo establecido (1 de enero de 2020 al 31 de diciembre de 2021) en el Reglamento (UE) n.º 2021/1237 de la Comisión, de 23 de julio de 2021, por el que se modifica el Reglamento (UE) n.º 651/2014, por el que se declaran determinadas categorías de ayudas compatibles con el mercado interior en aplicación de los artículos 107 y 108 del Tratado, así como las posibles prórrogas que se puedan derivar de este.</w:t>
      </w:r>
    </w:p>
    <w:p w14:paraId="7616C457" w14:textId="77777777" w:rsidR="00B51809" w:rsidRDefault="00000000">
      <w:pPr>
        <w:ind w:left="1077" w:right="1078"/>
      </w:pPr>
      <w:r>
        <w:t>Esta Orden, que se estructura en preámbulo, un artículo único, una disposición transitoria única y dos disposiciones finales, se dicta al amparo de las competencias exclusivas del Estado relativas a las bases y coordinación de la planificación general de la actividad económica reconocida en el artículo 149.1.13.ª de la Constitución.</w:t>
      </w:r>
    </w:p>
    <w:p w14:paraId="627725E7" w14:textId="77777777" w:rsidR="00B51809" w:rsidRDefault="00000000">
      <w:pPr>
        <w:ind w:left="1077" w:right="1077"/>
      </w:pPr>
      <w:r>
        <w:t>El procedimiento de elaboración de esta Orden ha seguido las disposiciones de carácter general previstas en el artículo 26 de la Ley 50/1997, de 27 de noviembre, del Gobierno, con las especialidades dispuestas en el artículo 61.2 del Real Decretoley 36/2020, siendo preceptivos, únicamente, los informes de la Abogacía del Estado y de la Intervención Delegada del Ministerio de Asuntos Económicos y Transformación Digital. No se ha considerado oportuno llevar a cabo trámites ni recabar informes no preceptivos mencionados en el artículo 26 de la Ley 50/1997, de 27 de noviembre, del Gobierno.</w:t>
      </w:r>
    </w:p>
    <w:p w14:paraId="0FF60921" w14:textId="77777777" w:rsidR="00B51809" w:rsidRDefault="00000000">
      <w:pPr>
        <w:ind w:left="1077" w:right="1078"/>
      </w:pPr>
      <w:r>
        <w:t>El artículo 17 de la Ley 38/2003, de 17 de noviembre, General de Subvenciones, establece que, en el ámbito de la Administración General del Estado, así como de los organismos públicos y restantes entidades de derecho público con personalidad jurídica propia vinculadas o dependientes de aquella, los ministros correspondientes establecerán las oportunas bases reguladoras de la concesión de subvenciones.</w:t>
      </w:r>
    </w:p>
    <w:p w14:paraId="6CC8F447" w14:textId="77777777" w:rsidR="00B51809" w:rsidRDefault="00000000">
      <w:pPr>
        <w:spacing w:after="217"/>
        <w:ind w:left="1077" w:right="1077"/>
      </w:pPr>
      <w:r>
        <w:t>Esta orden, de acuerdo con lo establecido en el segundo párrafo del artículo 17.1 de la referida Ley 38/2003, de 17 de noviembre, General de Subvenciones, ha sido objeto de los informes preceptivos de la Abogacía del Estado y de la Intervención Delegada de la Intervención General de la Administración del Estado en el Departamento. En su virtud, dispongo:</w:t>
      </w:r>
    </w:p>
    <w:p w14:paraId="745037F5" w14:textId="77777777" w:rsidR="00B51809" w:rsidRDefault="00000000">
      <w:pPr>
        <w:ind w:left="1402" w:right="1063" w:hanging="340"/>
      </w:pPr>
      <w:r>
        <w:rPr>
          <w:b/>
        </w:rPr>
        <w:t>Artículo único.</w:t>
      </w:r>
      <w:r>
        <w:rPr>
          <w:i/>
        </w:rPr>
        <w:t xml:space="preserve"> Modificación de la Orden ETD/1498/2021, de 29 de diciembre, por la que se aprueban las bases reguladoras de la concesión de ayudas para la digitalización de pequeñas empresas, microempresas y personas en situación de autoempleo, en el marco de la Agenda España Digital 2025, el Plan de Digitalización PYMEs 2021-2025 y el Plan de Recuperación, Transformación y Resiliencia de España –Financiado por la Unión Europea– Next Generation EU (Programa Kit </w:t>
      </w:r>
    </w:p>
    <w:p w14:paraId="447FAF0F" w14:textId="77777777" w:rsidR="00B51809" w:rsidRDefault="00000000">
      <w:pPr>
        <w:spacing w:after="156"/>
        <w:ind w:left="1427" w:right="1063" w:hanging="10"/>
      </w:pPr>
      <w:r>
        <w:rPr>
          <w:i/>
        </w:rPr>
        <w:t>Digital).</w:t>
      </w:r>
    </w:p>
    <w:p w14:paraId="716BB26E" w14:textId="77777777" w:rsidR="00B51809" w:rsidRDefault="00000000">
      <w:pPr>
        <w:spacing w:after="160"/>
        <w:ind w:left="1077" w:right="1077"/>
      </w:pPr>
      <w:r>
        <w:t>La Orden ETD/1498/2021, de 29 de diciembre, por la que se aprueban las bases reguladoras de la concesión de ayudas para la digitalización de pequeñas empresas, microempresas y personas en situación de autoempleo, en el marco de la Agenda España Digital 2025, el Plan de Digitalización PYMEs 2021-2025 y el Plan de Recuperación, Transformación y Resiliencia de España –Financiado por la Unión Europea– Next Generation EU (Programa Kit Digital), queda modificada como sigue:</w:t>
      </w:r>
    </w:p>
    <w:p w14:paraId="4BA919F3" w14:textId="77777777" w:rsidR="00B51809" w:rsidRDefault="00000000">
      <w:pPr>
        <w:spacing w:after="160"/>
        <w:ind w:left="1077" w:right="533"/>
      </w:pPr>
      <w:r>
        <w:t>Uno. El título de la Orden ETD/1498/2021, de 29 de diciembre, queda redactado como sigue:</w:t>
      </w:r>
    </w:p>
    <w:p w14:paraId="31556003" w14:textId="77777777" w:rsidR="00B51809" w:rsidRDefault="00000000">
      <w:pPr>
        <w:spacing w:after="160"/>
        <w:ind w:left="1644" w:right="1077"/>
      </w:pPr>
      <w:r>
        <w:lastRenderedPageBreak/>
        <w:t>«Orden ETD/1498/2021, de 29 de diciembre, por la que se aprueban las bases reguladoras de la concesión de ayudas para la digitalización de pequeñas y medianas empresas, microempresas y personas en situación de autoempleo, en el marco de la Agenda España Digital 2025, el Plan de Digitalización PYMEs 2021-2025 y el Plan de Recuperación, Transformación y Resiliencia de España –Financiado por la Unión Europea– Next Generation EU (Programa Kit Digital).»</w:t>
      </w:r>
    </w:p>
    <w:p w14:paraId="335119AC" w14:textId="77777777" w:rsidR="00B51809" w:rsidRDefault="00000000">
      <w:pPr>
        <w:spacing w:after="160"/>
        <w:ind w:left="1077" w:right="466"/>
      </w:pPr>
      <w:r>
        <w:t>Dos. El párrafo 5 del Preámbulo II de la Orden ETD/1498/2021, de 29 de diciembre, queda redactado como sigue:</w:t>
      </w:r>
    </w:p>
    <w:p w14:paraId="4952B95F" w14:textId="77777777" w:rsidR="00B51809" w:rsidRDefault="00000000">
      <w:pPr>
        <w:ind w:left="1644" w:right="1077"/>
      </w:pPr>
      <w:r>
        <w:t>«La inversión 3 del componente número 13 del “Plan de Recuperación, Transformación y Resiliencia” (Impulso a la pyme), en línea con el “Plan de Digitalización de Pymes 2021-2025”, tiene por objetivo dotar a las pymes de las capacidades y herramientas necesarias para contribuir a la transición digital y hacer frente a los retos que se derivan de ella. Entre las actuaciones o proyectos de dicha inversión, se encuentra el denominado “Programa Digital Toolkit” (en español, “Kit Digital”) dotado con un presupuesto de 3.067 millones de euros que tiene por objetivo fomentar la digitalización de las pequeñas y medianas empresas, microempresas y personas en situación de autoempleo.</w:t>
      </w:r>
    </w:p>
    <w:p w14:paraId="059E3BD8" w14:textId="77777777" w:rsidR="00B51809" w:rsidRDefault="00000000">
      <w:pPr>
        <w:spacing w:after="160"/>
        <w:ind w:left="1644" w:right="1078"/>
      </w:pPr>
      <w:r>
        <w:t>El programa contribuye a los objetivos CID ( Hitos y Objetivos en función de cuya consecución se desembolsan los fondos MRR) #204, y #208, con fechas de cumplimiento T4-2024 Y T4-2025 cuya descripción y mecanismo de verificación es el siguiente:</w:t>
      </w:r>
    </w:p>
    <w:p w14:paraId="226A8824" w14:textId="77777777" w:rsidR="00B51809" w:rsidRDefault="00000000">
      <w:pPr>
        <w:numPr>
          <w:ilvl w:val="0"/>
          <w:numId w:val="1"/>
        </w:numPr>
        <w:ind w:right="1077"/>
      </w:pPr>
      <w:r>
        <w:t>Objetivo 204: “Al menos 500 000 pymes o autónomos deberán haber recibido apoyo del Programa Digital Toolkit, de conformidad con lo dispuesto en la Guía técnica sobre la aplicación del principio de ‘no causar un perjuicio significativo’ (DO C 58 de 18.2.2021, p. 1) mediante el uso de una lista de exclusión y el requisito de cumplimiento de la legislación medioambiental pertinente de la UE y nacional”.</w:t>
      </w:r>
    </w:p>
    <w:p w14:paraId="6BF5892B" w14:textId="77777777" w:rsidR="00B51809" w:rsidRDefault="00000000">
      <w:pPr>
        <w:numPr>
          <w:ilvl w:val="0"/>
          <w:numId w:val="1"/>
        </w:numPr>
        <w:ind w:right="1077"/>
      </w:pPr>
      <w:r>
        <w:t xml:space="preserve">Objetivo 208: “Al menos 676 000 pymes o autónomos deberán haber recibido apoyo del Programa Digital Toolkit, de conformidad con lo dispuesto en la Guía técnica sobre la aplicación del principio de no causar un perjuicio significativo” (DO C 58 de 18.2.2021, p. 1) mediante el uso de una lista de exclusión y el requisito de cumplimiento de la legislación medioambiental pertinente de la UE y nacional. El Programa se basa en la concesión de subvenciones para apoyar la integración de la tecnología digital a fin de adoptar eficazmente el comercio electrónico, digitalizar las relaciones con la Administración y con los clientes, desarrollar procesos internos digitales e introducir la facturación electrónica y el </w:t>
      </w:r>
      <w:r>
        <w:rPr>
          <w:i/>
        </w:rPr>
        <w:t xml:space="preserve">marketing </w:t>
      </w:r>
      <w:r>
        <w:t>digital; y promover soluciones especialmente orientadas a los servicios. El programa subvencionará parcialmente los costes de adopción de paquetes de soluciones digitales básicas (DTK) como presencia en Internet, venta electrónica, oficina en la nube, puesto de trabajo digital, digitalización procesos básicos, gestión de clientes, marketing digital y ciberseguridad. (Valor de referencia: 31 de diciembre de 2023).</w:t>
      </w:r>
    </w:p>
    <w:p w14:paraId="459C2A63" w14:textId="77777777" w:rsidR="00B51809" w:rsidRDefault="00000000">
      <w:pPr>
        <w:spacing w:after="156"/>
        <w:ind w:left="1984" w:firstLine="0"/>
      </w:pPr>
      <w:r>
        <w:t>Del objetivo final de al menos 676 000 pymes o autónomos:</w:t>
      </w:r>
    </w:p>
    <w:p w14:paraId="1312E3DF" w14:textId="77777777" w:rsidR="00B51809" w:rsidRDefault="00000000">
      <w:pPr>
        <w:numPr>
          <w:ilvl w:val="0"/>
          <w:numId w:val="2"/>
        </w:numPr>
        <w:ind w:right="372"/>
      </w:pPr>
      <w:r>
        <w:t>Al menos 629 000 pymes con menos de 50 empleados o autónomos recibirán apoyo a través de un bono de al menos 2000 EUR y de hasta 12 000 EUR.</w:t>
      </w:r>
    </w:p>
    <w:p w14:paraId="56BC9590" w14:textId="77777777" w:rsidR="00B51809" w:rsidRDefault="00000000">
      <w:pPr>
        <w:numPr>
          <w:ilvl w:val="0"/>
          <w:numId w:val="2"/>
        </w:numPr>
        <w:ind w:right="372"/>
      </w:pPr>
      <w:r>
        <w:t>Al menos 12 100 pymes con al menos 50 y menos de 250 empleados recibirán apoyo a través de un bono de al menos entre 25 000 y 29 000 EUR.</w:t>
      </w:r>
    </w:p>
    <w:p w14:paraId="1BC28DF5" w14:textId="77777777" w:rsidR="00B51809" w:rsidRDefault="00000000">
      <w:pPr>
        <w:spacing w:after="160"/>
        <w:ind w:left="1644" w:right="1077"/>
      </w:pPr>
      <w:r>
        <w:t>Así mismo para monitorizar los citados objetivos el programa tiene previsto un indicador OA (indicadores operativos) para seguimiento del cumplimiento de los CID siguientes:</w:t>
      </w:r>
    </w:p>
    <w:p w14:paraId="11CC9EEA" w14:textId="77777777" w:rsidR="00B51809" w:rsidRDefault="00000000">
      <w:pPr>
        <w:spacing w:after="160"/>
        <w:ind w:left="1644" w:right="867"/>
      </w:pPr>
      <w:r>
        <w:t>– Objetivo 204.1: Pymes apoyadas por el Programa Digital Toolkit 300.000 en el T4 de 2022.»</w:t>
      </w:r>
    </w:p>
    <w:p w14:paraId="71F91F3E" w14:textId="77777777" w:rsidR="00B51809" w:rsidRDefault="00000000">
      <w:pPr>
        <w:spacing w:after="156"/>
        <w:ind w:left="1417" w:firstLine="0"/>
      </w:pPr>
      <w:r>
        <w:t>Tres. El artículo 1, Objeto, queda redactado como sigue:</w:t>
      </w:r>
    </w:p>
    <w:p w14:paraId="7D307C1D" w14:textId="77777777" w:rsidR="00B51809" w:rsidRDefault="00000000">
      <w:pPr>
        <w:spacing w:after="160"/>
        <w:ind w:left="1644" w:right="1078"/>
      </w:pPr>
      <w:r>
        <w:lastRenderedPageBreak/>
        <w:t>«Constituye el objeto de esta orden el establecimiento de las bases reguladoras para la concesión de ayudas mediante las que se ejecuta el Programa Kit Digital para la digitalización de pequeñas y medianas empresas, microempresas y personas en situación de autoempleo (en adelante, Programa), que tiene por objeto la adopción de soluciones de digitalización incluidas en el Catálogo de Soluciones de Digitalización del Programa.»</w:t>
      </w:r>
    </w:p>
    <w:p w14:paraId="481668A2" w14:textId="77777777" w:rsidR="00B51809" w:rsidRDefault="00000000">
      <w:pPr>
        <w:spacing w:after="156"/>
        <w:ind w:left="1417" w:firstLine="0"/>
      </w:pPr>
      <w:r>
        <w:t>Cuatro. El apartado 2 del artículo 2, normativa aplicable, queda redactado como sigue:</w:t>
      </w:r>
    </w:p>
    <w:p w14:paraId="1EB8F1AF" w14:textId="77777777" w:rsidR="00B51809" w:rsidRDefault="00000000">
      <w:pPr>
        <w:ind w:left="1644" w:right="1077"/>
      </w:pPr>
      <w:r>
        <w:t xml:space="preserve">«Las subvenciones se sujetarán, también, a la normativa del Mecanismo de Recuperación y Resiliencia, en particular, al Reglamento (UE) n.º 2021/241 del Parlamento Europeo y del Consejo, de 12 de febrero de 2021, a la Orden </w:t>
      </w:r>
    </w:p>
    <w:p w14:paraId="381C9074" w14:textId="77777777" w:rsidR="00B51809" w:rsidRDefault="00000000">
      <w:pPr>
        <w:spacing w:after="157"/>
        <w:ind w:left="1417" w:right="1077" w:firstLine="227"/>
      </w:pPr>
      <w:r>
        <w:t>HFP/1030/2021, de 29 de septiembre, por la que se configura el sistema de gestión del Plan de Recuperación, Transformación y Resiliencia y a la Orden HFP/1031/2021, de 29 de septiembre, por la que se establece el procedimiento y formato de la información a proporcionar por las Entidades del Sector Público Estatal, Autonómico y Local para el seguimiento del cumplimiento de hitos y objetivos y de ejecución presupuestaria y contable de las medidas de los componentes del Plan de Recuperación, Transformación y Resiliencia, y a la Orden HFP/55/2023, de 24 de enero, relativa al análisis sistemático del riesgo de conflicto de interés en los procedimientos que ejecutan el Plan de Recuperación, Transformación y Resiliencia.» Cinco. El apartado 4 del artículo 2, normativa aplicable, queda redactado como sigue:</w:t>
      </w:r>
    </w:p>
    <w:p w14:paraId="3ADE8FBA" w14:textId="77777777" w:rsidR="00B51809" w:rsidRDefault="00000000">
      <w:pPr>
        <w:spacing w:after="160"/>
        <w:ind w:left="1644" w:right="1077"/>
      </w:pPr>
      <w:r>
        <w:t xml:space="preserve">«Las ayudas a conceder en el marco de esta Orden constituirán ayudas de Estado, por lo que será de aplicación el Reglamento (UE) 2023/2831 de la Comisión, de 13 de diciembre de 2023, relativo a la aplicación de los artículos 107 y 108 del Tratado de Funcionamiento de la Unión Europea a las ayudas </w:t>
      </w:r>
      <w:r>
        <w:rPr>
          <w:i/>
        </w:rPr>
        <w:t>de minimis;</w:t>
      </w:r>
      <w:r>
        <w:t xml:space="preserve"> Reglamento (UE) 2023/2832 de la Comisión, de 13 de diciembre de 2023, relativo a la aplicación de los artículos 107 y 108 del Tratado de Funcionamiento de la Unión Europea a las ayudas </w:t>
      </w:r>
      <w:r>
        <w:rPr>
          <w:i/>
        </w:rPr>
        <w:t>de minimis</w:t>
      </w:r>
      <w:r>
        <w:t xml:space="preserve"> concedidas a empresas que prestan servicios de interés económico general y el Reglamento (UE) 2023/2391 de la Comisión, de 4 de octubre de 2023, por el que se modifican los Reglamentos (UE) 717/2014, (UE) 1407/2013, (UE) 1408/2013 y (UE) 360/2012, en lo que atañe a las ayudas </w:t>
      </w:r>
      <w:r>
        <w:rPr>
          <w:i/>
        </w:rPr>
        <w:t>de minimis</w:t>
      </w:r>
      <w:r>
        <w:t xml:space="preserve"> para la transformación y comercialización de productos de la pesca y de la acuicultura, y el Reglamento (UE) 717/2014, en lo que respecta al importe total de las ayudas </w:t>
      </w:r>
      <w:r>
        <w:rPr>
          <w:i/>
        </w:rPr>
        <w:t>de minimis</w:t>
      </w:r>
      <w:r>
        <w:t xml:space="preserve"> concedidas a una única empresa, su período de aplicación y otros asuntos.»</w:t>
      </w:r>
    </w:p>
    <w:p w14:paraId="073CA765" w14:textId="77777777" w:rsidR="00B51809" w:rsidRDefault="00000000">
      <w:pPr>
        <w:spacing w:after="156"/>
        <w:ind w:left="1417" w:firstLine="0"/>
      </w:pPr>
      <w:r>
        <w:t>Seis. El artículo 5, Objetivo del Programa, queda redactado como sigue:</w:t>
      </w:r>
    </w:p>
    <w:p w14:paraId="3CEE727B" w14:textId="77777777" w:rsidR="00B51809" w:rsidRDefault="00000000">
      <w:pPr>
        <w:spacing w:after="160"/>
        <w:ind w:left="1644" w:right="1078"/>
      </w:pPr>
      <w:r>
        <w:t>«La finalidad del Programa, cuya ejecución se llevará a cabo mediante la concesión de las subvenciones públicas a que se refiere esta orden, es mejorar la competitividad y el nivel de madurez digital de las pequeñas y medianas empresas, de las microempresas y de las personas en situación de autoempleo, mediante la adopción de soluciones de digitalización en las siguientes categorías descritas en el anexo IV:</w:t>
      </w:r>
    </w:p>
    <w:p w14:paraId="22AAB9A5" w14:textId="77777777" w:rsidR="00B51809" w:rsidRDefault="00000000">
      <w:pPr>
        <w:numPr>
          <w:ilvl w:val="0"/>
          <w:numId w:val="3"/>
        </w:numPr>
        <w:ind w:firstLine="0"/>
      </w:pPr>
      <w:r>
        <w:t>Sitio web y presencia básica en internet.</w:t>
      </w:r>
    </w:p>
    <w:p w14:paraId="0AA0A412" w14:textId="77777777" w:rsidR="00B51809" w:rsidRDefault="00000000">
      <w:pPr>
        <w:numPr>
          <w:ilvl w:val="0"/>
          <w:numId w:val="3"/>
        </w:numPr>
        <w:ind w:firstLine="0"/>
      </w:pPr>
      <w:r>
        <w:t>Comercio electrónico.</w:t>
      </w:r>
    </w:p>
    <w:p w14:paraId="4FC2F1B2" w14:textId="77777777" w:rsidR="00B51809" w:rsidRDefault="00000000">
      <w:pPr>
        <w:numPr>
          <w:ilvl w:val="0"/>
          <w:numId w:val="3"/>
        </w:numPr>
        <w:ind w:firstLine="0"/>
      </w:pPr>
      <w:r>
        <w:t>Gestión de redes sociales.</w:t>
      </w:r>
    </w:p>
    <w:p w14:paraId="04BF2B7C" w14:textId="77777777" w:rsidR="00B51809" w:rsidRDefault="00000000">
      <w:pPr>
        <w:numPr>
          <w:ilvl w:val="0"/>
          <w:numId w:val="3"/>
        </w:numPr>
        <w:ind w:firstLine="0"/>
      </w:pPr>
      <w:r>
        <w:t>Gestión de clientes.</w:t>
      </w:r>
    </w:p>
    <w:p w14:paraId="34F3E427" w14:textId="77777777" w:rsidR="00B51809" w:rsidRDefault="00000000">
      <w:pPr>
        <w:numPr>
          <w:ilvl w:val="0"/>
          <w:numId w:val="3"/>
        </w:numPr>
        <w:ind w:firstLine="0"/>
      </w:pPr>
      <w:r>
        <w:rPr>
          <w:i/>
        </w:rPr>
        <w:t>Business intelligence</w:t>
      </w:r>
      <w:r>
        <w:t xml:space="preserve"> y analítica. VI. Gestión de procesos.</w:t>
      </w:r>
    </w:p>
    <w:p w14:paraId="0B84772D" w14:textId="77777777" w:rsidR="00B51809" w:rsidRDefault="00000000">
      <w:pPr>
        <w:numPr>
          <w:ilvl w:val="0"/>
          <w:numId w:val="4"/>
        </w:numPr>
        <w:ind w:right="1903" w:firstLine="0"/>
      </w:pPr>
      <w:r>
        <w:t>Gestión de la facturación y factura electrónica.</w:t>
      </w:r>
    </w:p>
    <w:p w14:paraId="73DCA601" w14:textId="77777777" w:rsidR="00B51809" w:rsidRDefault="00000000">
      <w:pPr>
        <w:numPr>
          <w:ilvl w:val="0"/>
          <w:numId w:val="4"/>
        </w:numPr>
        <w:ind w:right="1903" w:firstLine="0"/>
      </w:pPr>
      <w:r>
        <w:t>Servicios y herramientas de oficina virtual.IX. Comunicaciones seguras. X. Ciberseguridad.</w:t>
      </w:r>
    </w:p>
    <w:p w14:paraId="72D95817" w14:textId="77777777" w:rsidR="00B51809" w:rsidRDefault="00000000">
      <w:pPr>
        <w:numPr>
          <w:ilvl w:val="0"/>
          <w:numId w:val="5"/>
        </w:numPr>
        <w:ind w:firstLine="0"/>
      </w:pPr>
      <w:r>
        <w:t>Presencia avanzada en internet.</w:t>
      </w:r>
    </w:p>
    <w:p w14:paraId="17156192" w14:textId="77777777" w:rsidR="00B51809" w:rsidRDefault="00000000">
      <w:pPr>
        <w:numPr>
          <w:ilvl w:val="0"/>
          <w:numId w:val="5"/>
        </w:numPr>
        <w:ind w:firstLine="0"/>
      </w:pPr>
      <w:r>
        <w:rPr>
          <w:i/>
        </w:rPr>
        <w:t>Marketplace</w:t>
      </w:r>
      <w:r>
        <w:t>.</w:t>
      </w:r>
    </w:p>
    <w:p w14:paraId="2A4CD137" w14:textId="77777777" w:rsidR="00B51809" w:rsidRDefault="00000000">
      <w:pPr>
        <w:numPr>
          <w:ilvl w:val="0"/>
          <w:numId w:val="5"/>
        </w:numPr>
        <w:ind w:firstLine="0"/>
      </w:pPr>
      <w:r>
        <w:t>Servicio de Ciberseguridad Gestionada.</w:t>
      </w:r>
    </w:p>
    <w:p w14:paraId="60030724" w14:textId="77777777" w:rsidR="00B51809" w:rsidRDefault="00000000">
      <w:pPr>
        <w:numPr>
          <w:ilvl w:val="0"/>
          <w:numId w:val="5"/>
        </w:numPr>
        <w:ind w:firstLine="0"/>
      </w:pPr>
      <w:r>
        <w:lastRenderedPageBreak/>
        <w:t>Gestión de clientes con IA asociada.</w:t>
      </w:r>
    </w:p>
    <w:p w14:paraId="6F35D9F3" w14:textId="77777777" w:rsidR="00B51809" w:rsidRDefault="00000000">
      <w:pPr>
        <w:numPr>
          <w:ilvl w:val="0"/>
          <w:numId w:val="5"/>
        </w:numPr>
        <w:ind w:firstLine="0"/>
      </w:pPr>
      <w:r>
        <w:rPr>
          <w:i/>
        </w:rPr>
        <w:t>Business Intelligence</w:t>
      </w:r>
      <w:r>
        <w:t xml:space="preserve"> y analítica e IA asociada.</w:t>
      </w:r>
    </w:p>
    <w:p w14:paraId="7FF7325D" w14:textId="77777777" w:rsidR="00B51809" w:rsidRDefault="00000000">
      <w:pPr>
        <w:numPr>
          <w:ilvl w:val="0"/>
          <w:numId w:val="5"/>
        </w:numPr>
        <w:spacing w:after="160"/>
        <w:ind w:firstLine="0"/>
      </w:pPr>
      <w:r>
        <w:t>Gestión de procesos con IA asociada.XVII. Puesto de trabajo seguro.»</w:t>
      </w:r>
    </w:p>
    <w:p w14:paraId="495419FD" w14:textId="77777777" w:rsidR="00B51809" w:rsidRDefault="00000000">
      <w:pPr>
        <w:spacing w:after="156"/>
        <w:ind w:left="1417" w:firstLine="0"/>
      </w:pPr>
      <w:r>
        <w:t>Siete. Los apartados 1 y 2 del artículo 7, Beneficiarios, quedan redactados como sigue:</w:t>
      </w:r>
    </w:p>
    <w:p w14:paraId="3A75D0A8" w14:textId="77777777" w:rsidR="00B51809" w:rsidRDefault="00000000">
      <w:pPr>
        <w:spacing w:after="160"/>
        <w:ind w:left="1644" w:right="1077"/>
      </w:pPr>
      <w:r>
        <w:t>«1. Podrán ser beneficiarias de las correspondientes convocatorias efectuadas al amparo de esta orden y siempre que cumplan los requisitos exigidos en cada caso:</w:t>
      </w:r>
    </w:p>
    <w:p w14:paraId="54D29D63" w14:textId="77777777" w:rsidR="00B51809" w:rsidRDefault="00000000">
      <w:pPr>
        <w:numPr>
          <w:ilvl w:val="0"/>
          <w:numId w:val="6"/>
        </w:numPr>
        <w:ind w:right="655"/>
      </w:pPr>
      <w:r>
        <w:t>Las pequeñas y medianas empresas, microempresas y personas en situación de autoempleo cuyo domicilio fiscal esté ubicado en territorio español.</w:t>
      </w:r>
    </w:p>
    <w:p w14:paraId="2EECCF6F" w14:textId="77777777" w:rsidR="00B51809" w:rsidRDefault="00000000">
      <w:pPr>
        <w:numPr>
          <w:ilvl w:val="0"/>
          <w:numId w:val="6"/>
        </w:numPr>
        <w:spacing w:after="160"/>
        <w:ind w:right="655"/>
      </w:pPr>
      <w:r>
        <w:t>Las comunidades de bienes, las sociedades civiles con objeto mercantil, las sociedades civiles profesionales y las explotaciones agrarias de titularidad compartida que ejerzan una actividad económica, siempre que su domicilio fiscal esté ubicado en territorio español.</w:t>
      </w:r>
    </w:p>
    <w:p w14:paraId="4DDEA173" w14:textId="77777777" w:rsidR="00B51809" w:rsidRDefault="00000000">
      <w:pPr>
        <w:spacing w:after="160"/>
        <w:ind w:left="1644" w:right="1077"/>
      </w:pPr>
      <w:r>
        <w:t>2. Se establecen a tal efecto los siguientes segmentos de beneficiarios según el número de empleados y la categoría de empresa de conformidad con la definición del Reglamento (UE) n.º 651/2014, de la Comisión, de 17 de junio de 2014, por el que se declaran determinadas categorías de ayudas compatibles con el mercado interior en aplicación de los artículos 107 y 108 del Tratado, que incluye a las personas en situación de autoempleo:</w:t>
      </w:r>
    </w:p>
    <w:p w14:paraId="70E4A798" w14:textId="77777777" w:rsidR="00B51809" w:rsidRDefault="00000000">
      <w:pPr>
        <w:numPr>
          <w:ilvl w:val="0"/>
          <w:numId w:val="7"/>
        </w:numPr>
      </w:pPr>
      <w:r>
        <w:t>Segmento I: Pequeñas empresas entre 10 y menos de 50 empleados.</w:t>
      </w:r>
    </w:p>
    <w:p w14:paraId="0EFE64DD" w14:textId="77777777" w:rsidR="00B51809" w:rsidRDefault="00000000">
      <w:pPr>
        <w:numPr>
          <w:ilvl w:val="0"/>
          <w:numId w:val="7"/>
        </w:numPr>
      </w:pPr>
      <w:r>
        <w:t xml:space="preserve">Segmento II: Pequeñas empresas o Microempresas entre 3 y menos </w:t>
      </w:r>
    </w:p>
    <w:p w14:paraId="50702277" w14:textId="77777777" w:rsidR="00B51809" w:rsidRDefault="00000000">
      <w:pPr>
        <w:ind w:left="1644" w:firstLine="0"/>
      </w:pPr>
      <w:r>
        <w:t>de 10 empleados.</w:t>
      </w:r>
    </w:p>
    <w:p w14:paraId="78E70133" w14:textId="77777777" w:rsidR="00B51809" w:rsidRDefault="00000000">
      <w:pPr>
        <w:numPr>
          <w:ilvl w:val="0"/>
          <w:numId w:val="7"/>
        </w:numPr>
      </w:pPr>
      <w:r>
        <w:t xml:space="preserve">Segmento III: Pequeñas empresas o Microempresas de entre 0 y menos </w:t>
      </w:r>
    </w:p>
    <w:p w14:paraId="5125F6CA" w14:textId="77777777" w:rsidR="00B51809" w:rsidRDefault="00000000">
      <w:pPr>
        <w:ind w:left="1644" w:firstLine="0"/>
      </w:pPr>
      <w:r>
        <w:t>de 3 empleados.</w:t>
      </w:r>
    </w:p>
    <w:p w14:paraId="38798790" w14:textId="77777777" w:rsidR="00B51809" w:rsidRDefault="00000000">
      <w:pPr>
        <w:numPr>
          <w:ilvl w:val="0"/>
          <w:numId w:val="7"/>
        </w:numPr>
      </w:pPr>
      <w:r>
        <w:t>Segmento IV: Medianas empresas de entre 50 y menos de 100 empleados. (En este segmento se incluyen las empresas con menos de 50 empleados que tengan consideración de mediana empresa al superar el volumen de negocios anual y balance general anual de 10 millones de euros).</w:t>
      </w:r>
    </w:p>
    <w:p w14:paraId="29527389" w14:textId="77777777" w:rsidR="00B51809" w:rsidRDefault="00000000">
      <w:pPr>
        <w:numPr>
          <w:ilvl w:val="0"/>
          <w:numId w:val="7"/>
        </w:numPr>
      </w:pPr>
      <w:r>
        <w:t xml:space="preserve">Segmento V: Medianas empresas de entre 100 y menos de 250 </w:t>
      </w:r>
    </w:p>
    <w:p w14:paraId="5B27088A" w14:textId="77777777" w:rsidR="00B51809" w:rsidRDefault="00000000">
      <w:pPr>
        <w:ind w:left="1644" w:firstLine="0"/>
      </w:pPr>
      <w:r>
        <w:t>empleados.</w:t>
      </w:r>
    </w:p>
    <w:p w14:paraId="037F71B3" w14:textId="77777777" w:rsidR="00B51809" w:rsidRDefault="00000000">
      <w:pPr>
        <w:spacing w:after="160"/>
        <w:ind w:left="1644" w:right="1077"/>
      </w:pPr>
      <w:r>
        <w:t>El número de empleados de los segmentos I, II, III, IV y V, se calculará teniendo en cuenta los datos de trabajadores existentes en el Régimen General de la Seguridad Social y en el Régimen Especial de Trabajadores Autónomos, o por cualquier otro medio válido en Derecho, en el momento de presentar la solicitud.»</w:t>
      </w:r>
    </w:p>
    <w:p w14:paraId="4B399227" w14:textId="77777777" w:rsidR="00B51809" w:rsidRDefault="00000000">
      <w:pPr>
        <w:spacing w:after="160"/>
        <w:ind w:left="1077" w:right="133"/>
      </w:pPr>
      <w:r>
        <w:t>Ocho. El apartado 1.a) del artículo 8, Requisitos de los beneficiarios, queda redactado como sigue:</w:t>
      </w:r>
    </w:p>
    <w:p w14:paraId="7AA8CFDC" w14:textId="77777777" w:rsidR="00B51809" w:rsidRDefault="00000000">
      <w:pPr>
        <w:ind w:left="1644"/>
      </w:pPr>
      <w:r>
        <w:t xml:space="preserve">«a) Tener la consideración de mediana empresa, pequeña empresa o microempresa conforme a lo dispuesto en el anexo I del Reglamento (UE) </w:t>
      </w:r>
    </w:p>
    <w:p w14:paraId="393B2821" w14:textId="77777777" w:rsidR="00B51809" w:rsidRDefault="00000000">
      <w:pPr>
        <w:spacing w:after="160"/>
        <w:ind w:left="1644" w:right="1077" w:firstLine="0"/>
      </w:pPr>
      <w:r>
        <w:t>n.º 651/2014 de la Comisión, de 17 de junio de 2014, por el que se declaran determinadas categorías de ayudas compatibles con el mercado interior en aplicación de los artículos 107 y 108 del Tratado, y conforme a los efectivos y límites financieros que definen las categorías de empresas, enmarcando las categorías de microempresas, pequeñas y medianas empresas, así como las personas en situación de autoempleo.»</w:t>
      </w:r>
    </w:p>
    <w:p w14:paraId="2D7F418C" w14:textId="77777777" w:rsidR="00B51809" w:rsidRDefault="00000000">
      <w:pPr>
        <w:spacing w:after="160"/>
        <w:ind w:left="1077" w:right="133"/>
      </w:pPr>
      <w:r>
        <w:t>Nueve. El apartado 1.a) del artículo 10, Agentes Digitalizadores Adheridos, queda redactado como sigue:</w:t>
      </w:r>
    </w:p>
    <w:p w14:paraId="06025D3F" w14:textId="77777777" w:rsidR="00B51809" w:rsidRDefault="00000000">
      <w:pPr>
        <w:spacing w:after="160"/>
        <w:ind w:left="1644" w:right="1078"/>
      </w:pPr>
      <w:r>
        <w:t>«1. Podrán ser Agentes Digitalizadores Adheridos las empresas, según la definición del anexo I del Reglamento (UE) n.º 651/2014 de la Comisión, de 17 de junio de 2014, por el que se declaran determinadas categorías de ayudas compatibles con el mercado interior en aplicación de los artículos 107 y 108 del Tratado, que cumplan los siguientes requisitos y se adhieran al programa mediante el procedimiento establecido en el apartado 6:</w:t>
      </w:r>
    </w:p>
    <w:p w14:paraId="23BFF502" w14:textId="77777777" w:rsidR="00B51809" w:rsidRDefault="00000000">
      <w:pPr>
        <w:spacing w:after="160"/>
        <w:ind w:left="1644" w:right="1077"/>
      </w:pPr>
      <w:r>
        <w:lastRenderedPageBreak/>
        <w:t>a) Una facturación acumulada de, al menos, 100.000 euros en los dos años anteriores a contar desde el momento de la presentación de la solicitud de adhesión, o 50.000 euros en el año anterior, en proyectos similares a los que se deben desarrollar para los beneficiarios en cualquiera de las categorías de soluciones de digitalización del anexo IV. Para el caso de las personas en situación de autoempleo sin trabajadores a su cargo, la facturación acumulada deberá ser de, al menos, 70.000 euros en los dos años anteriores a contar desde el momento de la presentación de la solicitud de adhesión, o 35.000 euros en el año anterior, en proyectos similares a los que se deben desarrollar para los beneficiarios en cualquiera de las categorías de soluciones de digitalización del anexo IV. Esta facturación deberá corresponder al mercado español a fin de acreditar el conocimiento del mismo. Dicho conocimiento también podrá acreditarse mediante la aportación de una facturación acumulada en los términos del presente apartado correspondiente a mercados de estados miembro de la UE, acompañada de declaración responsable de conocimiento de las peculiaridades del mercado español relacionadas con las soluciones a prestar conforme al modelo recogido en el anuncio de adhesión de agentes digitalizadores al programa.»</w:t>
      </w:r>
    </w:p>
    <w:p w14:paraId="16270D45" w14:textId="77777777" w:rsidR="00B51809" w:rsidRDefault="00000000">
      <w:pPr>
        <w:spacing w:after="160"/>
        <w:ind w:left="1077" w:right="133"/>
      </w:pPr>
      <w:r>
        <w:t>Diez. El apartado 2 del artículo 18, Características generales de las ayudas, queda redactado como sigue:</w:t>
      </w:r>
    </w:p>
    <w:p w14:paraId="7334C4BD" w14:textId="77777777" w:rsidR="00B51809" w:rsidRDefault="00000000">
      <w:pPr>
        <w:ind w:left="1644" w:right="1078"/>
      </w:pPr>
      <w:r>
        <w:t>«2. La ayuda se concederá mediante la correspondiente resolución administrativa del órgano concedente (cuyo derecho al cobro se denomina a los efectos de estas bases y de las sucesivas convocatorias, “bono digital”), cuya efectividad estará sujeta a su correcta justificación por las siguientes cuantías:</w:t>
      </w:r>
    </w:p>
    <w:tbl>
      <w:tblPr>
        <w:tblStyle w:val="TableGrid"/>
        <w:tblW w:w="10205" w:type="dxa"/>
        <w:tblInd w:w="-57" w:type="dxa"/>
        <w:tblCellMar>
          <w:top w:w="69" w:type="dxa"/>
          <w:left w:w="62" w:type="dxa"/>
          <w:bottom w:w="0" w:type="dxa"/>
          <w:right w:w="115" w:type="dxa"/>
        </w:tblCellMar>
        <w:tblLook w:val="04A0" w:firstRow="1" w:lastRow="0" w:firstColumn="1" w:lastColumn="0" w:noHBand="0" w:noVBand="1"/>
      </w:tblPr>
      <w:tblGrid>
        <w:gridCol w:w="7021"/>
        <w:gridCol w:w="3184"/>
      </w:tblGrid>
      <w:tr w:rsidR="00B51809" w14:paraId="6E8F29DC" w14:textId="77777777">
        <w:trPr>
          <w:trHeight w:val="756"/>
        </w:trPr>
        <w:tc>
          <w:tcPr>
            <w:tcW w:w="7020"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4A6C7B19" w14:textId="77777777" w:rsidR="00B51809" w:rsidRDefault="00000000">
            <w:pPr>
              <w:spacing w:after="0" w:line="259" w:lineRule="auto"/>
              <w:ind w:left="16" w:firstLine="0"/>
              <w:jc w:val="center"/>
            </w:pPr>
            <w:r>
              <w:rPr>
                <w:b/>
                <w:sz w:val="16"/>
              </w:rPr>
              <w:t xml:space="preserve">Segmentos de beneficiarios </w:t>
            </w:r>
          </w:p>
        </w:tc>
        <w:tc>
          <w:tcPr>
            <w:tcW w:w="3184" w:type="dxa"/>
            <w:tcBorders>
              <w:top w:val="single" w:sz="4" w:space="0" w:color="CCCCCC"/>
              <w:left w:val="single" w:sz="4" w:space="0" w:color="CCCCCC"/>
              <w:bottom w:val="single" w:sz="4" w:space="0" w:color="CCCCCC"/>
              <w:right w:val="single" w:sz="4" w:space="0" w:color="CCCCCC"/>
            </w:tcBorders>
            <w:shd w:val="clear" w:color="auto" w:fill="EEEEEE"/>
          </w:tcPr>
          <w:p w14:paraId="3EBB5269" w14:textId="77777777" w:rsidR="00B51809" w:rsidRDefault="00000000">
            <w:pPr>
              <w:spacing w:after="0" w:line="259" w:lineRule="auto"/>
              <w:ind w:left="54" w:firstLine="0"/>
              <w:jc w:val="center"/>
            </w:pPr>
            <w:r>
              <w:rPr>
                <w:b/>
                <w:sz w:val="16"/>
              </w:rPr>
              <w:t>Importe del “bono digital”</w:t>
            </w:r>
          </w:p>
          <w:p w14:paraId="3355684D" w14:textId="77777777" w:rsidR="00B51809" w:rsidRDefault="00000000">
            <w:pPr>
              <w:spacing w:after="0" w:line="259" w:lineRule="auto"/>
              <w:ind w:left="1300" w:right="1247" w:firstLine="0"/>
              <w:jc w:val="center"/>
            </w:pPr>
            <w:r>
              <w:rPr>
                <w:b/>
                <w:sz w:val="16"/>
              </w:rPr>
              <w:t>– Euros</w:t>
            </w:r>
          </w:p>
        </w:tc>
      </w:tr>
      <w:tr w:rsidR="00B51809" w14:paraId="5FE37164" w14:textId="77777777">
        <w:trPr>
          <w:trHeight w:val="339"/>
        </w:trPr>
        <w:tc>
          <w:tcPr>
            <w:tcW w:w="7020" w:type="dxa"/>
            <w:tcBorders>
              <w:top w:val="single" w:sz="4" w:space="0" w:color="CCCCCC"/>
              <w:left w:val="single" w:sz="4" w:space="0" w:color="CCCCCC"/>
              <w:bottom w:val="single" w:sz="4" w:space="0" w:color="CCCCCC"/>
              <w:right w:val="single" w:sz="4" w:space="0" w:color="CCCCCC"/>
            </w:tcBorders>
          </w:tcPr>
          <w:p w14:paraId="0545DF9A" w14:textId="77777777" w:rsidR="00B51809" w:rsidRDefault="00000000">
            <w:pPr>
              <w:spacing w:after="0" w:line="259" w:lineRule="auto"/>
              <w:ind w:firstLine="0"/>
              <w:jc w:val="left"/>
            </w:pPr>
            <w:r>
              <w:rPr>
                <w:sz w:val="18"/>
              </w:rPr>
              <w:t xml:space="preserve">Segmento I. Pequeñas empresas entre 10 y menos de 50 empleados. </w:t>
            </w:r>
          </w:p>
        </w:tc>
        <w:tc>
          <w:tcPr>
            <w:tcW w:w="3184" w:type="dxa"/>
            <w:tcBorders>
              <w:top w:val="single" w:sz="4" w:space="0" w:color="CCCCCC"/>
              <w:left w:val="single" w:sz="4" w:space="0" w:color="CCCCCC"/>
              <w:bottom w:val="single" w:sz="4" w:space="0" w:color="CCCCCC"/>
              <w:right w:val="single" w:sz="4" w:space="0" w:color="CCCCCC"/>
            </w:tcBorders>
          </w:tcPr>
          <w:p w14:paraId="649FC207" w14:textId="77777777" w:rsidR="00B51809" w:rsidRDefault="00000000">
            <w:pPr>
              <w:spacing w:after="0" w:line="259" w:lineRule="auto"/>
              <w:ind w:left="53" w:firstLine="0"/>
              <w:jc w:val="center"/>
            </w:pPr>
            <w:r>
              <w:rPr>
                <w:sz w:val="18"/>
              </w:rPr>
              <w:t>12.000</w:t>
            </w:r>
          </w:p>
        </w:tc>
      </w:tr>
      <w:tr w:rsidR="00B51809" w14:paraId="4E5BCB8B" w14:textId="77777777">
        <w:trPr>
          <w:trHeight w:val="339"/>
        </w:trPr>
        <w:tc>
          <w:tcPr>
            <w:tcW w:w="7020" w:type="dxa"/>
            <w:tcBorders>
              <w:top w:val="single" w:sz="4" w:space="0" w:color="CCCCCC"/>
              <w:left w:val="single" w:sz="4" w:space="0" w:color="CCCCCC"/>
              <w:bottom w:val="single" w:sz="4" w:space="0" w:color="CCCCCC"/>
              <w:right w:val="single" w:sz="4" w:space="0" w:color="CCCCCC"/>
            </w:tcBorders>
          </w:tcPr>
          <w:p w14:paraId="3381E3EB" w14:textId="77777777" w:rsidR="00B51809" w:rsidRDefault="00000000">
            <w:pPr>
              <w:spacing w:after="0" w:line="259" w:lineRule="auto"/>
              <w:ind w:firstLine="0"/>
              <w:jc w:val="left"/>
            </w:pPr>
            <w:r>
              <w:rPr>
                <w:sz w:val="18"/>
              </w:rPr>
              <w:t xml:space="preserve">Segmento II. Pequeñas empresas o Microempresas entre 3 y menos de 10 empleados. </w:t>
            </w:r>
          </w:p>
        </w:tc>
        <w:tc>
          <w:tcPr>
            <w:tcW w:w="3184" w:type="dxa"/>
            <w:tcBorders>
              <w:top w:val="single" w:sz="4" w:space="0" w:color="CCCCCC"/>
              <w:left w:val="single" w:sz="4" w:space="0" w:color="CCCCCC"/>
              <w:bottom w:val="single" w:sz="4" w:space="0" w:color="CCCCCC"/>
              <w:right w:val="single" w:sz="4" w:space="0" w:color="CCCCCC"/>
            </w:tcBorders>
          </w:tcPr>
          <w:p w14:paraId="19117901" w14:textId="77777777" w:rsidR="00B51809" w:rsidRDefault="00000000">
            <w:pPr>
              <w:spacing w:after="0" w:line="259" w:lineRule="auto"/>
              <w:ind w:left="53" w:firstLine="0"/>
              <w:jc w:val="center"/>
            </w:pPr>
            <w:r>
              <w:rPr>
                <w:sz w:val="18"/>
              </w:rPr>
              <w:t>6.000</w:t>
            </w:r>
          </w:p>
        </w:tc>
      </w:tr>
      <w:tr w:rsidR="00B51809" w14:paraId="15A774E1" w14:textId="77777777">
        <w:trPr>
          <w:trHeight w:val="339"/>
        </w:trPr>
        <w:tc>
          <w:tcPr>
            <w:tcW w:w="7020" w:type="dxa"/>
            <w:tcBorders>
              <w:top w:val="single" w:sz="4" w:space="0" w:color="CCCCCC"/>
              <w:left w:val="single" w:sz="4" w:space="0" w:color="CCCCCC"/>
              <w:bottom w:val="single" w:sz="4" w:space="0" w:color="CCCCCC"/>
              <w:right w:val="single" w:sz="4" w:space="0" w:color="CCCCCC"/>
            </w:tcBorders>
          </w:tcPr>
          <w:p w14:paraId="329C6578" w14:textId="77777777" w:rsidR="00B51809" w:rsidRDefault="00000000">
            <w:pPr>
              <w:spacing w:after="0" w:line="259" w:lineRule="auto"/>
              <w:ind w:firstLine="0"/>
              <w:jc w:val="left"/>
            </w:pPr>
            <w:r>
              <w:rPr>
                <w:sz w:val="18"/>
              </w:rPr>
              <w:t xml:space="preserve">Segmento III. Pequeñas empresas o Microempresas de entre 0 y menos de 3 empleados. </w:t>
            </w:r>
          </w:p>
        </w:tc>
        <w:tc>
          <w:tcPr>
            <w:tcW w:w="3184" w:type="dxa"/>
            <w:tcBorders>
              <w:top w:val="single" w:sz="4" w:space="0" w:color="CCCCCC"/>
              <w:left w:val="single" w:sz="4" w:space="0" w:color="CCCCCC"/>
              <w:bottom w:val="single" w:sz="4" w:space="0" w:color="CCCCCC"/>
              <w:right w:val="single" w:sz="4" w:space="0" w:color="CCCCCC"/>
            </w:tcBorders>
          </w:tcPr>
          <w:p w14:paraId="34ED7B7F" w14:textId="77777777" w:rsidR="00B51809" w:rsidRDefault="00000000">
            <w:pPr>
              <w:spacing w:after="0" w:line="259" w:lineRule="auto"/>
              <w:ind w:left="53" w:firstLine="0"/>
              <w:jc w:val="center"/>
            </w:pPr>
            <w:r>
              <w:rPr>
                <w:sz w:val="18"/>
              </w:rPr>
              <w:t>3.000</w:t>
            </w:r>
          </w:p>
        </w:tc>
      </w:tr>
      <w:tr w:rsidR="00B51809" w14:paraId="0CFAE473" w14:textId="77777777">
        <w:trPr>
          <w:trHeight w:val="339"/>
        </w:trPr>
        <w:tc>
          <w:tcPr>
            <w:tcW w:w="7020" w:type="dxa"/>
            <w:tcBorders>
              <w:top w:val="single" w:sz="4" w:space="0" w:color="CCCCCC"/>
              <w:left w:val="single" w:sz="4" w:space="0" w:color="CCCCCC"/>
              <w:bottom w:val="single" w:sz="4" w:space="0" w:color="CCCCCC"/>
              <w:right w:val="single" w:sz="4" w:space="0" w:color="CCCCCC"/>
            </w:tcBorders>
          </w:tcPr>
          <w:p w14:paraId="543BA8FD" w14:textId="77777777" w:rsidR="00B51809" w:rsidRDefault="00000000">
            <w:pPr>
              <w:spacing w:after="0" w:line="259" w:lineRule="auto"/>
              <w:ind w:firstLine="0"/>
              <w:jc w:val="left"/>
            </w:pPr>
            <w:r>
              <w:rPr>
                <w:sz w:val="18"/>
              </w:rPr>
              <w:t>Segmento IV. Medianas empresas de entre 50 y menos de 100 empleados*.</w:t>
            </w:r>
          </w:p>
        </w:tc>
        <w:tc>
          <w:tcPr>
            <w:tcW w:w="3184" w:type="dxa"/>
            <w:tcBorders>
              <w:top w:val="single" w:sz="4" w:space="0" w:color="CCCCCC"/>
              <w:left w:val="single" w:sz="4" w:space="0" w:color="CCCCCC"/>
              <w:bottom w:val="single" w:sz="4" w:space="0" w:color="CCCCCC"/>
              <w:right w:val="single" w:sz="4" w:space="0" w:color="CCCCCC"/>
            </w:tcBorders>
          </w:tcPr>
          <w:p w14:paraId="0FCED62B" w14:textId="77777777" w:rsidR="00B51809" w:rsidRDefault="00000000">
            <w:pPr>
              <w:spacing w:after="0" w:line="259" w:lineRule="auto"/>
              <w:ind w:left="53" w:firstLine="0"/>
              <w:jc w:val="center"/>
            </w:pPr>
            <w:r>
              <w:rPr>
                <w:sz w:val="18"/>
              </w:rPr>
              <w:t>25.000</w:t>
            </w:r>
          </w:p>
        </w:tc>
      </w:tr>
      <w:tr w:rsidR="00B51809" w14:paraId="2D77D6BD" w14:textId="77777777">
        <w:trPr>
          <w:trHeight w:val="339"/>
        </w:trPr>
        <w:tc>
          <w:tcPr>
            <w:tcW w:w="7020" w:type="dxa"/>
            <w:tcBorders>
              <w:top w:val="single" w:sz="4" w:space="0" w:color="CCCCCC"/>
              <w:left w:val="single" w:sz="4" w:space="0" w:color="CCCCCC"/>
              <w:bottom w:val="single" w:sz="4" w:space="0" w:color="CCCCCC"/>
              <w:right w:val="single" w:sz="4" w:space="0" w:color="CCCCCC"/>
            </w:tcBorders>
          </w:tcPr>
          <w:p w14:paraId="101AC56E" w14:textId="77777777" w:rsidR="00B51809" w:rsidRDefault="00000000">
            <w:pPr>
              <w:spacing w:after="0" w:line="259" w:lineRule="auto"/>
              <w:ind w:firstLine="0"/>
              <w:jc w:val="left"/>
            </w:pPr>
            <w:r>
              <w:rPr>
                <w:sz w:val="18"/>
              </w:rPr>
              <w:t>Segmento V. Medianas empresas de entre 100 y menos de 250 empleados.</w:t>
            </w:r>
          </w:p>
        </w:tc>
        <w:tc>
          <w:tcPr>
            <w:tcW w:w="3184" w:type="dxa"/>
            <w:tcBorders>
              <w:top w:val="single" w:sz="4" w:space="0" w:color="CCCCCC"/>
              <w:left w:val="single" w:sz="4" w:space="0" w:color="CCCCCC"/>
              <w:bottom w:val="single" w:sz="4" w:space="0" w:color="CCCCCC"/>
              <w:right w:val="single" w:sz="4" w:space="0" w:color="CCCCCC"/>
            </w:tcBorders>
          </w:tcPr>
          <w:p w14:paraId="6E14C288" w14:textId="77777777" w:rsidR="00B51809" w:rsidRDefault="00000000">
            <w:pPr>
              <w:spacing w:after="0" w:line="259" w:lineRule="auto"/>
              <w:ind w:left="53" w:firstLine="0"/>
              <w:jc w:val="center"/>
            </w:pPr>
            <w:r>
              <w:rPr>
                <w:sz w:val="18"/>
              </w:rPr>
              <w:t>29.000</w:t>
            </w:r>
          </w:p>
        </w:tc>
      </w:tr>
    </w:tbl>
    <w:p w14:paraId="6975E9E6" w14:textId="77777777" w:rsidR="00B51809" w:rsidRDefault="00000000">
      <w:pPr>
        <w:spacing w:after="16"/>
        <w:ind w:right="44" w:firstLine="340"/>
      </w:pPr>
      <w:r>
        <w:rPr>
          <w:sz w:val="16"/>
        </w:rPr>
        <w:t>* Excepción del artículo 7.2.d): En este segmento se incluyen las empresas con menos de 50 empleados que tengan consideración de mediana empresa al superar el volumen de negocios anual y balance general anual de 10 millones de euros.</w:t>
      </w:r>
    </w:p>
    <w:p w14:paraId="6B9B0334" w14:textId="77777777" w:rsidR="00B51809" w:rsidRDefault="00B51809">
      <w:pPr>
        <w:sectPr w:rsidR="00B51809">
          <w:headerReference w:type="even" r:id="rId7"/>
          <w:headerReference w:type="default" r:id="rId8"/>
          <w:footerReference w:type="even" r:id="rId9"/>
          <w:footerReference w:type="default" r:id="rId10"/>
          <w:headerReference w:type="first" r:id="rId11"/>
          <w:footerReference w:type="first" r:id="rId12"/>
          <w:footnotePr>
            <w:numRestart w:val="eachPage"/>
          </w:footnotePr>
          <w:pgSz w:w="11906" w:h="16838"/>
          <w:pgMar w:top="2219" w:right="907" w:bottom="1260" w:left="907" w:header="611" w:footer="1247" w:gutter="0"/>
          <w:pgNumType w:start="54051"/>
          <w:cols w:space="720"/>
        </w:sectPr>
      </w:pPr>
    </w:p>
    <w:p w14:paraId="34D6DC40" w14:textId="77777777" w:rsidR="00B51809" w:rsidRDefault="00000000">
      <w:pPr>
        <w:ind w:left="1531" w:right="476"/>
      </w:pPr>
      <w:r>
        <w:rPr>
          <w:noProof/>
          <w:sz w:val="22"/>
        </w:rPr>
        <w:lastRenderedPageBreak/>
        <mc:AlternateContent>
          <mc:Choice Requires="wpg">
            <w:drawing>
              <wp:anchor distT="0" distB="0" distL="114300" distR="114300" simplePos="0" relativeHeight="251658240" behindDoc="0" locked="0" layoutInCell="1" allowOverlap="1" wp14:anchorId="023AF2B6" wp14:editId="2A7DEB63">
                <wp:simplePos x="0" y="0"/>
                <wp:positionH relativeFrom="page">
                  <wp:posOffset>360001</wp:posOffset>
                </wp:positionH>
                <wp:positionV relativeFrom="page">
                  <wp:posOffset>387745</wp:posOffset>
                </wp:positionV>
                <wp:extent cx="9972001" cy="724051"/>
                <wp:effectExtent l="0" t="0" r="0" b="0"/>
                <wp:wrapTopAndBottom/>
                <wp:docPr id="63723" name="Group 63723"/>
                <wp:cNvGraphicFramePr/>
                <a:graphic xmlns:a="http://schemas.openxmlformats.org/drawingml/2006/main">
                  <a:graphicData uri="http://schemas.microsoft.com/office/word/2010/wordprocessingGroup">
                    <wpg:wgp>
                      <wpg:cNvGrpSpPr/>
                      <wpg:grpSpPr>
                        <a:xfrm>
                          <a:off x="0" y="0"/>
                          <a:ext cx="9972001" cy="724051"/>
                          <a:chOff x="0" y="0"/>
                          <a:chExt cx="9972001" cy="724051"/>
                        </a:xfrm>
                      </wpg:grpSpPr>
                      <wps:wsp>
                        <wps:cNvPr id="1448" name="Rectangle 1448"/>
                        <wps:cNvSpPr/>
                        <wps:spPr>
                          <a:xfrm>
                            <a:off x="3047066" y="121657"/>
                            <a:ext cx="5174051" cy="377408"/>
                          </a:xfrm>
                          <a:prstGeom prst="rect">
                            <a:avLst/>
                          </a:prstGeom>
                          <a:ln>
                            <a:noFill/>
                          </a:ln>
                        </wps:spPr>
                        <wps:txbx>
                          <w:txbxContent>
                            <w:p w14:paraId="0B42BAD2" w14:textId="77777777" w:rsidR="00B51809" w:rsidRDefault="00000000">
                              <w:pPr>
                                <w:spacing w:after="160" w:line="259" w:lineRule="auto"/>
                                <w:ind w:firstLine="0"/>
                                <w:jc w:val="left"/>
                              </w:pPr>
                              <w:r>
                                <w:rPr>
                                  <w:b/>
                                  <w:color w:val="00447A"/>
                                  <w:w w:val="127"/>
                                  <w:sz w:val="40"/>
                                </w:rPr>
                                <w:t>BOLETÍN</w:t>
                              </w:r>
                              <w:r>
                                <w:rPr>
                                  <w:b/>
                                  <w:color w:val="00447A"/>
                                  <w:spacing w:val="21"/>
                                  <w:w w:val="127"/>
                                  <w:sz w:val="40"/>
                                </w:rPr>
                                <w:t xml:space="preserve"> </w:t>
                              </w:r>
                              <w:r>
                                <w:rPr>
                                  <w:b/>
                                  <w:color w:val="00447A"/>
                                  <w:w w:val="127"/>
                                  <w:sz w:val="40"/>
                                </w:rPr>
                                <w:t>OFICIAL</w:t>
                              </w:r>
                              <w:r>
                                <w:rPr>
                                  <w:b/>
                                  <w:color w:val="00447A"/>
                                  <w:spacing w:val="21"/>
                                  <w:w w:val="127"/>
                                  <w:sz w:val="40"/>
                                </w:rPr>
                                <w:t xml:space="preserve"> </w:t>
                              </w:r>
                              <w:r>
                                <w:rPr>
                                  <w:b/>
                                  <w:color w:val="00447A"/>
                                  <w:w w:val="127"/>
                                  <w:sz w:val="40"/>
                                </w:rPr>
                                <w:t>DEL</w:t>
                              </w:r>
                              <w:r>
                                <w:rPr>
                                  <w:b/>
                                  <w:color w:val="00447A"/>
                                  <w:spacing w:val="21"/>
                                  <w:w w:val="127"/>
                                  <w:sz w:val="40"/>
                                </w:rPr>
                                <w:t xml:space="preserve"> </w:t>
                              </w:r>
                              <w:r>
                                <w:rPr>
                                  <w:b/>
                                  <w:color w:val="00447A"/>
                                  <w:w w:val="127"/>
                                  <w:sz w:val="40"/>
                                </w:rPr>
                                <w:t>ESTADO</w:t>
                              </w:r>
                            </w:p>
                          </w:txbxContent>
                        </wps:txbx>
                        <wps:bodyPr horzOverflow="overflow" vert="horz" lIns="0" tIns="0" rIns="0" bIns="0" rtlCol="0">
                          <a:noAutofit/>
                        </wps:bodyPr>
                      </wps:wsp>
                      <pic:pic xmlns:pic="http://schemas.openxmlformats.org/drawingml/2006/picture">
                        <pic:nvPicPr>
                          <pic:cNvPr id="1450" name="Picture 1450"/>
                          <pic:cNvPicPr/>
                        </pic:nvPicPr>
                        <pic:blipFill>
                          <a:blip r:embed="rId13"/>
                          <a:stretch>
                            <a:fillRect/>
                          </a:stretch>
                        </pic:blipFill>
                        <pic:spPr>
                          <a:xfrm>
                            <a:off x="9593711" y="0"/>
                            <a:ext cx="378000" cy="400329"/>
                          </a:xfrm>
                          <a:prstGeom prst="rect">
                            <a:avLst/>
                          </a:prstGeom>
                        </pic:spPr>
                      </pic:pic>
                      <wps:wsp>
                        <wps:cNvPr id="6259" name="Rectangle 6259"/>
                        <wps:cNvSpPr/>
                        <wps:spPr>
                          <a:xfrm>
                            <a:off x="4145915" y="540080"/>
                            <a:ext cx="2234510" cy="188704"/>
                          </a:xfrm>
                          <a:prstGeom prst="rect">
                            <a:avLst/>
                          </a:prstGeom>
                          <a:ln>
                            <a:noFill/>
                          </a:ln>
                        </wps:spPr>
                        <wps:txbx>
                          <w:txbxContent>
                            <w:p w14:paraId="6881C30E" w14:textId="77777777" w:rsidR="00B51809" w:rsidRDefault="00000000">
                              <w:pPr>
                                <w:spacing w:after="160" w:line="259" w:lineRule="auto"/>
                                <w:ind w:firstLine="0"/>
                                <w:jc w:val="left"/>
                              </w:pPr>
                              <w:r>
                                <w:rPr>
                                  <w:b/>
                                  <w:color w:val="00447A"/>
                                  <w:w w:val="115"/>
                                </w:rPr>
                                <w:t>Sábado</w:t>
                              </w:r>
                              <w:r>
                                <w:rPr>
                                  <w:b/>
                                  <w:color w:val="00447A"/>
                                  <w:spacing w:val="10"/>
                                  <w:w w:val="115"/>
                                </w:rPr>
                                <w:t xml:space="preserve"> </w:t>
                              </w:r>
                              <w:r>
                                <w:rPr>
                                  <w:b/>
                                  <w:color w:val="00447A"/>
                                  <w:w w:val="115"/>
                                </w:rPr>
                                <w:t>11</w:t>
                              </w:r>
                              <w:r>
                                <w:rPr>
                                  <w:b/>
                                  <w:color w:val="00447A"/>
                                  <w:spacing w:val="10"/>
                                  <w:w w:val="115"/>
                                </w:rPr>
                                <w:t xml:space="preserve"> </w:t>
                              </w:r>
                              <w:r>
                                <w:rPr>
                                  <w:b/>
                                  <w:color w:val="00447A"/>
                                  <w:w w:val="115"/>
                                </w:rPr>
                                <w:t>de</w:t>
                              </w:r>
                              <w:r>
                                <w:rPr>
                                  <w:b/>
                                  <w:color w:val="00447A"/>
                                  <w:spacing w:val="10"/>
                                  <w:w w:val="115"/>
                                </w:rPr>
                                <w:t xml:space="preserve"> </w:t>
                              </w:r>
                              <w:r>
                                <w:rPr>
                                  <w:b/>
                                  <w:color w:val="00447A"/>
                                  <w:w w:val="115"/>
                                </w:rPr>
                                <w:t>mayo</w:t>
                              </w:r>
                              <w:r>
                                <w:rPr>
                                  <w:b/>
                                  <w:color w:val="00447A"/>
                                  <w:spacing w:val="10"/>
                                  <w:w w:val="115"/>
                                </w:rPr>
                                <w:t xml:space="preserve"> </w:t>
                              </w:r>
                              <w:r>
                                <w:rPr>
                                  <w:b/>
                                  <w:color w:val="00447A"/>
                                  <w:w w:val="115"/>
                                </w:rPr>
                                <w:t>de</w:t>
                              </w:r>
                              <w:r>
                                <w:rPr>
                                  <w:b/>
                                  <w:color w:val="00447A"/>
                                  <w:spacing w:val="10"/>
                                  <w:w w:val="115"/>
                                </w:rPr>
                                <w:t xml:space="preserve"> </w:t>
                              </w:r>
                              <w:r>
                                <w:rPr>
                                  <w:b/>
                                  <w:color w:val="00447A"/>
                                  <w:w w:val="115"/>
                                </w:rPr>
                                <w:t>2024</w:t>
                              </w:r>
                            </w:p>
                          </w:txbxContent>
                        </wps:txbx>
                        <wps:bodyPr horzOverflow="overflow" vert="horz" lIns="0" tIns="0" rIns="0" bIns="0" rtlCol="0">
                          <a:noAutofit/>
                        </wps:bodyPr>
                      </wps:wsp>
                      <wps:wsp>
                        <wps:cNvPr id="6258" name="Rectangle 6258"/>
                        <wps:cNvSpPr/>
                        <wps:spPr>
                          <a:xfrm>
                            <a:off x="0" y="540080"/>
                            <a:ext cx="741684" cy="188704"/>
                          </a:xfrm>
                          <a:prstGeom prst="rect">
                            <a:avLst/>
                          </a:prstGeom>
                          <a:ln>
                            <a:noFill/>
                          </a:ln>
                        </wps:spPr>
                        <wps:txbx>
                          <w:txbxContent>
                            <w:p w14:paraId="02ECD209" w14:textId="77777777" w:rsidR="00B51809" w:rsidRDefault="00000000">
                              <w:pPr>
                                <w:spacing w:after="160" w:line="259" w:lineRule="auto"/>
                                <w:ind w:firstLine="0"/>
                                <w:jc w:val="left"/>
                              </w:pPr>
                              <w:r>
                                <w:rPr>
                                  <w:b/>
                                  <w:color w:val="00447A"/>
                                  <w:w w:val="110"/>
                                </w:rPr>
                                <w:t>Núm.</w:t>
                              </w:r>
                              <w:r>
                                <w:rPr>
                                  <w:b/>
                                  <w:color w:val="00447A"/>
                                  <w:spacing w:val="10"/>
                                  <w:w w:val="110"/>
                                </w:rPr>
                                <w:t xml:space="preserve"> </w:t>
                              </w:r>
                              <w:r>
                                <w:rPr>
                                  <w:b/>
                                  <w:color w:val="00447A"/>
                                  <w:w w:val="110"/>
                                </w:rPr>
                                <w:t>115</w:t>
                              </w:r>
                            </w:p>
                          </w:txbxContent>
                        </wps:txbx>
                        <wps:bodyPr horzOverflow="overflow" vert="horz" lIns="0" tIns="0" rIns="0" bIns="0" rtlCol="0">
                          <a:noAutofit/>
                        </wps:bodyPr>
                      </wps:wsp>
                      <wps:wsp>
                        <wps:cNvPr id="6260" name="Rectangle 6260"/>
                        <wps:cNvSpPr/>
                        <wps:spPr>
                          <a:xfrm>
                            <a:off x="8771763" y="540080"/>
                            <a:ext cx="1596199" cy="188704"/>
                          </a:xfrm>
                          <a:prstGeom prst="rect">
                            <a:avLst/>
                          </a:prstGeom>
                          <a:ln>
                            <a:noFill/>
                          </a:ln>
                        </wps:spPr>
                        <wps:txbx>
                          <w:txbxContent>
                            <w:p w14:paraId="56E4051A" w14:textId="77777777" w:rsidR="00B51809" w:rsidRDefault="00000000">
                              <w:pPr>
                                <w:spacing w:after="160" w:line="259" w:lineRule="auto"/>
                                <w:ind w:firstLine="0"/>
                                <w:jc w:val="left"/>
                              </w:pPr>
                              <w:r>
                                <w:rPr>
                                  <w:b/>
                                  <w:color w:val="00447A"/>
                                  <w:w w:val="118"/>
                                </w:rPr>
                                <w:t>Sec.</w:t>
                              </w:r>
                              <w:r>
                                <w:rPr>
                                  <w:b/>
                                  <w:color w:val="00447A"/>
                                  <w:spacing w:val="10"/>
                                  <w:w w:val="118"/>
                                </w:rPr>
                                <w:t xml:space="preserve"> </w:t>
                              </w:r>
                              <w:r>
                                <w:rPr>
                                  <w:b/>
                                  <w:color w:val="00447A"/>
                                  <w:w w:val="118"/>
                                </w:rPr>
                                <w:t>III.</w:t>
                              </w:r>
                              <w:r>
                                <w:rPr>
                                  <w:b/>
                                  <w:color w:val="00447A"/>
                                  <w:spacing w:val="10"/>
                                  <w:w w:val="118"/>
                                </w:rPr>
                                <w:t xml:space="preserve">   </w:t>
                              </w:r>
                              <w:r>
                                <w:rPr>
                                  <w:b/>
                                  <w:color w:val="00447A"/>
                                  <w:w w:val="118"/>
                                </w:rPr>
                                <w:t>Pág.</w:t>
                              </w:r>
                              <w:r>
                                <w:rPr>
                                  <w:b/>
                                  <w:color w:val="00447A"/>
                                  <w:spacing w:val="10"/>
                                  <w:w w:val="118"/>
                                </w:rPr>
                                <w:t xml:space="preserve"> </w:t>
                              </w:r>
                              <w:r>
                                <w:rPr>
                                  <w:b/>
                                  <w:color w:val="00447A"/>
                                  <w:w w:val="118"/>
                                </w:rPr>
                                <w:t>54058</w:t>
                              </w:r>
                            </w:p>
                          </w:txbxContent>
                        </wps:txbx>
                        <wps:bodyPr horzOverflow="overflow" vert="horz" lIns="0" tIns="0" rIns="0" bIns="0" rtlCol="0">
                          <a:noAutofit/>
                        </wps:bodyPr>
                      </wps:wsp>
                      <wps:wsp>
                        <wps:cNvPr id="1453" name="Shape 1453"/>
                        <wps:cNvSpPr/>
                        <wps:spPr>
                          <a:xfrm>
                            <a:off x="0" y="497991"/>
                            <a:ext cx="9972001" cy="0"/>
                          </a:xfrm>
                          <a:custGeom>
                            <a:avLst/>
                            <a:gdLst/>
                            <a:ahLst/>
                            <a:cxnLst/>
                            <a:rect l="0" t="0" r="0" b="0"/>
                            <a:pathLst>
                              <a:path w="9972001">
                                <a:moveTo>
                                  <a:pt x="0" y="0"/>
                                </a:moveTo>
                                <a:lnTo>
                                  <a:pt x="9972001"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s:wsp>
                        <wps:cNvPr id="1455" name="Shape 1455"/>
                        <wps:cNvSpPr/>
                        <wps:spPr>
                          <a:xfrm>
                            <a:off x="0" y="724051"/>
                            <a:ext cx="9972001" cy="0"/>
                          </a:xfrm>
                          <a:custGeom>
                            <a:avLst/>
                            <a:gdLst/>
                            <a:ahLst/>
                            <a:cxnLst/>
                            <a:rect l="0" t="0" r="0" b="0"/>
                            <a:pathLst>
                              <a:path w="9972001">
                                <a:moveTo>
                                  <a:pt x="9972001" y="0"/>
                                </a:moveTo>
                                <a:lnTo>
                                  <a:pt x="0"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723" style="width:785.197pt;height:57.0119pt;position:absolute;mso-position-horizontal-relative:page;mso-position-horizontal:absolute;margin-left:28.3465pt;mso-position-vertical-relative:page;margin-top:30.5311pt;" coordsize="99720,7240">
                <v:rect id="Rectangle 1448" style="position:absolute;width:51740;height:3774;left:30470;top:1216;" filled="f" stroked="f">
                  <v:textbox inset="0,0,0,0">
                    <w:txbxContent>
                      <w:p>
                        <w:pPr>
                          <w:spacing w:before="0" w:after="160" w:line="259" w:lineRule="auto"/>
                          <w:ind w:right="0" w:firstLine="0"/>
                          <w:jc w:val="left"/>
                        </w:pPr>
                        <w:r>
                          <w:rPr>
                            <w:rFonts w:cs="Calibri" w:hAnsi="Calibri" w:eastAsia="Calibri" w:ascii="Calibri"/>
                            <w:b w:val="1"/>
                            <w:color w:val="00447a"/>
                            <w:w w:val="127"/>
                            <w:sz w:val="40"/>
                          </w:rPr>
                          <w:t xml:space="preserve">BOLETÍN</w:t>
                        </w:r>
                        <w:r>
                          <w:rPr>
                            <w:rFonts w:cs="Calibri" w:hAnsi="Calibri" w:eastAsia="Calibri" w:ascii="Calibri"/>
                            <w:b w:val="1"/>
                            <w:color w:val="00447a"/>
                            <w:spacing w:val="21"/>
                            <w:w w:val="127"/>
                            <w:sz w:val="40"/>
                          </w:rPr>
                          <w:t xml:space="preserve"> </w:t>
                        </w:r>
                        <w:r>
                          <w:rPr>
                            <w:rFonts w:cs="Calibri" w:hAnsi="Calibri" w:eastAsia="Calibri" w:ascii="Calibri"/>
                            <w:b w:val="1"/>
                            <w:color w:val="00447a"/>
                            <w:w w:val="127"/>
                            <w:sz w:val="40"/>
                          </w:rPr>
                          <w:t xml:space="preserve">OFICIAL</w:t>
                        </w:r>
                        <w:r>
                          <w:rPr>
                            <w:rFonts w:cs="Calibri" w:hAnsi="Calibri" w:eastAsia="Calibri" w:ascii="Calibri"/>
                            <w:b w:val="1"/>
                            <w:color w:val="00447a"/>
                            <w:spacing w:val="21"/>
                            <w:w w:val="127"/>
                            <w:sz w:val="40"/>
                          </w:rPr>
                          <w:t xml:space="preserve"> </w:t>
                        </w:r>
                        <w:r>
                          <w:rPr>
                            <w:rFonts w:cs="Calibri" w:hAnsi="Calibri" w:eastAsia="Calibri" w:ascii="Calibri"/>
                            <w:b w:val="1"/>
                            <w:color w:val="00447a"/>
                            <w:w w:val="127"/>
                            <w:sz w:val="40"/>
                          </w:rPr>
                          <w:t xml:space="preserve">DEL</w:t>
                        </w:r>
                        <w:r>
                          <w:rPr>
                            <w:rFonts w:cs="Calibri" w:hAnsi="Calibri" w:eastAsia="Calibri" w:ascii="Calibri"/>
                            <w:b w:val="1"/>
                            <w:color w:val="00447a"/>
                            <w:spacing w:val="21"/>
                            <w:w w:val="127"/>
                            <w:sz w:val="40"/>
                          </w:rPr>
                          <w:t xml:space="preserve"> </w:t>
                        </w:r>
                        <w:r>
                          <w:rPr>
                            <w:rFonts w:cs="Calibri" w:hAnsi="Calibri" w:eastAsia="Calibri" w:ascii="Calibri"/>
                            <w:b w:val="1"/>
                            <w:color w:val="00447a"/>
                            <w:w w:val="127"/>
                            <w:sz w:val="40"/>
                          </w:rPr>
                          <w:t xml:space="preserve">ESTADO</w:t>
                        </w:r>
                      </w:p>
                    </w:txbxContent>
                  </v:textbox>
                </v:rect>
                <v:shape id="Picture 1450" style="position:absolute;width:3780;height:4003;left:95937;top:0;" filled="f">
                  <v:imagedata r:id="rId28"/>
                </v:shape>
                <v:rect id="Rectangle 6259" style="position:absolute;width:22345;height:1887;left:41459;top:5400;" filled="f" stroked="f">
                  <v:textbox inset="0,0,0,0">
                    <w:txbxContent>
                      <w:p>
                        <w:pPr>
                          <w:spacing w:before="0" w:after="160" w:line="259" w:lineRule="auto"/>
                          <w:ind w:right="0" w:firstLine="0"/>
                          <w:jc w:val="left"/>
                        </w:pPr>
                        <w:r>
                          <w:rPr>
                            <w:rFonts w:cs="Calibri" w:hAnsi="Calibri" w:eastAsia="Calibri" w:ascii="Calibri"/>
                            <w:b w:val="1"/>
                            <w:color w:val="00447a"/>
                            <w:w w:val="115"/>
                          </w:rPr>
                          <w:t xml:space="preserve">Sábado</w:t>
                        </w:r>
                        <w:r>
                          <w:rPr>
                            <w:rFonts w:cs="Calibri" w:hAnsi="Calibri" w:eastAsia="Calibri" w:ascii="Calibri"/>
                            <w:b w:val="1"/>
                            <w:color w:val="00447a"/>
                            <w:spacing w:val="10"/>
                            <w:w w:val="115"/>
                          </w:rPr>
                          <w:t xml:space="preserve"> </w:t>
                        </w:r>
                        <w:r>
                          <w:rPr>
                            <w:rFonts w:cs="Calibri" w:hAnsi="Calibri" w:eastAsia="Calibri" w:ascii="Calibri"/>
                            <w:b w:val="1"/>
                            <w:color w:val="00447a"/>
                            <w:w w:val="115"/>
                          </w:rPr>
                          <w:t xml:space="preserve">11</w:t>
                        </w:r>
                        <w:r>
                          <w:rPr>
                            <w:rFonts w:cs="Calibri" w:hAnsi="Calibri" w:eastAsia="Calibri" w:ascii="Calibri"/>
                            <w:b w:val="1"/>
                            <w:color w:val="00447a"/>
                            <w:spacing w:val="10"/>
                            <w:w w:val="115"/>
                          </w:rPr>
                          <w:t xml:space="preserve"> </w:t>
                        </w:r>
                        <w:r>
                          <w:rPr>
                            <w:rFonts w:cs="Calibri" w:hAnsi="Calibri" w:eastAsia="Calibri" w:ascii="Calibri"/>
                            <w:b w:val="1"/>
                            <w:color w:val="00447a"/>
                            <w:w w:val="115"/>
                          </w:rPr>
                          <w:t xml:space="preserve">de</w:t>
                        </w:r>
                        <w:r>
                          <w:rPr>
                            <w:rFonts w:cs="Calibri" w:hAnsi="Calibri" w:eastAsia="Calibri" w:ascii="Calibri"/>
                            <w:b w:val="1"/>
                            <w:color w:val="00447a"/>
                            <w:spacing w:val="10"/>
                            <w:w w:val="115"/>
                          </w:rPr>
                          <w:t xml:space="preserve"> </w:t>
                        </w:r>
                        <w:r>
                          <w:rPr>
                            <w:rFonts w:cs="Calibri" w:hAnsi="Calibri" w:eastAsia="Calibri" w:ascii="Calibri"/>
                            <w:b w:val="1"/>
                            <w:color w:val="00447a"/>
                            <w:w w:val="115"/>
                          </w:rPr>
                          <w:t xml:space="preserve">mayo</w:t>
                        </w:r>
                        <w:r>
                          <w:rPr>
                            <w:rFonts w:cs="Calibri" w:hAnsi="Calibri" w:eastAsia="Calibri" w:ascii="Calibri"/>
                            <w:b w:val="1"/>
                            <w:color w:val="00447a"/>
                            <w:spacing w:val="10"/>
                            <w:w w:val="115"/>
                          </w:rPr>
                          <w:t xml:space="preserve"> </w:t>
                        </w:r>
                        <w:r>
                          <w:rPr>
                            <w:rFonts w:cs="Calibri" w:hAnsi="Calibri" w:eastAsia="Calibri" w:ascii="Calibri"/>
                            <w:b w:val="1"/>
                            <w:color w:val="00447a"/>
                            <w:w w:val="115"/>
                          </w:rPr>
                          <w:t xml:space="preserve">de</w:t>
                        </w:r>
                        <w:r>
                          <w:rPr>
                            <w:rFonts w:cs="Calibri" w:hAnsi="Calibri" w:eastAsia="Calibri" w:ascii="Calibri"/>
                            <w:b w:val="1"/>
                            <w:color w:val="00447a"/>
                            <w:spacing w:val="10"/>
                            <w:w w:val="115"/>
                          </w:rPr>
                          <w:t xml:space="preserve"> </w:t>
                        </w:r>
                        <w:r>
                          <w:rPr>
                            <w:rFonts w:cs="Calibri" w:hAnsi="Calibri" w:eastAsia="Calibri" w:ascii="Calibri"/>
                            <w:b w:val="1"/>
                            <w:color w:val="00447a"/>
                            <w:w w:val="115"/>
                          </w:rPr>
                          <w:t xml:space="preserve">2024</w:t>
                        </w:r>
                      </w:p>
                    </w:txbxContent>
                  </v:textbox>
                </v:rect>
                <v:rect id="Rectangle 6258" style="position:absolute;width:7416;height:1887;left:0;top:5400;" filled="f" stroked="f">
                  <v:textbox inset="0,0,0,0">
                    <w:txbxContent>
                      <w:p>
                        <w:pPr>
                          <w:spacing w:before="0" w:after="160" w:line="259" w:lineRule="auto"/>
                          <w:ind w:right="0" w:firstLine="0"/>
                          <w:jc w:val="left"/>
                        </w:pPr>
                        <w:r>
                          <w:rPr>
                            <w:rFonts w:cs="Calibri" w:hAnsi="Calibri" w:eastAsia="Calibri" w:ascii="Calibri"/>
                            <w:b w:val="1"/>
                            <w:color w:val="00447a"/>
                            <w:w w:val="110"/>
                          </w:rPr>
                          <w:t xml:space="preserve">Núm.</w:t>
                        </w:r>
                        <w:r>
                          <w:rPr>
                            <w:rFonts w:cs="Calibri" w:hAnsi="Calibri" w:eastAsia="Calibri" w:ascii="Calibri"/>
                            <w:b w:val="1"/>
                            <w:color w:val="00447a"/>
                            <w:spacing w:val="10"/>
                            <w:w w:val="110"/>
                          </w:rPr>
                          <w:t xml:space="preserve"> </w:t>
                        </w:r>
                        <w:r>
                          <w:rPr>
                            <w:rFonts w:cs="Calibri" w:hAnsi="Calibri" w:eastAsia="Calibri" w:ascii="Calibri"/>
                            <w:b w:val="1"/>
                            <w:color w:val="00447a"/>
                            <w:w w:val="110"/>
                          </w:rPr>
                          <w:t xml:space="preserve">115</w:t>
                        </w:r>
                      </w:p>
                    </w:txbxContent>
                  </v:textbox>
                </v:rect>
                <v:rect id="Rectangle 6260" style="position:absolute;width:15961;height:1887;left:87717;top:5400;" filled="f" stroked="f">
                  <v:textbox inset="0,0,0,0">
                    <w:txbxContent>
                      <w:p>
                        <w:pPr>
                          <w:spacing w:before="0" w:after="160" w:line="259" w:lineRule="auto"/>
                          <w:ind w:right="0" w:firstLine="0"/>
                          <w:jc w:val="left"/>
                        </w:pPr>
                        <w:r>
                          <w:rPr>
                            <w:rFonts w:cs="Calibri" w:hAnsi="Calibri" w:eastAsia="Calibri" w:ascii="Calibri"/>
                            <w:b w:val="1"/>
                            <w:color w:val="00447a"/>
                            <w:w w:val="118"/>
                          </w:rPr>
                          <w:t xml:space="preserve">Sec.</w:t>
                        </w:r>
                        <w:r>
                          <w:rPr>
                            <w:rFonts w:cs="Calibri" w:hAnsi="Calibri" w:eastAsia="Calibri" w:ascii="Calibri"/>
                            <w:b w:val="1"/>
                            <w:color w:val="00447a"/>
                            <w:spacing w:val="10"/>
                            <w:w w:val="118"/>
                          </w:rPr>
                          <w:t xml:space="preserve"> </w:t>
                        </w:r>
                        <w:r>
                          <w:rPr>
                            <w:rFonts w:cs="Calibri" w:hAnsi="Calibri" w:eastAsia="Calibri" w:ascii="Calibri"/>
                            <w:b w:val="1"/>
                            <w:color w:val="00447a"/>
                            <w:w w:val="118"/>
                          </w:rPr>
                          <w:t xml:space="preserve">III.</w:t>
                        </w:r>
                        <w:r>
                          <w:rPr>
                            <w:rFonts w:cs="Calibri" w:hAnsi="Calibri" w:eastAsia="Calibri" w:ascii="Calibri"/>
                            <w:b w:val="1"/>
                            <w:color w:val="00447a"/>
                            <w:spacing w:val="10"/>
                            <w:w w:val="118"/>
                          </w:rPr>
                          <w:t xml:space="preserve"> </w:t>
                        </w:r>
                        <w:r>
                          <w:rPr>
                            <w:rFonts w:cs="Calibri" w:hAnsi="Calibri" w:eastAsia="Calibri" w:ascii="Calibri"/>
                            <w:b w:val="1"/>
                            <w:color w:val="00447a"/>
                            <w:spacing w:val="10"/>
                            <w:w w:val="118"/>
                          </w:rPr>
                          <w:t xml:space="preserve"> </w:t>
                        </w:r>
                        <w:r>
                          <w:rPr>
                            <w:rFonts w:cs="Calibri" w:hAnsi="Calibri" w:eastAsia="Calibri" w:ascii="Calibri"/>
                            <w:b w:val="1"/>
                            <w:color w:val="00447a"/>
                            <w:spacing w:val="10"/>
                            <w:w w:val="118"/>
                          </w:rPr>
                          <w:t xml:space="preserve"> </w:t>
                        </w:r>
                        <w:r>
                          <w:rPr>
                            <w:rFonts w:cs="Calibri" w:hAnsi="Calibri" w:eastAsia="Calibri" w:ascii="Calibri"/>
                            <w:b w:val="1"/>
                            <w:color w:val="00447a"/>
                            <w:w w:val="118"/>
                          </w:rPr>
                          <w:t xml:space="preserve">Pág.</w:t>
                        </w:r>
                        <w:r>
                          <w:rPr>
                            <w:rFonts w:cs="Calibri" w:hAnsi="Calibri" w:eastAsia="Calibri" w:ascii="Calibri"/>
                            <w:b w:val="1"/>
                            <w:color w:val="00447a"/>
                            <w:spacing w:val="10"/>
                            <w:w w:val="118"/>
                          </w:rPr>
                          <w:t xml:space="preserve"> </w:t>
                        </w:r>
                        <w:r>
                          <w:rPr>
                            <w:rFonts w:cs="Calibri" w:hAnsi="Calibri" w:eastAsia="Calibri" w:ascii="Calibri"/>
                            <w:b w:val="1"/>
                            <w:color w:val="00447a"/>
                            <w:w w:val="118"/>
                          </w:rPr>
                          <w:t xml:space="preserve">54058</w:t>
                        </w:r>
                      </w:p>
                    </w:txbxContent>
                  </v:textbox>
                </v:rect>
                <v:shape id="Shape 1453" style="position:absolute;width:99720;height:0;left:0;top:4979;" coordsize="9972001,0" path="m0,0l9972001,0">
                  <v:stroke weight="1pt" endcap="round" joinstyle="miter" miterlimit="10" on="true" color="#00447a"/>
                  <v:fill on="false" color="#000000" opacity="0"/>
                </v:shape>
                <v:shape id="Shape 1455" style="position:absolute;width:99720;height:0;left:0;top:7240;" coordsize="9972001,0" path="m9972001,0l0,0">
                  <v:stroke weight="1pt" endcap="round" joinstyle="miter" miterlimit="10" on="true" color="#00447a"/>
                  <v:fill on="false" color="#000000" opacity="0"/>
                </v:shape>
                <w10:wrap type="topAndBottom"/>
              </v:group>
            </w:pict>
          </mc:Fallback>
        </mc:AlternateContent>
      </w:r>
      <w:r>
        <w:rPr>
          <w:noProof/>
          <w:sz w:val="22"/>
        </w:rPr>
        <mc:AlternateContent>
          <mc:Choice Requires="wpg">
            <w:drawing>
              <wp:anchor distT="0" distB="0" distL="114300" distR="114300" simplePos="0" relativeHeight="251659264" behindDoc="0" locked="0" layoutInCell="1" allowOverlap="1" wp14:anchorId="3BBC0272" wp14:editId="36B692DA">
                <wp:simplePos x="0" y="0"/>
                <wp:positionH relativeFrom="page">
                  <wp:posOffset>10335682</wp:posOffset>
                </wp:positionH>
                <wp:positionV relativeFrom="page">
                  <wp:posOffset>5463478</wp:posOffset>
                </wp:positionV>
                <wp:extent cx="205998" cy="1304519"/>
                <wp:effectExtent l="0" t="0" r="0" b="0"/>
                <wp:wrapTopAndBottom/>
                <wp:docPr id="63724" name="Group 63724"/>
                <wp:cNvGraphicFramePr/>
                <a:graphic xmlns:a="http://schemas.openxmlformats.org/drawingml/2006/main">
                  <a:graphicData uri="http://schemas.microsoft.com/office/word/2010/wordprocessingGroup">
                    <wpg:wgp>
                      <wpg:cNvGrpSpPr/>
                      <wpg:grpSpPr>
                        <a:xfrm>
                          <a:off x="0" y="0"/>
                          <a:ext cx="205998" cy="1304519"/>
                          <a:chOff x="0" y="0"/>
                          <a:chExt cx="205998" cy="1304519"/>
                        </a:xfrm>
                      </wpg:grpSpPr>
                      <wps:wsp>
                        <wps:cNvPr id="1456" name="Rectangle 1456"/>
                        <wps:cNvSpPr/>
                        <wps:spPr>
                          <a:xfrm rot="-5399999">
                            <a:off x="-545120" y="627305"/>
                            <a:ext cx="1222335" cy="132093"/>
                          </a:xfrm>
                          <a:prstGeom prst="rect">
                            <a:avLst/>
                          </a:prstGeom>
                          <a:ln>
                            <a:noFill/>
                          </a:ln>
                        </wps:spPr>
                        <wps:txbx>
                          <w:txbxContent>
                            <w:p w14:paraId="3A11BD3E" w14:textId="77777777" w:rsidR="00B51809" w:rsidRDefault="00000000">
                              <w:pPr>
                                <w:spacing w:after="160" w:line="259" w:lineRule="auto"/>
                                <w:ind w:firstLine="0"/>
                                <w:jc w:val="left"/>
                              </w:pPr>
                              <w:r>
                                <w:rPr>
                                  <w:sz w:val="14"/>
                                </w:rPr>
                                <w:t>cve:</w:t>
                              </w:r>
                              <w:r>
                                <w:rPr>
                                  <w:spacing w:val="-188"/>
                                  <w:sz w:val="14"/>
                                </w:rPr>
                                <w:t xml:space="preserve"> </w:t>
                              </w:r>
                              <w:r>
                                <w:rPr>
                                  <w:sz w:val="14"/>
                                </w:rPr>
                                <w:t>BOE-A-2024-9523</w:t>
                              </w:r>
                            </w:p>
                          </w:txbxContent>
                        </wps:txbx>
                        <wps:bodyPr horzOverflow="overflow" vert="horz" lIns="0" tIns="0" rIns="0" bIns="0" rtlCol="0">
                          <a:noAutofit/>
                        </wps:bodyPr>
                      </wps:wsp>
                      <wps:wsp>
                        <wps:cNvPr id="1457" name="Rectangle 1457"/>
                        <wps:cNvSpPr/>
                        <wps:spPr>
                          <a:xfrm rot="-5399999">
                            <a:off x="-694778" y="370967"/>
                            <a:ext cx="1735011" cy="132093"/>
                          </a:xfrm>
                          <a:prstGeom prst="rect">
                            <a:avLst/>
                          </a:prstGeom>
                          <a:ln>
                            <a:noFill/>
                          </a:ln>
                        </wps:spPr>
                        <wps:txbx>
                          <w:txbxContent>
                            <w:p w14:paraId="6C92D5DF" w14:textId="77777777" w:rsidR="00B51809" w:rsidRDefault="00000000">
                              <w:pPr>
                                <w:spacing w:after="160" w:line="259" w:lineRule="auto"/>
                                <w:ind w:firstLine="0"/>
                                <w:jc w:val="left"/>
                              </w:pPr>
                              <w:r>
                                <w:rPr>
                                  <w:sz w:val="14"/>
                                </w:rPr>
                                <w:t>Verificable</w:t>
                              </w:r>
                              <w:r>
                                <w:rPr>
                                  <w:spacing w:val="-188"/>
                                  <w:sz w:val="14"/>
                                </w:rPr>
                                <w:t xml:space="preserve"> </w:t>
                              </w:r>
                              <w:r>
                                <w:rPr>
                                  <w:sz w:val="14"/>
                                </w:rPr>
                                <w:t>en</w:t>
                              </w:r>
                              <w:r>
                                <w:rPr>
                                  <w:spacing w:val="-188"/>
                                  <w:sz w:val="14"/>
                                </w:rPr>
                                <w:t xml:space="preserve"> </w:t>
                              </w:r>
                              <w:r>
                                <w:rPr>
                                  <w:sz w:val="14"/>
                                </w:rPr>
                                <w:t>https://www.boe.es</w:t>
                              </w:r>
                            </w:p>
                          </w:txbxContent>
                        </wps:txbx>
                        <wps:bodyPr horzOverflow="overflow" vert="horz" lIns="0" tIns="0" rIns="0" bIns="0" rtlCol="0">
                          <a:noAutofit/>
                        </wps:bodyPr>
                      </wps:wsp>
                    </wpg:wgp>
                  </a:graphicData>
                </a:graphic>
              </wp:anchor>
            </w:drawing>
          </mc:Choice>
          <mc:Fallback xmlns:a="http://schemas.openxmlformats.org/drawingml/2006/main">
            <w:pict>
              <v:group id="Group 63724" style="width:16.2203pt;height:102.718pt;position:absolute;mso-position-horizontal-relative:page;mso-position-horizontal:absolute;margin-left:813.833pt;mso-position-vertical-relative:page;margin-top:430.195pt;" coordsize="2059,13045">
                <v:rect id="Rectangle 1456" style="position:absolute;width:12223;height:1320;left:-5451;top:6273;rotation:270;" filled="f" stroked="f">
                  <v:textbox inset="0,0,0,0" style="layout-flow:vertical;mso-layout-flow-alt:bottom-to-top">
                    <w:txbxContent>
                      <w:p>
                        <w:pPr>
                          <w:spacing w:before="0" w:after="160" w:line="259" w:lineRule="auto"/>
                          <w:ind w:right="0" w:firstLine="0"/>
                          <w:jc w:val="left"/>
                        </w:pPr>
                        <w:r>
                          <w:rPr>
                            <w:sz w:val="14"/>
                          </w:rPr>
                          <w:t xml:space="preserve">cve:</w:t>
                        </w:r>
                        <w:r>
                          <w:rPr>
                            <w:spacing w:val="-188"/>
                            <w:sz w:val="14"/>
                          </w:rPr>
                          <w:t xml:space="preserve"> </w:t>
                        </w:r>
                        <w:r>
                          <w:rPr>
                            <w:sz w:val="14"/>
                          </w:rPr>
                          <w:t xml:space="preserve">BOE-A-2024-9523</w:t>
                        </w:r>
                      </w:p>
                    </w:txbxContent>
                  </v:textbox>
                </v:rect>
                <v:rect id="Rectangle 1457" style="position:absolute;width:17350;height:1320;left:-6947;top:3709;rotation:270;" filled="f" stroked="f">
                  <v:textbox inset="0,0,0,0" style="layout-flow:vertical;mso-layout-flow-alt:bottom-to-top">
                    <w:txbxContent>
                      <w:p>
                        <w:pPr>
                          <w:spacing w:before="0" w:after="160" w:line="259" w:lineRule="auto"/>
                          <w:ind w:right="0" w:firstLine="0"/>
                          <w:jc w:val="left"/>
                        </w:pPr>
                        <w:r>
                          <w:rPr>
                            <w:sz w:val="14"/>
                          </w:rPr>
                          <w:t xml:space="preserve">Verificable</w:t>
                        </w:r>
                        <w:r>
                          <w:rPr>
                            <w:spacing w:val="-188"/>
                            <w:sz w:val="14"/>
                          </w:rPr>
                          <w:t xml:space="preserve"> </w:t>
                        </w:r>
                        <w:r>
                          <w:rPr>
                            <w:sz w:val="14"/>
                          </w:rPr>
                          <w:t xml:space="preserve">en</w:t>
                        </w:r>
                        <w:r>
                          <w:rPr>
                            <w:spacing w:val="-188"/>
                            <w:sz w:val="14"/>
                          </w:rPr>
                          <w:t xml:space="preserve"> </w:t>
                        </w:r>
                        <w:r>
                          <w:rPr>
                            <w:sz w:val="14"/>
                          </w:rPr>
                          <w:t xml:space="preserve">https://www.boe.es</w:t>
                        </w:r>
                      </w:p>
                    </w:txbxContent>
                  </v:textbox>
                </v:rect>
                <w10:wrap type="topAndBottom"/>
              </v:group>
            </w:pict>
          </mc:Fallback>
        </mc:AlternateContent>
      </w:r>
      <w:r>
        <w:t>Asimismo, los importes máximos de ayuda por categoría de soluciones de digitalización y segmento, para beneficiarios de cualquier sector de actividad, son los siguientes:</w:t>
      </w:r>
    </w:p>
    <w:tbl>
      <w:tblPr>
        <w:tblStyle w:val="TableGrid"/>
        <w:tblW w:w="15591" w:type="dxa"/>
        <w:tblInd w:w="-397" w:type="dxa"/>
        <w:tblCellMar>
          <w:top w:w="68" w:type="dxa"/>
          <w:left w:w="62" w:type="dxa"/>
          <w:bottom w:w="0" w:type="dxa"/>
          <w:right w:w="62" w:type="dxa"/>
        </w:tblCellMar>
        <w:tblLook w:val="04A0" w:firstRow="1" w:lastRow="0" w:firstColumn="1" w:lastColumn="0" w:noHBand="0" w:noVBand="1"/>
      </w:tblPr>
      <w:tblGrid>
        <w:gridCol w:w="2965"/>
        <w:gridCol w:w="1765"/>
        <w:gridCol w:w="1476"/>
        <w:gridCol w:w="1401"/>
        <w:gridCol w:w="1476"/>
        <w:gridCol w:w="3247"/>
        <w:gridCol w:w="3261"/>
      </w:tblGrid>
      <w:tr w:rsidR="00B51809" w14:paraId="4B0E5373" w14:textId="77777777">
        <w:trPr>
          <w:trHeight w:val="360"/>
        </w:trPr>
        <w:tc>
          <w:tcPr>
            <w:tcW w:w="2964" w:type="dxa"/>
            <w:vMerge w:val="restart"/>
            <w:tcBorders>
              <w:top w:val="single" w:sz="4" w:space="0" w:color="CCCCCC"/>
              <w:left w:val="single" w:sz="4" w:space="0" w:color="CCCCCC"/>
              <w:bottom w:val="single" w:sz="4" w:space="0" w:color="CCCCCC"/>
              <w:right w:val="single" w:sz="4" w:space="0" w:color="CCCCCC"/>
            </w:tcBorders>
            <w:shd w:val="clear" w:color="auto" w:fill="EEEEEE"/>
            <w:vAlign w:val="center"/>
          </w:tcPr>
          <w:p w14:paraId="31CC4E8E" w14:textId="77777777" w:rsidR="00B51809" w:rsidRDefault="00000000">
            <w:pPr>
              <w:spacing w:after="0" w:line="259" w:lineRule="auto"/>
              <w:ind w:firstLine="0"/>
              <w:jc w:val="center"/>
            </w:pPr>
            <w:r>
              <w:rPr>
                <w:b/>
                <w:sz w:val="15"/>
              </w:rPr>
              <w:t>Categoría de Soluciones de Digitalización</w:t>
            </w:r>
          </w:p>
        </w:tc>
        <w:tc>
          <w:tcPr>
            <w:tcW w:w="1765" w:type="dxa"/>
            <w:vMerge w:val="restart"/>
            <w:tcBorders>
              <w:top w:val="single" w:sz="4" w:space="0" w:color="CCCCCC"/>
              <w:left w:val="single" w:sz="4" w:space="0" w:color="CCCCCC"/>
              <w:bottom w:val="single" w:sz="4" w:space="0" w:color="CCCCCC"/>
              <w:right w:val="single" w:sz="4" w:space="0" w:color="CCCCCC"/>
            </w:tcBorders>
            <w:shd w:val="clear" w:color="auto" w:fill="EEEEEE"/>
            <w:vAlign w:val="center"/>
          </w:tcPr>
          <w:p w14:paraId="05EE661F" w14:textId="77777777" w:rsidR="00B51809" w:rsidRDefault="00000000">
            <w:pPr>
              <w:spacing w:after="0" w:line="259" w:lineRule="auto"/>
              <w:ind w:firstLine="0"/>
              <w:jc w:val="center"/>
            </w:pPr>
            <w:r>
              <w:rPr>
                <w:b/>
                <w:sz w:val="15"/>
              </w:rPr>
              <w:t>Meses de prestación del servicio</w:t>
            </w:r>
          </w:p>
        </w:tc>
        <w:tc>
          <w:tcPr>
            <w:tcW w:w="1476" w:type="dxa"/>
            <w:tcBorders>
              <w:top w:val="single" w:sz="4" w:space="0" w:color="CCCCCC"/>
              <w:left w:val="single" w:sz="4" w:space="0" w:color="CCCCCC"/>
              <w:bottom w:val="single" w:sz="4" w:space="0" w:color="CCCCCC"/>
              <w:right w:val="nil"/>
            </w:tcBorders>
            <w:shd w:val="clear" w:color="auto" w:fill="EEEEEE"/>
          </w:tcPr>
          <w:p w14:paraId="25D06025" w14:textId="77777777" w:rsidR="00B51809" w:rsidRDefault="00B51809">
            <w:pPr>
              <w:spacing w:after="160" w:line="259" w:lineRule="auto"/>
              <w:ind w:firstLine="0"/>
              <w:jc w:val="left"/>
            </w:pPr>
          </w:p>
        </w:tc>
        <w:tc>
          <w:tcPr>
            <w:tcW w:w="1401" w:type="dxa"/>
            <w:tcBorders>
              <w:top w:val="single" w:sz="4" w:space="0" w:color="CCCCCC"/>
              <w:left w:val="nil"/>
              <w:bottom w:val="single" w:sz="4" w:space="0" w:color="CCCCCC"/>
              <w:right w:val="nil"/>
            </w:tcBorders>
            <w:shd w:val="clear" w:color="auto" w:fill="EEEEEE"/>
          </w:tcPr>
          <w:p w14:paraId="46053DB6" w14:textId="77777777" w:rsidR="00B51809" w:rsidRDefault="00B51809">
            <w:pPr>
              <w:spacing w:after="160" w:line="259" w:lineRule="auto"/>
              <w:ind w:firstLine="0"/>
              <w:jc w:val="left"/>
            </w:pPr>
          </w:p>
        </w:tc>
        <w:tc>
          <w:tcPr>
            <w:tcW w:w="7984" w:type="dxa"/>
            <w:gridSpan w:val="3"/>
            <w:tcBorders>
              <w:top w:val="single" w:sz="4" w:space="0" w:color="CCCCCC"/>
              <w:left w:val="nil"/>
              <w:bottom w:val="single" w:sz="4" w:space="0" w:color="CCCCCC"/>
              <w:right w:val="single" w:sz="4" w:space="0" w:color="CCCCCC"/>
            </w:tcBorders>
            <w:shd w:val="clear" w:color="auto" w:fill="EEEEEE"/>
          </w:tcPr>
          <w:p w14:paraId="521D59E4" w14:textId="77777777" w:rsidR="00B51809" w:rsidRDefault="00000000">
            <w:pPr>
              <w:spacing w:after="0" w:line="259" w:lineRule="auto"/>
              <w:ind w:left="248" w:firstLine="0"/>
              <w:jc w:val="left"/>
            </w:pPr>
            <w:r>
              <w:rPr>
                <w:b/>
                <w:sz w:val="15"/>
              </w:rPr>
              <w:t>Ayudas por segmento para las Categorías de Soluciones de Digitalización</w:t>
            </w:r>
          </w:p>
        </w:tc>
      </w:tr>
      <w:tr w:rsidR="00B51809" w14:paraId="49DA758F" w14:textId="77777777">
        <w:trPr>
          <w:trHeight w:val="540"/>
        </w:trPr>
        <w:tc>
          <w:tcPr>
            <w:tcW w:w="0" w:type="auto"/>
            <w:vMerge/>
            <w:tcBorders>
              <w:top w:val="nil"/>
              <w:left w:val="single" w:sz="4" w:space="0" w:color="CCCCCC"/>
              <w:bottom w:val="single" w:sz="4" w:space="0" w:color="CCCCCC"/>
              <w:right w:val="single" w:sz="4" w:space="0" w:color="CCCCCC"/>
            </w:tcBorders>
          </w:tcPr>
          <w:p w14:paraId="7FA43186" w14:textId="77777777" w:rsidR="00B51809" w:rsidRDefault="00B51809">
            <w:pPr>
              <w:spacing w:after="160" w:line="259" w:lineRule="auto"/>
              <w:ind w:firstLine="0"/>
              <w:jc w:val="left"/>
            </w:pPr>
          </w:p>
        </w:tc>
        <w:tc>
          <w:tcPr>
            <w:tcW w:w="0" w:type="auto"/>
            <w:vMerge/>
            <w:tcBorders>
              <w:top w:val="nil"/>
              <w:left w:val="single" w:sz="4" w:space="0" w:color="CCCCCC"/>
              <w:bottom w:val="single" w:sz="4" w:space="0" w:color="CCCCCC"/>
              <w:right w:val="single" w:sz="4" w:space="0" w:color="CCCCCC"/>
            </w:tcBorders>
          </w:tcPr>
          <w:p w14:paraId="590CDE36" w14:textId="77777777" w:rsidR="00B51809" w:rsidRDefault="00B51809">
            <w:pPr>
              <w:spacing w:after="160" w:line="259" w:lineRule="auto"/>
              <w:ind w:firstLine="0"/>
              <w:jc w:val="left"/>
            </w:pPr>
          </w:p>
        </w:tc>
        <w:tc>
          <w:tcPr>
            <w:tcW w:w="1476" w:type="dxa"/>
            <w:tcBorders>
              <w:top w:val="single" w:sz="4" w:space="0" w:color="CCCCCC"/>
              <w:left w:val="single" w:sz="4" w:space="0" w:color="CCCCCC"/>
              <w:bottom w:val="single" w:sz="4" w:space="0" w:color="CCCCCC"/>
              <w:right w:val="single" w:sz="4" w:space="0" w:color="CCCCCC"/>
            </w:tcBorders>
            <w:shd w:val="clear" w:color="auto" w:fill="EEEEEE"/>
          </w:tcPr>
          <w:p w14:paraId="5DB59342" w14:textId="77777777" w:rsidR="00B51809" w:rsidRDefault="00000000">
            <w:pPr>
              <w:spacing w:after="0" w:line="259" w:lineRule="auto"/>
              <w:ind w:left="68" w:right="68" w:firstLine="0"/>
              <w:jc w:val="center"/>
            </w:pPr>
            <w:r>
              <w:rPr>
                <w:b/>
                <w:sz w:val="15"/>
              </w:rPr>
              <w:t>Segmento III 0 &lt; X</w:t>
            </w:r>
            <w:r>
              <w:rPr>
                <w:b/>
                <w:sz w:val="14"/>
                <w:vertAlign w:val="superscript"/>
              </w:rPr>
              <w:t>1</w:t>
            </w:r>
            <w:r>
              <w:rPr>
                <w:b/>
                <w:sz w:val="15"/>
              </w:rPr>
              <w:t> &lt;3 empleados</w:t>
            </w:r>
          </w:p>
        </w:tc>
        <w:tc>
          <w:tcPr>
            <w:tcW w:w="1401" w:type="dxa"/>
            <w:tcBorders>
              <w:top w:val="single" w:sz="4" w:space="0" w:color="CCCCCC"/>
              <w:left w:val="single" w:sz="4" w:space="0" w:color="CCCCCC"/>
              <w:bottom w:val="single" w:sz="4" w:space="0" w:color="CCCCCC"/>
              <w:right w:val="single" w:sz="4" w:space="0" w:color="CCCCCC"/>
            </w:tcBorders>
            <w:shd w:val="clear" w:color="auto" w:fill="EEEEEE"/>
          </w:tcPr>
          <w:p w14:paraId="19DF3C6C" w14:textId="77777777" w:rsidR="00B51809" w:rsidRDefault="00000000">
            <w:pPr>
              <w:spacing w:after="0" w:line="259" w:lineRule="auto"/>
              <w:ind w:left="10" w:right="10" w:firstLine="0"/>
              <w:jc w:val="center"/>
            </w:pPr>
            <w:r>
              <w:rPr>
                <w:b/>
                <w:sz w:val="15"/>
              </w:rPr>
              <w:t>Segmento II 3 ≤ X</w:t>
            </w:r>
            <w:r>
              <w:rPr>
                <w:b/>
                <w:sz w:val="14"/>
                <w:vertAlign w:val="superscript"/>
              </w:rPr>
              <w:t>1</w:t>
            </w:r>
            <w:r>
              <w:rPr>
                <w:b/>
                <w:sz w:val="15"/>
              </w:rPr>
              <w:t>&lt;10 empleados</w:t>
            </w:r>
          </w:p>
        </w:tc>
        <w:tc>
          <w:tcPr>
            <w:tcW w:w="1476" w:type="dxa"/>
            <w:tcBorders>
              <w:top w:val="single" w:sz="4" w:space="0" w:color="CCCCCC"/>
              <w:left w:val="single" w:sz="4" w:space="0" w:color="CCCCCC"/>
              <w:bottom w:val="single" w:sz="4" w:space="0" w:color="CCCCCC"/>
              <w:right w:val="single" w:sz="4" w:space="0" w:color="CCCCCC"/>
            </w:tcBorders>
            <w:shd w:val="clear" w:color="auto" w:fill="EEEEEE"/>
          </w:tcPr>
          <w:p w14:paraId="241DAEDD" w14:textId="77777777" w:rsidR="00B51809" w:rsidRDefault="00000000">
            <w:pPr>
              <w:spacing w:after="0" w:line="259" w:lineRule="auto"/>
              <w:ind w:left="13" w:right="12" w:firstLine="0"/>
              <w:jc w:val="center"/>
            </w:pPr>
            <w:r>
              <w:rPr>
                <w:b/>
                <w:sz w:val="15"/>
              </w:rPr>
              <w:t>Segmento I 10 ≤ X</w:t>
            </w:r>
            <w:r>
              <w:rPr>
                <w:b/>
                <w:sz w:val="14"/>
                <w:vertAlign w:val="superscript"/>
              </w:rPr>
              <w:t>1</w:t>
            </w:r>
            <w:r>
              <w:rPr>
                <w:b/>
                <w:sz w:val="15"/>
              </w:rPr>
              <w:t>&lt;50 empleados</w:t>
            </w:r>
          </w:p>
        </w:tc>
        <w:tc>
          <w:tcPr>
            <w:tcW w:w="3247" w:type="dxa"/>
            <w:tcBorders>
              <w:top w:val="single" w:sz="4" w:space="0" w:color="CCCCCC"/>
              <w:left w:val="single" w:sz="4" w:space="0" w:color="CCCCCC"/>
              <w:bottom w:val="single" w:sz="4" w:space="0" w:color="CCCCCC"/>
              <w:right w:val="single" w:sz="4" w:space="0" w:color="CCCCCC"/>
            </w:tcBorders>
            <w:shd w:val="clear" w:color="auto" w:fill="EEEEEE"/>
          </w:tcPr>
          <w:p w14:paraId="21CA0D88" w14:textId="77777777" w:rsidR="00B51809" w:rsidRDefault="00000000">
            <w:pPr>
              <w:spacing w:after="0" w:line="259" w:lineRule="auto"/>
              <w:ind w:left="838" w:right="838" w:firstLine="0"/>
              <w:jc w:val="center"/>
            </w:pPr>
            <w:r>
              <w:rPr>
                <w:b/>
                <w:sz w:val="15"/>
              </w:rPr>
              <w:t>Segmento IV 50* ≤ X</w:t>
            </w:r>
            <w:r>
              <w:rPr>
                <w:b/>
                <w:sz w:val="14"/>
                <w:vertAlign w:val="superscript"/>
              </w:rPr>
              <w:t>1</w:t>
            </w:r>
            <w:r>
              <w:rPr>
                <w:b/>
                <w:sz w:val="15"/>
              </w:rPr>
              <w:t>&lt;100 empleados</w:t>
            </w:r>
          </w:p>
        </w:tc>
        <w:tc>
          <w:tcPr>
            <w:tcW w:w="3260" w:type="dxa"/>
            <w:tcBorders>
              <w:top w:val="single" w:sz="4" w:space="0" w:color="CCCCCC"/>
              <w:left w:val="single" w:sz="4" w:space="0" w:color="CCCCCC"/>
              <w:bottom w:val="single" w:sz="4" w:space="0" w:color="CCCCCC"/>
              <w:right w:val="single" w:sz="4" w:space="0" w:color="CCCCCC"/>
            </w:tcBorders>
            <w:shd w:val="clear" w:color="auto" w:fill="EEEEEE"/>
          </w:tcPr>
          <w:p w14:paraId="5F75EB8D" w14:textId="77777777" w:rsidR="00B51809" w:rsidRDefault="00000000">
            <w:pPr>
              <w:spacing w:after="0" w:line="259" w:lineRule="auto"/>
              <w:ind w:left="851" w:right="851" w:firstLine="0"/>
              <w:jc w:val="center"/>
            </w:pPr>
            <w:r>
              <w:rPr>
                <w:b/>
                <w:sz w:val="15"/>
              </w:rPr>
              <w:t>Segmento V 100≤ X</w:t>
            </w:r>
            <w:r>
              <w:rPr>
                <w:b/>
                <w:sz w:val="14"/>
                <w:vertAlign w:val="superscript"/>
              </w:rPr>
              <w:t>1</w:t>
            </w:r>
            <w:r>
              <w:rPr>
                <w:b/>
                <w:sz w:val="15"/>
              </w:rPr>
              <w:t>&lt;250 empleados</w:t>
            </w:r>
          </w:p>
        </w:tc>
      </w:tr>
      <w:tr w:rsidR="00B51809" w14:paraId="4918584A" w14:textId="77777777">
        <w:trPr>
          <w:trHeight w:val="315"/>
        </w:trPr>
        <w:tc>
          <w:tcPr>
            <w:tcW w:w="2964" w:type="dxa"/>
            <w:tcBorders>
              <w:top w:val="single" w:sz="4" w:space="0" w:color="CCCCCC"/>
              <w:left w:val="single" w:sz="4" w:space="0" w:color="CCCCCC"/>
              <w:bottom w:val="single" w:sz="4" w:space="0" w:color="CCCCCC"/>
              <w:right w:val="single" w:sz="4" w:space="0" w:color="CCCCCC"/>
            </w:tcBorders>
          </w:tcPr>
          <w:p w14:paraId="5CDCDA05" w14:textId="77777777" w:rsidR="00B51809" w:rsidRDefault="00000000">
            <w:pPr>
              <w:spacing w:after="0" w:line="259" w:lineRule="auto"/>
              <w:ind w:firstLine="0"/>
              <w:jc w:val="left"/>
            </w:pPr>
            <w:r>
              <w:rPr>
                <w:sz w:val="16"/>
              </w:rPr>
              <w:t>Sitio Web y Presencia básica en Internet.</w:t>
            </w:r>
          </w:p>
        </w:tc>
        <w:tc>
          <w:tcPr>
            <w:tcW w:w="1765" w:type="dxa"/>
            <w:tcBorders>
              <w:top w:val="single" w:sz="4" w:space="0" w:color="CCCCCC"/>
              <w:left w:val="single" w:sz="4" w:space="0" w:color="CCCCCC"/>
              <w:bottom w:val="single" w:sz="4" w:space="0" w:color="CCCCCC"/>
              <w:right w:val="single" w:sz="4" w:space="0" w:color="CCCCCC"/>
            </w:tcBorders>
          </w:tcPr>
          <w:p w14:paraId="1FA4E150" w14:textId="77777777" w:rsidR="00B51809" w:rsidRDefault="00000000">
            <w:pPr>
              <w:spacing w:after="0" w:line="259" w:lineRule="auto"/>
              <w:ind w:firstLine="0"/>
              <w:jc w:val="center"/>
            </w:pPr>
            <w:r>
              <w:rPr>
                <w:sz w:val="16"/>
              </w:rPr>
              <w:t>12</w:t>
            </w:r>
          </w:p>
        </w:tc>
        <w:tc>
          <w:tcPr>
            <w:tcW w:w="1476" w:type="dxa"/>
            <w:tcBorders>
              <w:top w:val="single" w:sz="4" w:space="0" w:color="CCCCCC"/>
              <w:left w:val="single" w:sz="4" w:space="0" w:color="CCCCCC"/>
              <w:bottom w:val="single" w:sz="4" w:space="0" w:color="CCCCCC"/>
              <w:right w:val="single" w:sz="4" w:space="0" w:color="CCCCCC"/>
            </w:tcBorders>
          </w:tcPr>
          <w:p w14:paraId="13647855" w14:textId="77777777" w:rsidR="00B51809" w:rsidRDefault="00000000">
            <w:pPr>
              <w:spacing w:after="0" w:line="259" w:lineRule="auto"/>
              <w:ind w:firstLine="0"/>
              <w:jc w:val="center"/>
            </w:pPr>
            <w:r>
              <w:rPr>
                <w:sz w:val="16"/>
              </w:rPr>
              <w:t>2.000 €</w:t>
            </w:r>
          </w:p>
        </w:tc>
        <w:tc>
          <w:tcPr>
            <w:tcW w:w="1401" w:type="dxa"/>
            <w:tcBorders>
              <w:top w:val="single" w:sz="4" w:space="0" w:color="CCCCCC"/>
              <w:left w:val="single" w:sz="4" w:space="0" w:color="CCCCCC"/>
              <w:bottom w:val="single" w:sz="4" w:space="0" w:color="CCCCCC"/>
              <w:right w:val="single" w:sz="4" w:space="0" w:color="CCCCCC"/>
            </w:tcBorders>
          </w:tcPr>
          <w:p w14:paraId="1069062F" w14:textId="77777777" w:rsidR="00B51809" w:rsidRDefault="00000000">
            <w:pPr>
              <w:spacing w:after="0" w:line="259" w:lineRule="auto"/>
              <w:ind w:firstLine="0"/>
              <w:jc w:val="center"/>
            </w:pPr>
            <w:r>
              <w:rPr>
                <w:sz w:val="16"/>
              </w:rPr>
              <w:t>2.000 €</w:t>
            </w:r>
          </w:p>
        </w:tc>
        <w:tc>
          <w:tcPr>
            <w:tcW w:w="1476" w:type="dxa"/>
            <w:tcBorders>
              <w:top w:val="single" w:sz="4" w:space="0" w:color="CCCCCC"/>
              <w:left w:val="single" w:sz="4" w:space="0" w:color="CCCCCC"/>
              <w:bottom w:val="single" w:sz="4" w:space="0" w:color="CCCCCC"/>
              <w:right w:val="single" w:sz="4" w:space="0" w:color="CCCCCC"/>
            </w:tcBorders>
          </w:tcPr>
          <w:p w14:paraId="281F007C" w14:textId="77777777" w:rsidR="00B51809" w:rsidRDefault="00000000">
            <w:pPr>
              <w:spacing w:after="0" w:line="259" w:lineRule="auto"/>
              <w:ind w:firstLine="0"/>
              <w:jc w:val="center"/>
            </w:pPr>
            <w:r>
              <w:rPr>
                <w:sz w:val="16"/>
              </w:rPr>
              <w:t>2.000 €</w:t>
            </w:r>
          </w:p>
        </w:tc>
        <w:tc>
          <w:tcPr>
            <w:tcW w:w="3247" w:type="dxa"/>
            <w:tcBorders>
              <w:top w:val="single" w:sz="4" w:space="0" w:color="CCCCCC"/>
              <w:left w:val="single" w:sz="4" w:space="0" w:color="CCCCCC"/>
              <w:bottom w:val="single" w:sz="4" w:space="0" w:color="CCCCCC"/>
              <w:right w:val="single" w:sz="4" w:space="0" w:color="CCCCCC"/>
            </w:tcBorders>
          </w:tcPr>
          <w:p w14:paraId="48624C7E" w14:textId="77777777" w:rsidR="00B51809" w:rsidRDefault="00000000">
            <w:pPr>
              <w:spacing w:after="0" w:line="259" w:lineRule="auto"/>
              <w:ind w:firstLine="0"/>
              <w:jc w:val="center"/>
            </w:pPr>
            <w:r>
              <w:rPr>
                <w:sz w:val="16"/>
              </w:rPr>
              <w:t>–</w:t>
            </w:r>
          </w:p>
        </w:tc>
        <w:tc>
          <w:tcPr>
            <w:tcW w:w="3260" w:type="dxa"/>
            <w:tcBorders>
              <w:top w:val="single" w:sz="4" w:space="0" w:color="CCCCCC"/>
              <w:left w:val="single" w:sz="4" w:space="0" w:color="CCCCCC"/>
              <w:bottom w:val="single" w:sz="4" w:space="0" w:color="CCCCCC"/>
              <w:right w:val="single" w:sz="4" w:space="0" w:color="CCCCCC"/>
            </w:tcBorders>
          </w:tcPr>
          <w:p w14:paraId="7E1D677E" w14:textId="77777777" w:rsidR="00B51809" w:rsidRDefault="00000000">
            <w:pPr>
              <w:spacing w:after="0" w:line="259" w:lineRule="auto"/>
              <w:ind w:firstLine="0"/>
              <w:jc w:val="center"/>
            </w:pPr>
            <w:r>
              <w:rPr>
                <w:sz w:val="16"/>
              </w:rPr>
              <w:t>–</w:t>
            </w:r>
          </w:p>
        </w:tc>
      </w:tr>
      <w:tr w:rsidR="00B51809" w14:paraId="6520C2C9" w14:textId="77777777">
        <w:trPr>
          <w:trHeight w:val="315"/>
        </w:trPr>
        <w:tc>
          <w:tcPr>
            <w:tcW w:w="2964" w:type="dxa"/>
            <w:tcBorders>
              <w:top w:val="single" w:sz="4" w:space="0" w:color="CCCCCC"/>
              <w:left w:val="single" w:sz="4" w:space="0" w:color="CCCCCC"/>
              <w:bottom w:val="single" w:sz="4" w:space="0" w:color="CCCCCC"/>
              <w:right w:val="single" w:sz="4" w:space="0" w:color="CCCCCC"/>
            </w:tcBorders>
          </w:tcPr>
          <w:p w14:paraId="45FFF11D" w14:textId="77777777" w:rsidR="00B51809" w:rsidRDefault="00000000">
            <w:pPr>
              <w:spacing w:after="0" w:line="259" w:lineRule="auto"/>
              <w:ind w:firstLine="0"/>
              <w:jc w:val="left"/>
            </w:pPr>
            <w:r>
              <w:rPr>
                <w:sz w:val="16"/>
              </w:rPr>
              <w:t>Comercio electrónico.</w:t>
            </w:r>
          </w:p>
        </w:tc>
        <w:tc>
          <w:tcPr>
            <w:tcW w:w="1765" w:type="dxa"/>
            <w:tcBorders>
              <w:top w:val="single" w:sz="4" w:space="0" w:color="CCCCCC"/>
              <w:left w:val="single" w:sz="4" w:space="0" w:color="CCCCCC"/>
              <w:bottom w:val="single" w:sz="4" w:space="0" w:color="CCCCCC"/>
              <w:right w:val="single" w:sz="4" w:space="0" w:color="CCCCCC"/>
            </w:tcBorders>
          </w:tcPr>
          <w:p w14:paraId="06D1C466" w14:textId="77777777" w:rsidR="00B51809" w:rsidRDefault="00000000">
            <w:pPr>
              <w:spacing w:after="0" w:line="259" w:lineRule="auto"/>
              <w:ind w:firstLine="0"/>
              <w:jc w:val="center"/>
            </w:pPr>
            <w:r>
              <w:rPr>
                <w:sz w:val="16"/>
              </w:rPr>
              <w:t>12</w:t>
            </w:r>
          </w:p>
        </w:tc>
        <w:tc>
          <w:tcPr>
            <w:tcW w:w="1476" w:type="dxa"/>
            <w:tcBorders>
              <w:top w:val="single" w:sz="4" w:space="0" w:color="CCCCCC"/>
              <w:left w:val="single" w:sz="4" w:space="0" w:color="CCCCCC"/>
              <w:bottom w:val="single" w:sz="4" w:space="0" w:color="CCCCCC"/>
              <w:right w:val="single" w:sz="4" w:space="0" w:color="CCCCCC"/>
            </w:tcBorders>
          </w:tcPr>
          <w:p w14:paraId="38682EE2" w14:textId="77777777" w:rsidR="00B51809" w:rsidRDefault="00000000">
            <w:pPr>
              <w:spacing w:after="0" w:line="259" w:lineRule="auto"/>
              <w:ind w:firstLine="0"/>
              <w:jc w:val="center"/>
            </w:pPr>
            <w:r>
              <w:rPr>
                <w:sz w:val="16"/>
              </w:rPr>
              <w:t>2.000 €</w:t>
            </w:r>
          </w:p>
        </w:tc>
        <w:tc>
          <w:tcPr>
            <w:tcW w:w="1401" w:type="dxa"/>
            <w:tcBorders>
              <w:top w:val="single" w:sz="4" w:space="0" w:color="CCCCCC"/>
              <w:left w:val="single" w:sz="4" w:space="0" w:color="CCCCCC"/>
              <w:bottom w:val="single" w:sz="4" w:space="0" w:color="CCCCCC"/>
              <w:right w:val="single" w:sz="4" w:space="0" w:color="CCCCCC"/>
            </w:tcBorders>
          </w:tcPr>
          <w:p w14:paraId="0FDB65ED" w14:textId="77777777" w:rsidR="00B51809" w:rsidRDefault="00000000">
            <w:pPr>
              <w:spacing w:after="0" w:line="259" w:lineRule="auto"/>
              <w:ind w:firstLine="0"/>
              <w:jc w:val="center"/>
            </w:pPr>
            <w:r>
              <w:rPr>
                <w:sz w:val="16"/>
              </w:rPr>
              <w:t>2.000 €</w:t>
            </w:r>
          </w:p>
        </w:tc>
        <w:tc>
          <w:tcPr>
            <w:tcW w:w="1476" w:type="dxa"/>
            <w:tcBorders>
              <w:top w:val="single" w:sz="4" w:space="0" w:color="CCCCCC"/>
              <w:left w:val="single" w:sz="4" w:space="0" w:color="CCCCCC"/>
              <w:bottom w:val="single" w:sz="4" w:space="0" w:color="CCCCCC"/>
              <w:right w:val="single" w:sz="4" w:space="0" w:color="CCCCCC"/>
            </w:tcBorders>
          </w:tcPr>
          <w:p w14:paraId="6EE1F60F" w14:textId="77777777" w:rsidR="00B51809" w:rsidRDefault="00000000">
            <w:pPr>
              <w:spacing w:after="0" w:line="259" w:lineRule="auto"/>
              <w:ind w:firstLine="0"/>
              <w:jc w:val="center"/>
            </w:pPr>
            <w:r>
              <w:rPr>
                <w:sz w:val="16"/>
              </w:rPr>
              <w:t>2.000 €</w:t>
            </w:r>
          </w:p>
        </w:tc>
        <w:tc>
          <w:tcPr>
            <w:tcW w:w="3247" w:type="dxa"/>
            <w:tcBorders>
              <w:top w:val="single" w:sz="4" w:space="0" w:color="CCCCCC"/>
              <w:left w:val="single" w:sz="4" w:space="0" w:color="CCCCCC"/>
              <w:bottom w:val="single" w:sz="4" w:space="0" w:color="CCCCCC"/>
              <w:right w:val="single" w:sz="4" w:space="0" w:color="CCCCCC"/>
            </w:tcBorders>
          </w:tcPr>
          <w:p w14:paraId="6DA989CB" w14:textId="77777777" w:rsidR="00B51809" w:rsidRDefault="00000000">
            <w:pPr>
              <w:spacing w:after="0" w:line="259" w:lineRule="auto"/>
              <w:ind w:firstLine="0"/>
              <w:jc w:val="center"/>
            </w:pPr>
            <w:r>
              <w:rPr>
                <w:sz w:val="16"/>
              </w:rPr>
              <w:t>5.000 €</w:t>
            </w:r>
          </w:p>
        </w:tc>
        <w:tc>
          <w:tcPr>
            <w:tcW w:w="3260" w:type="dxa"/>
            <w:tcBorders>
              <w:top w:val="single" w:sz="4" w:space="0" w:color="CCCCCC"/>
              <w:left w:val="single" w:sz="4" w:space="0" w:color="CCCCCC"/>
              <w:bottom w:val="single" w:sz="4" w:space="0" w:color="CCCCCC"/>
              <w:right w:val="single" w:sz="4" w:space="0" w:color="CCCCCC"/>
            </w:tcBorders>
          </w:tcPr>
          <w:p w14:paraId="1C1823C3" w14:textId="77777777" w:rsidR="00B51809" w:rsidRDefault="00000000">
            <w:pPr>
              <w:spacing w:after="0" w:line="259" w:lineRule="auto"/>
              <w:ind w:firstLine="0"/>
              <w:jc w:val="center"/>
            </w:pPr>
            <w:r>
              <w:rPr>
                <w:sz w:val="16"/>
              </w:rPr>
              <w:t>5.000 €</w:t>
            </w:r>
          </w:p>
        </w:tc>
      </w:tr>
      <w:tr w:rsidR="00B51809" w14:paraId="1FEFD575" w14:textId="77777777">
        <w:trPr>
          <w:trHeight w:val="315"/>
        </w:trPr>
        <w:tc>
          <w:tcPr>
            <w:tcW w:w="2964" w:type="dxa"/>
            <w:tcBorders>
              <w:top w:val="single" w:sz="4" w:space="0" w:color="CCCCCC"/>
              <w:left w:val="single" w:sz="4" w:space="0" w:color="CCCCCC"/>
              <w:bottom w:val="single" w:sz="4" w:space="0" w:color="CCCCCC"/>
              <w:right w:val="single" w:sz="4" w:space="0" w:color="CCCCCC"/>
            </w:tcBorders>
          </w:tcPr>
          <w:p w14:paraId="34DD75C8" w14:textId="77777777" w:rsidR="00B51809" w:rsidRDefault="00000000">
            <w:pPr>
              <w:spacing w:after="0" w:line="259" w:lineRule="auto"/>
              <w:ind w:firstLine="0"/>
              <w:jc w:val="left"/>
            </w:pPr>
            <w:r>
              <w:rPr>
                <w:sz w:val="16"/>
              </w:rPr>
              <w:t>Gestión de Redes Sociales.</w:t>
            </w:r>
          </w:p>
        </w:tc>
        <w:tc>
          <w:tcPr>
            <w:tcW w:w="1765" w:type="dxa"/>
            <w:tcBorders>
              <w:top w:val="single" w:sz="4" w:space="0" w:color="CCCCCC"/>
              <w:left w:val="single" w:sz="4" w:space="0" w:color="CCCCCC"/>
              <w:bottom w:val="single" w:sz="4" w:space="0" w:color="CCCCCC"/>
              <w:right w:val="single" w:sz="4" w:space="0" w:color="CCCCCC"/>
            </w:tcBorders>
          </w:tcPr>
          <w:p w14:paraId="2EFC4E8D" w14:textId="77777777" w:rsidR="00B51809" w:rsidRDefault="00000000">
            <w:pPr>
              <w:spacing w:after="0" w:line="259" w:lineRule="auto"/>
              <w:ind w:firstLine="0"/>
              <w:jc w:val="center"/>
            </w:pPr>
            <w:r>
              <w:rPr>
                <w:sz w:val="16"/>
              </w:rPr>
              <w:t>12</w:t>
            </w:r>
          </w:p>
        </w:tc>
        <w:tc>
          <w:tcPr>
            <w:tcW w:w="1476" w:type="dxa"/>
            <w:tcBorders>
              <w:top w:val="single" w:sz="4" w:space="0" w:color="CCCCCC"/>
              <w:left w:val="single" w:sz="4" w:space="0" w:color="CCCCCC"/>
              <w:bottom w:val="single" w:sz="4" w:space="0" w:color="CCCCCC"/>
              <w:right w:val="single" w:sz="4" w:space="0" w:color="CCCCCC"/>
            </w:tcBorders>
          </w:tcPr>
          <w:p w14:paraId="205E4959" w14:textId="77777777" w:rsidR="00B51809" w:rsidRDefault="00000000">
            <w:pPr>
              <w:spacing w:after="0" w:line="259" w:lineRule="auto"/>
              <w:ind w:firstLine="0"/>
              <w:jc w:val="center"/>
            </w:pPr>
            <w:r>
              <w:rPr>
                <w:sz w:val="16"/>
              </w:rPr>
              <w:t>2.000 €</w:t>
            </w:r>
          </w:p>
        </w:tc>
        <w:tc>
          <w:tcPr>
            <w:tcW w:w="1401" w:type="dxa"/>
            <w:tcBorders>
              <w:top w:val="single" w:sz="4" w:space="0" w:color="CCCCCC"/>
              <w:left w:val="single" w:sz="4" w:space="0" w:color="CCCCCC"/>
              <w:bottom w:val="single" w:sz="4" w:space="0" w:color="CCCCCC"/>
              <w:right w:val="single" w:sz="4" w:space="0" w:color="CCCCCC"/>
            </w:tcBorders>
          </w:tcPr>
          <w:p w14:paraId="5C3091CE" w14:textId="77777777" w:rsidR="00B51809" w:rsidRDefault="00000000">
            <w:pPr>
              <w:spacing w:after="0" w:line="259" w:lineRule="auto"/>
              <w:ind w:firstLine="0"/>
              <w:jc w:val="center"/>
            </w:pPr>
            <w:r>
              <w:rPr>
                <w:sz w:val="16"/>
              </w:rPr>
              <w:t>2.500 €</w:t>
            </w:r>
          </w:p>
        </w:tc>
        <w:tc>
          <w:tcPr>
            <w:tcW w:w="1476" w:type="dxa"/>
            <w:tcBorders>
              <w:top w:val="single" w:sz="4" w:space="0" w:color="CCCCCC"/>
              <w:left w:val="single" w:sz="4" w:space="0" w:color="CCCCCC"/>
              <w:bottom w:val="single" w:sz="4" w:space="0" w:color="CCCCCC"/>
              <w:right w:val="single" w:sz="4" w:space="0" w:color="CCCCCC"/>
            </w:tcBorders>
          </w:tcPr>
          <w:p w14:paraId="4E5667B3" w14:textId="77777777" w:rsidR="00B51809" w:rsidRDefault="00000000">
            <w:pPr>
              <w:spacing w:after="0" w:line="259" w:lineRule="auto"/>
              <w:ind w:firstLine="0"/>
              <w:jc w:val="center"/>
            </w:pPr>
            <w:r>
              <w:rPr>
                <w:sz w:val="16"/>
              </w:rPr>
              <w:t>2.500 €</w:t>
            </w:r>
          </w:p>
        </w:tc>
        <w:tc>
          <w:tcPr>
            <w:tcW w:w="3247" w:type="dxa"/>
            <w:tcBorders>
              <w:top w:val="single" w:sz="4" w:space="0" w:color="CCCCCC"/>
              <w:left w:val="single" w:sz="4" w:space="0" w:color="CCCCCC"/>
              <w:bottom w:val="single" w:sz="4" w:space="0" w:color="CCCCCC"/>
              <w:right w:val="single" w:sz="4" w:space="0" w:color="CCCCCC"/>
            </w:tcBorders>
          </w:tcPr>
          <w:p w14:paraId="63D50C07" w14:textId="77777777" w:rsidR="00B51809" w:rsidRDefault="00000000">
            <w:pPr>
              <w:spacing w:after="0" w:line="259" w:lineRule="auto"/>
              <w:ind w:firstLine="0"/>
              <w:jc w:val="center"/>
            </w:pPr>
            <w:r>
              <w:rPr>
                <w:sz w:val="16"/>
              </w:rPr>
              <w:t>5.000 €</w:t>
            </w:r>
          </w:p>
        </w:tc>
        <w:tc>
          <w:tcPr>
            <w:tcW w:w="3260" w:type="dxa"/>
            <w:tcBorders>
              <w:top w:val="single" w:sz="4" w:space="0" w:color="CCCCCC"/>
              <w:left w:val="single" w:sz="4" w:space="0" w:color="CCCCCC"/>
              <w:bottom w:val="single" w:sz="4" w:space="0" w:color="CCCCCC"/>
              <w:right w:val="single" w:sz="4" w:space="0" w:color="CCCCCC"/>
            </w:tcBorders>
          </w:tcPr>
          <w:p w14:paraId="7F3B45C0" w14:textId="77777777" w:rsidR="00B51809" w:rsidRDefault="00000000">
            <w:pPr>
              <w:spacing w:after="0" w:line="259" w:lineRule="auto"/>
              <w:ind w:firstLine="0"/>
              <w:jc w:val="center"/>
            </w:pPr>
            <w:r>
              <w:rPr>
                <w:sz w:val="16"/>
              </w:rPr>
              <w:t>5.000 €</w:t>
            </w:r>
          </w:p>
        </w:tc>
      </w:tr>
      <w:tr w:rsidR="00B51809" w14:paraId="582F1500" w14:textId="77777777">
        <w:trPr>
          <w:trHeight w:val="507"/>
        </w:trPr>
        <w:tc>
          <w:tcPr>
            <w:tcW w:w="2964" w:type="dxa"/>
            <w:tcBorders>
              <w:top w:val="single" w:sz="4" w:space="0" w:color="CCCCCC"/>
              <w:left w:val="single" w:sz="4" w:space="0" w:color="CCCCCC"/>
              <w:bottom w:val="single" w:sz="4" w:space="0" w:color="CCCCCC"/>
              <w:right w:val="single" w:sz="4" w:space="0" w:color="CCCCCC"/>
            </w:tcBorders>
            <w:vAlign w:val="center"/>
          </w:tcPr>
          <w:p w14:paraId="4EDCA2F9" w14:textId="77777777" w:rsidR="00B51809" w:rsidRDefault="00000000">
            <w:pPr>
              <w:spacing w:after="0" w:line="259" w:lineRule="auto"/>
              <w:ind w:firstLine="0"/>
              <w:jc w:val="left"/>
            </w:pPr>
            <w:r>
              <w:rPr>
                <w:sz w:val="16"/>
              </w:rPr>
              <w:t>Gestión de Clientes.</w:t>
            </w:r>
          </w:p>
        </w:tc>
        <w:tc>
          <w:tcPr>
            <w:tcW w:w="1765" w:type="dxa"/>
            <w:tcBorders>
              <w:top w:val="single" w:sz="4" w:space="0" w:color="CCCCCC"/>
              <w:left w:val="single" w:sz="4" w:space="0" w:color="CCCCCC"/>
              <w:bottom w:val="single" w:sz="4" w:space="0" w:color="CCCCCC"/>
              <w:right w:val="single" w:sz="4" w:space="0" w:color="CCCCCC"/>
            </w:tcBorders>
            <w:vAlign w:val="center"/>
          </w:tcPr>
          <w:p w14:paraId="01651083" w14:textId="77777777" w:rsidR="00B51809" w:rsidRDefault="00000000">
            <w:pPr>
              <w:spacing w:after="0" w:line="259" w:lineRule="auto"/>
              <w:ind w:firstLine="0"/>
              <w:jc w:val="center"/>
            </w:pPr>
            <w:r>
              <w:rPr>
                <w:sz w:val="16"/>
              </w:rPr>
              <w:t>12</w:t>
            </w:r>
          </w:p>
        </w:tc>
        <w:tc>
          <w:tcPr>
            <w:tcW w:w="1476" w:type="dxa"/>
            <w:tcBorders>
              <w:top w:val="single" w:sz="4" w:space="0" w:color="CCCCCC"/>
              <w:left w:val="single" w:sz="4" w:space="0" w:color="CCCCCC"/>
              <w:bottom w:val="single" w:sz="4" w:space="0" w:color="CCCCCC"/>
              <w:right w:val="single" w:sz="4" w:space="0" w:color="CCCCCC"/>
            </w:tcBorders>
          </w:tcPr>
          <w:p w14:paraId="1D373434" w14:textId="77777777" w:rsidR="00B51809" w:rsidRDefault="00000000">
            <w:pPr>
              <w:spacing w:after="0" w:line="259" w:lineRule="auto"/>
              <w:ind w:left="121" w:right="121" w:firstLine="0"/>
              <w:jc w:val="center"/>
            </w:pPr>
            <w:r>
              <w:rPr>
                <w:sz w:val="16"/>
              </w:rPr>
              <w:t>2.000 € (incluye 1 usuario)</w:t>
            </w:r>
          </w:p>
        </w:tc>
        <w:tc>
          <w:tcPr>
            <w:tcW w:w="1401" w:type="dxa"/>
            <w:tcBorders>
              <w:top w:val="single" w:sz="4" w:space="0" w:color="CCCCCC"/>
              <w:left w:val="single" w:sz="4" w:space="0" w:color="CCCCCC"/>
              <w:bottom w:val="single" w:sz="4" w:space="0" w:color="CCCCCC"/>
              <w:right w:val="single" w:sz="4" w:space="0" w:color="CCCCCC"/>
            </w:tcBorders>
          </w:tcPr>
          <w:p w14:paraId="69DA74B9" w14:textId="77777777" w:rsidR="00B51809" w:rsidRDefault="00000000">
            <w:pPr>
              <w:spacing w:after="0" w:line="259" w:lineRule="auto"/>
              <w:ind w:left="83" w:right="83" w:firstLine="0"/>
              <w:jc w:val="center"/>
            </w:pPr>
            <w:r>
              <w:rPr>
                <w:sz w:val="16"/>
              </w:rPr>
              <w:t>2.000 € (incluye 1 usuario)</w:t>
            </w:r>
          </w:p>
        </w:tc>
        <w:tc>
          <w:tcPr>
            <w:tcW w:w="1476" w:type="dxa"/>
            <w:tcBorders>
              <w:top w:val="single" w:sz="4" w:space="0" w:color="CCCCCC"/>
              <w:left w:val="single" w:sz="4" w:space="0" w:color="CCCCCC"/>
              <w:bottom w:val="single" w:sz="4" w:space="0" w:color="CCCCCC"/>
              <w:right w:val="single" w:sz="4" w:space="0" w:color="CCCCCC"/>
            </w:tcBorders>
          </w:tcPr>
          <w:p w14:paraId="7CBCCDA2" w14:textId="77777777" w:rsidR="00B51809" w:rsidRDefault="00000000">
            <w:pPr>
              <w:spacing w:after="0" w:line="259" w:lineRule="auto"/>
              <w:ind w:firstLine="0"/>
              <w:jc w:val="center"/>
            </w:pPr>
            <w:r>
              <w:rPr>
                <w:sz w:val="16"/>
              </w:rPr>
              <w:t>4.000 €</w:t>
            </w:r>
          </w:p>
          <w:p w14:paraId="7229C213" w14:textId="77777777" w:rsidR="00B51809" w:rsidRDefault="00000000">
            <w:pPr>
              <w:spacing w:after="0" w:line="259" w:lineRule="auto"/>
              <w:ind w:firstLine="0"/>
              <w:jc w:val="center"/>
            </w:pPr>
            <w:r>
              <w:rPr>
                <w:sz w:val="16"/>
              </w:rPr>
              <w:t>(incluye 3 usuarios)</w:t>
            </w:r>
          </w:p>
        </w:tc>
        <w:tc>
          <w:tcPr>
            <w:tcW w:w="3247" w:type="dxa"/>
            <w:tcBorders>
              <w:top w:val="single" w:sz="4" w:space="0" w:color="CCCCCC"/>
              <w:left w:val="single" w:sz="4" w:space="0" w:color="CCCCCC"/>
              <w:bottom w:val="single" w:sz="4" w:space="0" w:color="CCCCCC"/>
              <w:right w:val="single" w:sz="4" w:space="0" w:color="CCCCCC"/>
            </w:tcBorders>
          </w:tcPr>
          <w:p w14:paraId="4707476A" w14:textId="77777777" w:rsidR="00B51809" w:rsidRDefault="00000000">
            <w:pPr>
              <w:spacing w:after="0" w:line="259" w:lineRule="auto"/>
              <w:ind w:left="934" w:right="934" w:firstLine="0"/>
              <w:jc w:val="center"/>
            </w:pPr>
            <w:r>
              <w:rPr>
                <w:sz w:val="16"/>
              </w:rPr>
              <w:t>10.000 € (incluye 10 usuarios)</w:t>
            </w:r>
          </w:p>
        </w:tc>
        <w:tc>
          <w:tcPr>
            <w:tcW w:w="3260" w:type="dxa"/>
            <w:tcBorders>
              <w:top w:val="single" w:sz="4" w:space="0" w:color="CCCCCC"/>
              <w:left w:val="single" w:sz="4" w:space="0" w:color="CCCCCC"/>
              <w:bottom w:val="single" w:sz="4" w:space="0" w:color="CCCCCC"/>
              <w:right w:val="single" w:sz="4" w:space="0" w:color="CCCCCC"/>
            </w:tcBorders>
          </w:tcPr>
          <w:p w14:paraId="7D4B98BA" w14:textId="77777777" w:rsidR="00B51809" w:rsidRDefault="00000000">
            <w:pPr>
              <w:spacing w:after="0" w:line="259" w:lineRule="auto"/>
              <w:ind w:left="941" w:right="941" w:firstLine="0"/>
              <w:jc w:val="center"/>
            </w:pPr>
            <w:r>
              <w:rPr>
                <w:sz w:val="16"/>
              </w:rPr>
              <w:t>14.000 € (incluye 15 usuarios)</w:t>
            </w:r>
          </w:p>
        </w:tc>
      </w:tr>
      <w:tr w:rsidR="00B51809" w14:paraId="337FB5A9" w14:textId="77777777">
        <w:trPr>
          <w:trHeight w:val="507"/>
        </w:trPr>
        <w:tc>
          <w:tcPr>
            <w:tcW w:w="2964" w:type="dxa"/>
            <w:tcBorders>
              <w:top w:val="single" w:sz="4" w:space="0" w:color="CCCCCC"/>
              <w:left w:val="single" w:sz="4" w:space="0" w:color="CCCCCC"/>
              <w:bottom w:val="single" w:sz="4" w:space="0" w:color="CCCCCC"/>
              <w:right w:val="single" w:sz="4" w:space="0" w:color="CCCCCC"/>
            </w:tcBorders>
            <w:vAlign w:val="center"/>
          </w:tcPr>
          <w:p w14:paraId="21457D8A" w14:textId="77777777" w:rsidR="00B51809" w:rsidRDefault="00000000">
            <w:pPr>
              <w:spacing w:after="0" w:line="259" w:lineRule="auto"/>
              <w:ind w:firstLine="0"/>
              <w:jc w:val="left"/>
            </w:pPr>
            <w:r>
              <w:rPr>
                <w:i/>
                <w:sz w:val="16"/>
              </w:rPr>
              <w:t>Business Intelligence</w:t>
            </w:r>
            <w:r>
              <w:rPr>
                <w:sz w:val="16"/>
              </w:rPr>
              <w:t xml:space="preserve"> y Analítica.</w:t>
            </w:r>
          </w:p>
        </w:tc>
        <w:tc>
          <w:tcPr>
            <w:tcW w:w="1765" w:type="dxa"/>
            <w:tcBorders>
              <w:top w:val="single" w:sz="4" w:space="0" w:color="CCCCCC"/>
              <w:left w:val="single" w:sz="4" w:space="0" w:color="CCCCCC"/>
              <w:bottom w:val="single" w:sz="4" w:space="0" w:color="CCCCCC"/>
              <w:right w:val="single" w:sz="4" w:space="0" w:color="CCCCCC"/>
            </w:tcBorders>
            <w:vAlign w:val="center"/>
          </w:tcPr>
          <w:p w14:paraId="01EDD720" w14:textId="77777777" w:rsidR="00B51809" w:rsidRDefault="00000000">
            <w:pPr>
              <w:spacing w:after="0" w:line="259" w:lineRule="auto"/>
              <w:ind w:firstLine="0"/>
              <w:jc w:val="center"/>
            </w:pPr>
            <w:r>
              <w:rPr>
                <w:sz w:val="16"/>
              </w:rPr>
              <w:t>12</w:t>
            </w:r>
          </w:p>
        </w:tc>
        <w:tc>
          <w:tcPr>
            <w:tcW w:w="1476" w:type="dxa"/>
            <w:tcBorders>
              <w:top w:val="single" w:sz="4" w:space="0" w:color="CCCCCC"/>
              <w:left w:val="single" w:sz="4" w:space="0" w:color="CCCCCC"/>
              <w:bottom w:val="single" w:sz="4" w:space="0" w:color="CCCCCC"/>
              <w:right w:val="single" w:sz="4" w:space="0" w:color="CCCCCC"/>
            </w:tcBorders>
          </w:tcPr>
          <w:p w14:paraId="1C629EC0" w14:textId="77777777" w:rsidR="00B51809" w:rsidRDefault="00000000">
            <w:pPr>
              <w:spacing w:after="0" w:line="259" w:lineRule="auto"/>
              <w:ind w:left="121" w:right="121" w:firstLine="0"/>
              <w:jc w:val="center"/>
            </w:pPr>
            <w:r>
              <w:rPr>
                <w:sz w:val="16"/>
              </w:rPr>
              <w:t>1.500 € (incluye 1 usuario)</w:t>
            </w:r>
          </w:p>
        </w:tc>
        <w:tc>
          <w:tcPr>
            <w:tcW w:w="1401" w:type="dxa"/>
            <w:tcBorders>
              <w:top w:val="single" w:sz="4" w:space="0" w:color="CCCCCC"/>
              <w:left w:val="single" w:sz="4" w:space="0" w:color="CCCCCC"/>
              <w:bottom w:val="single" w:sz="4" w:space="0" w:color="CCCCCC"/>
              <w:right w:val="single" w:sz="4" w:space="0" w:color="CCCCCC"/>
            </w:tcBorders>
          </w:tcPr>
          <w:p w14:paraId="0E70E11B" w14:textId="77777777" w:rsidR="00B51809" w:rsidRDefault="00000000">
            <w:pPr>
              <w:spacing w:after="0" w:line="259" w:lineRule="auto"/>
              <w:ind w:left="83" w:right="83" w:firstLine="0"/>
              <w:jc w:val="center"/>
            </w:pPr>
            <w:r>
              <w:rPr>
                <w:sz w:val="16"/>
              </w:rPr>
              <w:t>2.000 € (incluye 1 usuario)</w:t>
            </w:r>
          </w:p>
        </w:tc>
        <w:tc>
          <w:tcPr>
            <w:tcW w:w="1476" w:type="dxa"/>
            <w:tcBorders>
              <w:top w:val="single" w:sz="4" w:space="0" w:color="CCCCCC"/>
              <w:left w:val="single" w:sz="4" w:space="0" w:color="CCCCCC"/>
              <w:bottom w:val="single" w:sz="4" w:space="0" w:color="CCCCCC"/>
              <w:right w:val="single" w:sz="4" w:space="0" w:color="CCCCCC"/>
            </w:tcBorders>
          </w:tcPr>
          <w:p w14:paraId="1B787984" w14:textId="77777777" w:rsidR="00B51809" w:rsidRDefault="00000000">
            <w:pPr>
              <w:spacing w:after="0" w:line="259" w:lineRule="auto"/>
              <w:ind w:firstLine="0"/>
              <w:jc w:val="center"/>
            </w:pPr>
            <w:r>
              <w:rPr>
                <w:sz w:val="16"/>
              </w:rPr>
              <w:t>4.000 €</w:t>
            </w:r>
          </w:p>
          <w:p w14:paraId="77DA72F9" w14:textId="77777777" w:rsidR="00B51809" w:rsidRDefault="00000000">
            <w:pPr>
              <w:spacing w:after="0" w:line="259" w:lineRule="auto"/>
              <w:ind w:firstLine="0"/>
              <w:jc w:val="center"/>
            </w:pPr>
            <w:r>
              <w:rPr>
                <w:sz w:val="16"/>
              </w:rPr>
              <w:t>(incluye 3 usuarios)</w:t>
            </w:r>
          </w:p>
        </w:tc>
        <w:tc>
          <w:tcPr>
            <w:tcW w:w="3247" w:type="dxa"/>
            <w:tcBorders>
              <w:top w:val="single" w:sz="4" w:space="0" w:color="CCCCCC"/>
              <w:left w:val="single" w:sz="4" w:space="0" w:color="CCCCCC"/>
              <w:bottom w:val="single" w:sz="4" w:space="0" w:color="CCCCCC"/>
              <w:right w:val="single" w:sz="4" w:space="0" w:color="CCCCCC"/>
            </w:tcBorders>
          </w:tcPr>
          <w:p w14:paraId="1279B93D" w14:textId="77777777" w:rsidR="00B51809" w:rsidRDefault="00000000">
            <w:pPr>
              <w:spacing w:after="0" w:line="259" w:lineRule="auto"/>
              <w:ind w:firstLine="0"/>
              <w:jc w:val="center"/>
            </w:pPr>
            <w:r>
              <w:rPr>
                <w:sz w:val="16"/>
              </w:rPr>
              <w:t>7.000 €</w:t>
            </w:r>
          </w:p>
          <w:p w14:paraId="62C41986" w14:textId="77777777" w:rsidR="00B51809" w:rsidRDefault="00000000">
            <w:pPr>
              <w:spacing w:after="0" w:line="259" w:lineRule="auto"/>
              <w:ind w:firstLine="0"/>
              <w:jc w:val="center"/>
            </w:pPr>
            <w:r>
              <w:rPr>
                <w:sz w:val="16"/>
              </w:rPr>
              <w:t>(incluye 10 usuarios)</w:t>
            </w:r>
          </w:p>
        </w:tc>
        <w:tc>
          <w:tcPr>
            <w:tcW w:w="3260" w:type="dxa"/>
            <w:tcBorders>
              <w:top w:val="single" w:sz="4" w:space="0" w:color="CCCCCC"/>
              <w:left w:val="single" w:sz="4" w:space="0" w:color="CCCCCC"/>
              <w:bottom w:val="single" w:sz="4" w:space="0" w:color="CCCCCC"/>
              <w:right w:val="single" w:sz="4" w:space="0" w:color="CCCCCC"/>
            </w:tcBorders>
          </w:tcPr>
          <w:p w14:paraId="181404A5" w14:textId="77777777" w:rsidR="00B51809" w:rsidRDefault="00000000">
            <w:pPr>
              <w:spacing w:after="0" w:line="259" w:lineRule="auto"/>
              <w:ind w:firstLine="0"/>
              <w:jc w:val="center"/>
            </w:pPr>
            <w:r>
              <w:rPr>
                <w:sz w:val="16"/>
              </w:rPr>
              <w:t>8.000 €</w:t>
            </w:r>
          </w:p>
          <w:p w14:paraId="5302F50C" w14:textId="77777777" w:rsidR="00B51809" w:rsidRDefault="00000000">
            <w:pPr>
              <w:spacing w:after="0" w:line="259" w:lineRule="auto"/>
              <w:ind w:firstLine="0"/>
              <w:jc w:val="center"/>
            </w:pPr>
            <w:r>
              <w:rPr>
                <w:sz w:val="16"/>
              </w:rPr>
              <w:t>(incluye 15 usuarios)</w:t>
            </w:r>
          </w:p>
        </w:tc>
      </w:tr>
      <w:tr w:rsidR="00B51809" w14:paraId="774B0258" w14:textId="77777777">
        <w:trPr>
          <w:trHeight w:val="507"/>
        </w:trPr>
        <w:tc>
          <w:tcPr>
            <w:tcW w:w="2964" w:type="dxa"/>
            <w:tcBorders>
              <w:top w:val="single" w:sz="4" w:space="0" w:color="CCCCCC"/>
              <w:left w:val="single" w:sz="4" w:space="0" w:color="CCCCCC"/>
              <w:bottom w:val="single" w:sz="4" w:space="0" w:color="CCCCCC"/>
              <w:right w:val="single" w:sz="4" w:space="0" w:color="CCCCCC"/>
            </w:tcBorders>
            <w:vAlign w:val="center"/>
          </w:tcPr>
          <w:p w14:paraId="4568E83D" w14:textId="77777777" w:rsidR="00B51809" w:rsidRDefault="00000000">
            <w:pPr>
              <w:spacing w:after="0" w:line="259" w:lineRule="auto"/>
              <w:ind w:firstLine="0"/>
              <w:jc w:val="left"/>
            </w:pPr>
            <w:r>
              <w:rPr>
                <w:sz w:val="16"/>
              </w:rPr>
              <w:t>Gestión de Procesos.</w:t>
            </w:r>
          </w:p>
        </w:tc>
        <w:tc>
          <w:tcPr>
            <w:tcW w:w="1765" w:type="dxa"/>
            <w:tcBorders>
              <w:top w:val="single" w:sz="4" w:space="0" w:color="CCCCCC"/>
              <w:left w:val="single" w:sz="4" w:space="0" w:color="CCCCCC"/>
              <w:bottom w:val="single" w:sz="4" w:space="0" w:color="CCCCCC"/>
              <w:right w:val="single" w:sz="4" w:space="0" w:color="CCCCCC"/>
            </w:tcBorders>
            <w:vAlign w:val="center"/>
          </w:tcPr>
          <w:p w14:paraId="64A24FD0" w14:textId="77777777" w:rsidR="00B51809" w:rsidRDefault="00000000">
            <w:pPr>
              <w:spacing w:after="0" w:line="259" w:lineRule="auto"/>
              <w:ind w:firstLine="0"/>
              <w:jc w:val="center"/>
            </w:pPr>
            <w:r>
              <w:rPr>
                <w:sz w:val="16"/>
              </w:rPr>
              <w:t>12</w:t>
            </w:r>
          </w:p>
        </w:tc>
        <w:tc>
          <w:tcPr>
            <w:tcW w:w="1476" w:type="dxa"/>
            <w:tcBorders>
              <w:top w:val="single" w:sz="4" w:space="0" w:color="CCCCCC"/>
              <w:left w:val="single" w:sz="4" w:space="0" w:color="CCCCCC"/>
              <w:bottom w:val="single" w:sz="4" w:space="0" w:color="CCCCCC"/>
              <w:right w:val="single" w:sz="4" w:space="0" w:color="CCCCCC"/>
            </w:tcBorders>
          </w:tcPr>
          <w:p w14:paraId="41DCCEBB" w14:textId="77777777" w:rsidR="00B51809" w:rsidRDefault="00000000">
            <w:pPr>
              <w:spacing w:after="0" w:line="259" w:lineRule="auto"/>
              <w:ind w:left="121" w:right="121" w:firstLine="0"/>
              <w:jc w:val="center"/>
            </w:pPr>
            <w:r>
              <w:rPr>
                <w:sz w:val="16"/>
              </w:rPr>
              <w:t>2.000 € (incluye 1 usuario)</w:t>
            </w:r>
          </w:p>
        </w:tc>
        <w:tc>
          <w:tcPr>
            <w:tcW w:w="1401" w:type="dxa"/>
            <w:tcBorders>
              <w:top w:val="single" w:sz="4" w:space="0" w:color="CCCCCC"/>
              <w:left w:val="single" w:sz="4" w:space="0" w:color="CCCCCC"/>
              <w:bottom w:val="single" w:sz="4" w:space="0" w:color="CCCCCC"/>
              <w:right w:val="single" w:sz="4" w:space="0" w:color="CCCCCC"/>
            </w:tcBorders>
          </w:tcPr>
          <w:p w14:paraId="4EF3B28D" w14:textId="77777777" w:rsidR="00B51809" w:rsidRDefault="00000000">
            <w:pPr>
              <w:spacing w:after="0" w:line="259" w:lineRule="auto"/>
              <w:ind w:firstLine="0"/>
              <w:jc w:val="center"/>
            </w:pPr>
            <w:r>
              <w:rPr>
                <w:sz w:val="16"/>
              </w:rPr>
              <w:t>3.000 €</w:t>
            </w:r>
          </w:p>
          <w:p w14:paraId="7615A429" w14:textId="77777777" w:rsidR="00B51809" w:rsidRDefault="00000000">
            <w:pPr>
              <w:spacing w:after="0" w:line="259" w:lineRule="auto"/>
              <w:ind w:left="49" w:firstLine="0"/>
              <w:jc w:val="left"/>
            </w:pPr>
            <w:r>
              <w:rPr>
                <w:sz w:val="16"/>
              </w:rPr>
              <w:t>(incluye 3 usuarios)</w:t>
            </w:r>
          </w:p>
        </w:tc>
        <w:tc>
          <w:tcPr>
            <w:tcW w:w="1476" w:type="dxa"/>
            <w:tcBorders>
              <w:top w:val="single" w:sz="4" w:space="0" w:color="CCCCCC"/>
              <w:left w:val="single" w:sz="4" w:space="0" w:color="CCCCCC"/>
              <w:bottom w:val="single" w:sz="4" w:space="0" w:color="CCCCCC"/>
              <w:right w:val="single" w:sz="4" w:space="0" w:color="CCCCCC"/>
            </w:tcBorders>
          </w:tcPr>
          <w:p w14:paraId="3747AA0A" w14:textId="77777777" w:rsidR="00B51809" w:rsidRDefault="00000000">
            <w:pPr>
              <w:spacing w:after="0" w:line="259" w:lineRule="auto"/>
              <w:ind w:firstLine="0"/>
              <w:jc w:val="center"/>
            </w:pPr>
            <w:r>
              <w:rPr>
                <w:sz w:val="16"/>
              </w:rPr>
              <w:t>6.000 €</w:t>
            </w:r>
          </w:p>
          <w:p w14:paraId="5352FFE6" w14:textId="77777777" w:rsidR="00B51809" w:rsidRDefault="00000000">
            <w:pPr>
              <w:spacing w:after="0" w:line="259" w:lineRule="auto"/>
              <w:ind w:left="49" w:firstLine="0"/>
              <w:jc w:val="left"/>
            </w:pPr>
            <w:r>
              <w:rPr>
                <w:sz w:val="16"/>
              </w:rPr>
              <w:t>(incluye 10 usuarios)</w:t>
            </w:r>
          </w:p>
        </w:tc>
        <w:tc>
          <w:tcPr>
            <w:tcW w:w="3247" w:type="dxa"/>
            <w:tcBorders>
              <w:top w:val="single" w:sz="4" w:space="0" w:color="CCCCCC"/>
              <w:left w:val="single" w:sz="4" w:space="0" w:color="CCCCCC"/>
              <w:bottom w:val="single" w:sz="4" w:space="0" w:color="CCCCCC"/>
              <w:right w:val="single" w:sz="4" w:space="0" w:color="CCCCCC"/>
            </w:tcBorders>
          </w:tcPr>
          <w:p w14:paraId="322FF239" w14:textId="77777777" w:rsidR="00B51809" w:rsidRDefault="00000000">
            <w:pPr>
              <w:spacing w:after="0" w:line="259" w:lineRule="auto"/>
              <w:ind w:left="934" w:right="934" w:firstLine="0"/>
              <w:jc w:val="center"/>
            </w:pPr>
            <w:r>
              <w:rPr>
                <w:sz w:val="16"/>
              </w:rPr>
              <w:t>15.000 € (incluye 20 usuarios)</w:t>
            </w:r>
          </w:p>
        </w:tc>
        <w:tc>
          <w:tcPr>
            <w:tcW w:w="3260" w:type="dxa"/>
            <w:tcBorders>
              <w:top w:val="single" w:sz="4" w:space="0" w:color="CCCCCC"/>
              <w:left w:val="single" w:sz="4" w:space="0" w:color="CCCCCC"/>
              <w:bottom w:val="single" w:sz="4" w:space="0" w:color="CCCCCC"/>
              <w:right w:val="single" w:sz="4" w:space="0" w:color="CCCCCC"/>
            </w:tcBorders>
          </w:tcPr>
          <w:p w14:paraId="746C3C1C" w14:textId="77777777" w:rsidR="00B51809" w:rsidRDefault="00000000">
            <w:pPr>
              <w:spacing w:after="0" w:line="259" w:lineRule="auto"/>
              <w:ind w:left="941" w:right="941" w:firstLine="0"/>
              <w:jc w:val="center"/>
            </w:pPr>
            <w:r>
              <w:rPr>
                <w:sz w:val="16"/>
              </w:rPr>
              <w:t>18.000 € (incluye 25 usuarios)</w:t>
            </w:r>
          </w:p>
        </w:tc>
      </w:tr>
      <w:tr w:rsidR="00B51809" w14:paraId="76593D88" w14:textId="77777777">
        <w:trPr>
          <w:trHeight w:val="507"/>
        </w:trPr>
        <w:tc>
          <w:tcPr>
            <w:tcW w:w="2964" w:type="dxa"/>
            <w:tcBorders>
              <w:top w:val="single" w:sz="4" w:space="0" w:color="CCCCCC"/>
              <w:left w:val="single" w:sz="4" w:space="0" w:color="CCCCCC"/>
              <w:bottom w:val="single" w:sz="4" w:space="0" w:color="CCCCCC"/>
              <w:right w:val="single" w:sz="4" w:space="0" w:color="CCCCCC"/>
            </w:tcBorders>
            <w:vAlign w:val="center"/>
          </w:tcPr>
          <w:p w14:paraId="13A5D3B2" w14:textId="77777777" w:rsidR="00B51809" w:rsidRDefault="00000000">
            <w:pPr>
              <w:spacing w:after="0" w:line="259" w:lineRule="auto"/>
              <w:ind w:firstLine="0"/>
              <w:jc w:val="left"/>
            </w:pPr>
            <w:r>
              <w:rPr>
                <w:sz w:val="16"/>
              </w:rPr>
              <w:t>Gestión de la facturación y factura electrónica.</w:t>
            </w:r>
          </w:p>
        </w:tc>
        <w:tc>
          <w:tcPr>
            <w:tcW w:w="1765" w:type="dxa"/>
            <w:tcBorders>
              <w:top w:val="single" w:sz="4" w:space="0" w:color="CCCCCC"/>
              <w:left w:val="single" w:sz="4" w:space="0" w:color="CCCCCC"/>
              <w:bottom w:val="single" w:sz="4" w:space="0" w:color="CCCCCC"/>
              <w:right w:val="single" w:sz="4" w:space="0" w:color="CCCCCC"/>
            </w:tcBorders>
            <w:vAlign w:val="center"/>
          </w:tcPr>
          <w:p w14:paraId="5BB71287" w14:textId="77777777" w:rsidR="00B51809" w:rsidRDefault="00000000">
            <w:pPr>
              <w:spacing w:after="0" w:line="259" w:lineRule="auto"/>
              <w:ind w:firstLine="0"/>
              <w:jc w:val="center"/>
            </w:pPr>
            <w:r>
              <w:rPr>
                <w:sz w:val="16"/>
              </w:rPr>
              <w:t>12</w:t>
            </w:r>
          </w:p>
        </w:tc>
        <w:tc>
          <w:tcPr>
            <w:tcW w:w="1476" w:type="dxa"/>
            <w:tcBorders>
              <w:top w:val="single" w:sz="4" w:space="0" w:color="CCCCCC"/>
              <w:left w:val="single" w:sz="4" w:space="0" w:color="CCCCCC"/>
              <w:bottom w:val="single" w:sz="4" w:space="0" w:color="CCCCCC"/>
              <w:right w:val="single" w:sz="4" w:space="0" w:color="CCCCCC"/>
            </w:tcBorders>
          </w:tcPr>
          <w:p w14:paraId="194EAE18" w14:textId="77777777" w:rsidR="00B51809" w:rsidRDefault="00000000">
            <w:pPr>
              <w:spacing w:after="0" w:line="259" w:lineRule="auto"/>
              <w:ind w:left="121" w:right="121" w:firstLine="0"/>
              <w:jc w:val="center"/>
            </w:pPr>
            <w:r>
              <w:rPr>
                <w:sz w:val="16"/>
              </w:rPr>
              <w:t>1.000 € (incluye 1 usuario)</w:t>
            </w:r>
          </w:p>
        </w:tc>
        <w:tc>
          <w:tcPr>
            <w:tcW w:w="1401" w:type="dxa"/>
            <w:tcBorders>
              <w:top w:val="single" w:sz="4" w:space="0" w:color="CCCCCC"/>
              <w:left w:val="single" w:sz="4" w:space="0" w:color="CCCCCC"/>
              <w:bottom w:val="single" w:sz="4" w:space="0" w:color="CCCCCC"/>
              <w:right w:val="single" w:sz="4" w:space="0" w:color="CCCCCC"/>
            </w:tcBorders>
          </w:tcPr>
          <w:p w14:paraId="7A799B84" w14:textId="77777777" w:rsidR="00B51809" w:rsidRDefault="00000000">
            <w:pPr>
              <w:spacing w:after="0" w:line="259" w:lineRule="auto"/>
              <w:ind w:firstLine="0"/>
              <w:jc w:val="center"/>
            </w:pPr>
            <w:r>
              <w:rPr>
                <w:sz w:val="16"/>
              </w:rPr>
              <w:t>2.000 €</w:t>
            </w:r>
          </w:p>
          <w:p w14:paraId="26501E20" w14:textId="77777777" w:rsidR="00B51809" w:rsidRDefault="00000000">
            <w:pPr>
              <w:spacing w:after="0" w:line="259" w:lineRule="auto"/>
              <w:ind w:left="49" w:firstLine="0"/>
              <w:jc w:val="left"/>
            </w:pPr>
            <w:r>
              <w:rPr>
                <w:sz w:val="16"/>
              </w:rPr>
              <w:t>(incluye 3 usuarios)</w:t>
            </w:r>
          </w:p>
        </w:tc>
        <w:tc>
          <w:tcPr>
            <w:tcW w:w="1476" w:type="dxa"/>
            <w:tcBorders>
              <w:top w:val="single" w:sz="4" w:space="0" w:color="CCCCCC"/>
              <w:left w:val="single" w:sz="4" w:space="0" w:color="CCCCCC"/>
              <w:bottom w:val="single" w:sz="4" w:space="0" w:color="CCCCCC"/>
              <w:right w:val="single" w:sz="4" w:space="0" w:color="CCCCCC"/>
            </w:tcBorders>
          </w:tcPr>
          <w:p w14:paraId="6AA07F2C" w14:textId="77777777" w:rsidR="00B51809" w:rsidRDefault="00000000">
            <w:pPr>
              <w:spacing w:after="0" w:line="259" w:lineRule="auto"/>
              <w:ind w:firstLine="0"/>
              <w:jc w:val="center"/>
            </w:pPr>
            <w:r>
              <w:rPr>
                <w:sz w:val="16"/>
              </w:rPr>
              <w:t>2.000 €</w:t>
            </w:r>
          </w:p>
          <w:p w14:paraId="2A3BBB1D" w14:textId="77777777" w:rsidR="00B51809" w:rsidRDefault="00000000">
            <w:pPr>
              <w:spacing w:after="0" w:line="259" w:lineRule="auto"/>
              <w:ind w:firstLine="0"/>
              <w:jc w:val="center"/>
            </w:pPr>
            <w:r>
              <w:rPr>
                <w:sz w:val="16"/>
              </w:rPr>
              <w:t>(incluye 3 usuarios)</w:t>
            </w:r>
          </w:p>
        </w:tc>
        <w:tc>
          <w:tcPr>
            <w:tcW w:w="3247" w:type="dxa"/>
            <w:tcBorders>
              <w:top w:val="single" w:sz="4" w:space="0" w:color="CCCCCC"/>
              <w:left w:val="single" w:sz="4" w:space="0" w:color="CCCCCC"/>
              <w:bottom w:val="single" w:sz="4" w:space="0" w:color="CCCCCC"/>
              <w:right w:val="single" w:sz="4" w:space="0" w:color="CCCCCC"/>
            </w:tcBorders>
          </w:tcPr>
          <w:p w14:paraId="5086123D" w14:textId="77777777" w:rsidR="00B51809" w:rsidRDefault="00000000">
            <w:pPr>
              <w:spacing w:after="0" w:line="259" w:lineRule="auto"/>
              <w:ind w:firstLine="0"/>
              <w:jc w:val="center"/>
            </w:pPr>
            <w:r>
              <w:rPr>
                <w:sz w:val="16"/>
              </w:rPr>
              <w:t>3.000 €</w:t>
            </w:r>
          </w:p>
          <w:p w14:paraId="42768BAC" w14:textId="77777777" w:rsidR="00B51809" w:rsidRDefault="00000000">
            <w:pPr>
              <w:spacing w:after="0" w:line="259" w:lineRule="auto"/>
              <w:ind w:firstLine="0"/>
              <w:jc w:val="center"/>
            </w:pPr>
            <w:r>
              <w:rPr>
                <w:sz w:val="16"/>
              </w:rPr>
              <w:t>(incluye 6 usuarios)</w:t>
            </w:r>
          </w:p>
        </w:tc>
        <w:tc>
          <w:tcPr>
            <w:tcW w:w="3260" w:type="dxa"/>
            <w:tcBorders>
              <w:top w:val="single" w:sz="4" w:space="0" w:color="CCCCCC"/>
              <w:left w:val="single" w:sz="4" w:space="0" w:color="CCCCCC"/>
              <w:bottom w:val="single" w:sz="4" w:space="0" w:color="CCCCCC"/>
              <w:right w:val="single" w:sz="4" w:space="0" w:color="CCCCCC"/>
            </w:tcBorders>
          </w:tcPr>
          <w:p w14:paraId="58D91355" w14:textId="77777777" w:rsidR="00B51809" w:rsidRDefault="00000000">
            <w:pPr>
              <w:spacing w:after="0" w:line="259" w:lineRule="auto"/>
              <w:ind w:firstLine="0"/>
              <w:jc w:val="center"/>
            </w:pPr>
            <w:r>
              <w:rPr>
                <w:sz w:val="16"/>
              </w:rPr>
              <w:t>3.000 €</w:t>
            </w:r>
          </w:p>
          <w:p w14:paraId="1AC79985" w14:textId="77777777" w:rsidR="00B51809" w:rsidRDefault="00000000">
            <w:pPr>
              <w:spacing w:after="0" w:line="259" w:lineRule="auto"/>
              <w:ind w:firstLine="0"/>
              <w:jc w:val="center"/>
            </w:pPr>
            <w:r>
              <w:rPr>
                <w:sz w:val="16"/>
              </w:rPr>
              <w:t>(incluye 6 usuarios)</w:t>
            </w:r>
          </w:p>
        </w:tc>
      </w:tr>
      <w:tr w:rsidR="00B51809" w14:paraId="37D0DFF9" w14:textId="77777777">
        <w:trPr>
          <w:trHeight w:val="315"/>
        </w:trPr>
        <w:tc>
          <w:tcPr>
            <w:tcW w:w="2964" w:type="dxa"/>
            <w:vMerge w:val="restart"/>
            <w:tcBorders>
              <w:top w:val="single" w:sz="4" w:space="0" w:color="CCCCCC"/>
              <w:left w:val="single" w:sz="4" w:space="0" w:color="CCCCCC"/>
              <w:bottom w:val="single" w:sz="4" w:space="0" w:color="CCCCCC"/>
              <w:right w:val="single" w:sz="4" w:space="0" w:color="CCCCCC"/>
            </w:tcBorders>
            <w:vAlign w:val="center"/>
          </w:tcPr>
          <w:p w14:paraId="589A8FC7" w14:textId="77777777" w:rsidR="00B51809" w:rsidRDefault="00000000">
            <w:pPr>
              <w:spacing w:after="0" w:line="259" w:lineRule="auto"/>
              <w:ind w:firstLine="0"/>
              <w:jc w:val="left"/>
            </w:pPr>
            <w:r>
              <w:rPr>
                <w:sz w:val="16"/>
              </w:rPr>
              <w:t>Servicios y herramientas de Oficina Virtual.</w:t>
            </w:r>
          </w:p>
        </w:tc>
        <w:tc>
          <w:tcPr>
            <w:tcW w:w="1765" w:type="dxa"/>
            <w:vMerge w:val="restart"/>
            <w:tcBorders>
              <w:top w:val="single" w:sz="4" w:space="0" w:color="CCCCCC"/>
              <w:left w:val="single" w:sz="4" w:space="0" w:color="CCCCCC"/>
              <w:bottom w:val="single" w:sz="4" w:space="0" w:color="CCCCCC"/>
              <w:right w:val="single" w:sz="4" w:space="0" w:color="CCCCCC"/>
            </w:tcBorders>
            <w:vAlign w:val="center"/>
          </w:tcPr>
          <w:p w14:paraId="3C8AAB6C" w14:textId="77777777" w:rsidR="00B51809" w:rsidRDefault="00000000">
            <w:pPr>
              <w:spacing w:after="0" w:line="259" w:lineRule="auto"/>
              <w:ind w:firstLine="0"/>
              <w:jc w:val="center"/>
            </w:pPr>
            <w:r>
              <w:rPr>
                <w:sz w:val="16"/>
              </w:rPr>
              <w:t>12</w:t>
            </w:r>
          </w:p>
        </w:tc>
        <w:tc>
          <w:tcPr>
            <w:tcW w:w="1476" w:type="dxa"/>
            <w:tcBorders>
              <w:top w:val="single" w:sz="4" w:space="0" w:color="CCCCCC"/>
              <w:left w:val="single" w:sz="4" w:space="0" w:color="CCCCCC"/>
              <w:bottom w:val="single" w:sz="4" w:space="0" w:color="CCCCCC"/>
              <w:right w:val="nil"/>
            </w:tcBorders>
          </w:tcPr>
          <w:p w14:paraId="2EDF17D1" w14:textId="77777777" w:rsidR="00B51809" w:rsidRDefault="00B51809">
            <w:pPr>
              <w:spacing w:after="160" w:line="259" w:lineRule="auto"/>
              <w:ind w:firstLine="0"/>
              <w:jc w:val="left"/>
            </w:pPr>
          </w:p>
        </w:tc>
        <w:tc>
          <w:tcPr>
            <w:tcW w:w="1401" w:type="dxa"/>
            <w:tcBorders>
              <w:top w:val="single" w:sz="4" w:space="0" w:color="CCCCCC"/>
              <w:left w:val="nil"/>
              <w:bottom w:val="single" w:sz="4" w:space="0" w:color="CCCCCC"/>
              <w:right w:val="nil"/>
            </w:tcBorders>
          </w:tcPr>
          <w:p w14:paraId="3FA16EA3" w14:textId="77777777" w:rsidR="00B51809" w:rsidRDefault="00B51809">
            <w:pPr>
              <w:spacing w:after="160" w:line="259" w:lineRule="auto"/>
              <w:ind w:firstLine="0"/>
              <w:jc w:val="left"/>
            </w:pPr>
          </w:p>
        </w:tc>
        <w:tc>
          <w:tcPr>
            <w:tcW w:w="7984" w:type="dxa"/>
            <w:gridSpan w:val="3"/>
            <w:tcBorders>
              <w:top w:val="single" w:sz="4" w:space="0" w:color="CCCCCC"/>
              <w:left w:val="nil"/>
              <w:bottom w:val="single" w:sz="4" w:space="0" w:color="CCCCCC"/>
              <w:right w:val="single" w:sz="4" w:space="0" w:color="CCCCCC"/>
            </w:tcBorders>
          </w:tcPr>
          <w:p w14:paraId="2F1E4885" w14:textId="77777777" w:rsidR="00B51809" w:rsidRDefault="00000000">
            <w:pPr>
              <w:spacing w:after="0" w:line="259" w:lineRule="auto"/>
              <w:ind w:left="2080" w:firstLine="0"/>
              <w:jc w:val="left"/>
            </w:pPr>
            <w:r>
              <w:rPr>
                <w:sz w:val="16"/>
              </w:rPr>
              <w:t>250 €/usuario</w:t>
            </w:r>
          </w:p>
        </w:tc>
      </w:tr>
      <w:tr w:rsidR="00B51809" w14:paraId="1A99A941" w14:textId="77777777">
        <w:trPr>
          <w:trHeight w:val="315"/>
        </w:trPr>
        <w:tc>
          <w:tcPr>
            <w:tcW w:w="0" w:type="auto"/>
            <w:vMerge/>
            <w:tcBorders>
              <w:top w:val="nil"/>
              <w:left w:val="single" w:sz="4" w:space="0" w:color="CCCCCC"/>
              <w:bottom w:val="single" w:sz="4" w:space="0" w:color="CCCCCC"/>
              <w:right w:val="single" w:sz="4" w:space="0" w:color="CCCCCC"/>
            </w:tcBorders>
          </w:tcPr>
          <w:p w14:paraId="632D1C23" w14:textId="77777777" w:rsidR="00B51809" w:rsidRDefault="00B51809">
            <w:pPr>
              <w:spacing w:after="160" w:line="259" w:lineRule="auto"/>
              <w:ind w:firstLine="0"/>
              <w:jc w:val="left"/>
            </w:pPr>
          </w:p>
        </w:tc>
        <w:tc>
          <w:tcPr>
            <w:tcW w:w="0" w:type="auto"/>
            <w:vMerge/>
            <w:tcBorders>
              <w:top w:val="nil"/>
              <w:left w:val="single" w:sz="4" w:space="0" w:color="CCCCCC"/>
              <w:bottom w:val="single" w:sz="4" w:space="0" w:color="CCCCCC"/>
              <w:right w:val="single" w:sz="4" w:space="0" w:color="CCCCCC"/>
            </w:tcBorders>
          </w:tcPr>
          <w:p w14:paraId="549D4BE5" w14:textId="77777777" w:rsidR="00B51809" w:rsidRDefault="00B51809">
            <w:pPr>
              <w:spacing w:after="160" w:line="259" w:lineRule="auto"/>
              <w:ind w:firstLine="0"/>
              <w:jc w:val="left"/>
            </w:pPr>
          </w:p>
        </w:tc>
        <w:tc>
          <w:tcPr>
            <w:tcW w:w="1476" w:type="dxa"/>
            <w:tcBorders>
              <w:top w:val="single" w:sz="4" w:space="0" w:color="CCCCCC"/>
              <w:left w:val="single" w:sz="4" w:space="0" w:color="CCCCCC"/>
              <w:bottom w:val="single" w:sz="4" w:space="0" w:color="CCCCCC"/>
              <w:right w:val="single" w:sz="4" w:space="0" w:color="CCCCCC"/>
            </w:tcBorders>
          </w:tcPr>
          <w:p w14:paraId="31758096" w14:textId="77777777" w:rsidR="00B51809" w:rsidRDefault="00000000">
            <w:pPr>
              <w:spacing w:after="0" w:line="259" w:lineRule="auto"/>
              <w:ind w:firstLine="0"/>
              <w:jc w:val="center"/>
            </w:pPr>
            <w:r>
              <w:rPr>
                <w:sz w:val="16"/>
              </w:rPr>
              <w:t>(hasta 2 usuarios)</w:t>
            </w:r>
          </w:p>
        </w:tc>
        <w:tc>
          <w:tcPr>
            <w:tcW w:w="1401" w:type="dxa"/>
            <w:tcBorders>
              <w:top w:val="single" w:sz="4" w:space="0" w:color="CCCCCC"/>
              <w:left w:val="single" w:sz="4" w:space="0" w:color="CCCCCC"/>
              <w:bottom w:val="single" w:sz="4" w:space="0" w:color="CCCCCC"/>
              <w:right w:val="single" w:sz="4" w:space="0" w:color="CCCCCC"/>
            </w:tcBorders>
          </w:tcPr>
          <w:p w14:paraId="03D2BFA8" w14:textId="77777777" w:rsidR="00B51809" w:rsidRDefault="00000000">
            <w:pPr>
              <w:spacing w:after="0" w:line="259" w:lineRule="auto"/>
              <w:ind w:firstLine="0"/>
              <w:jc w:val="center"/>
            </w:pPr>
            <w:r>
              <w:rPr>
                <w:sz w:val="16"/>
              </w:rPr>
              <w:t>(hasta 9 usuarios)</w:t>
            </w:r>
          </w:p>
        </w:tc>
        <w:tc>
          <w:tcPr>
            <w:tcW w:w="1476" w:type="dxa"/>
            <w:tcBorders>
              <w:top w:val="single" w:sz="4" w:space="0" w:color="CCCCCC"/>
              <w:left w:val="single" w:sz="4" w:space="0" w:color="CCCCCC"/>
              <w:bottom w:val="single" w:sz="4" w:space="0" w:color="CCCCCC"/>
              <w:right w:val="single" w:sz="4" w:space="0" w:color="CCCCCC"/>
            </w:tcBorders>
          </w:tcPr>
          <w:p w14:paraId="470F363F" w14:textId="77777777" w:rsidR="00B51809" w:rsidRDefault="00000000">
            <w:pPr>
              <w:spacing w:after="0" w:line="259" w:lineRule="auto"/>
              <w:ind w:firstLine="0"/>
              <w:jc w:val="center"/>
            </w:pPr>
            <w:r>
              <w:rPr>
                <w:sz w:val="16"/>
              </w:rPr>
              <w:t>(hasta 48 usuarios)</w:t>
            </w:r>
          </w:p>
        </w:tc>
        <w:tc>
          <w:tcPr>
            <w:tcW w:w="3247" w:type="dxa"/>
            <w:tcBorders>
              <w:top w:val="single" w:sz="4" w:space="0" w:color="CCCCCC"/>
              <w:left w:val="single" w:sz="4" w:space="0" w:color="CCCCCC"/>
              <w:bottom w:val="single" w:sz="4" w:space="0" w:color="CCCCCC"/>
              <w:right w:val="single" w:sz="4" w:space="0" w:color="CCCCCC"/>
            </w:tcBorders>
          </w:tcPr>
          <w:p w14:paraId="2DA0DACA" w14:textId="77777777" w:rsidR="00B51809" w:rsidRDefault="00000000">
            <w:pPr>
              <w:spacing w:after="0" w:line="259" w:lineRule="auto"/>
              <w:ind w:firstLine="0"/>
              <w:jc w:val="center"/>
            </w:pPr>
            <w:r>
              <w:rPr>
                <w:sz w:val="16"/>
              </w:rPr>
              <w:t>(hasta 99 usuarios)</w:t>
            </w:r>
          </w:p>
        </w:tc>
        <w:tc>
          <w:tcPr>
            <w:tcW w:w="3260" w:type="dxa"/>
            <w:tcBorders>
              <w:top w:val="single" w:sz="4" w:space="0" w:color="CCCCCC"/>
              <w:left w:val="single" w:sz="4" w:space="0" w:color="CCCCCC"/>
              <w:bottom w:val="single" w:sz="4" w:space="0" w:color="CCCCCC"/>
              <w:right w:val="single" w:sz="4" w:space="0" w:color="CCCCCC"/>
            </w:tcBorders>
          </w:tcPr>
          <w:p w14:paraId="0EF6514D" w14:textId="77777777" w:rsidR="00B51809" w:rsidRDefault="00000000">
            <w:pPr>
              <w:spacing w:after="0" w:line="259" w:lineRule="auto"/>
              <w:ind w:firstLine="0"/>
              <w:jc w:val="center"/>
            </w:pPr>
            <w:r>
              <w:rPr>
                <w:sz w:val="16"/>
              </w:rPr>
              <w:t>(hasta 116 usuarios)</w:t>
            </w:r>
          </w:p>
        </w:tc>
      </w:tr>
      <w:tr w:rsidR="00B51809" w14:paraId="1FC51B02" w14:textId="77777777">
        <w:trPr>
          <w:trHeight w:val="315"/>
        </w:trPr>
        <w:tc>
          <w:tcPr>
            <w:tcW w:w="2964" w:type="dxa"/>
            <w:vMerge w:val="restart"/>
            <w:tcBorders>
              <w:top w:val="single" w:sz="4" w:space="0" w:color="CCCCCC"/>
              <w:left w:val="single" w:sz="4" w:space="0" w:color="CCCCCC"/>
              <w:bottom w:val="single" w:sz="4" w:space="0" w:color="CCCCCC"/>
              <w:right w:val="single" w:sz="4" w:space="0" w:color="CCCCCC"/>
            </w:tcBorders>
            <w:vAlign w:val="center"/>
          </w:tcPr>
          <w:p w14:paraId="13FED185" w14:textId="77777777" w:rsidR="00B51809" w:rsidRDefault="00000000">
            <w:pPr>
              <w:spacing w:after="0" w:line="259" w:lineRule="auto"/>
              <w:ind w:firstLine="0"/>
              <w:jc w:val="left"/>
            </w:pPr>
            <w:r>
              <w:rPr>
                <w:sz w:val="16"/>
              </w:rPr>
              <w:t>Comunicaciones Seguras.</w:t>
            </w:r>
          </w:p>
        </w:tc>
        <w:tc>
          <w:tcPr>
            <w:tcW w:w="1765" w:type="dxa"/>
            <w:vMerge w:val="restart"/>
            <w:tcBorders>
              <w:top w:val="single" w:sz="4" w:space="0" w:color="CCCCCC"/>
              <w:left w:val="single" w:sz="4" w:space="0" w:color="CCCCCC"/>
              <w:bottom w:val="single" w:sz="4" w:space="0" w:color="CCCCCC"/>
              <w:right w:val="single" w:sz="4" w:space="0" w:color="CCCCCC"/>
            </w:tcBorders>
            <w:vAlign w:val="center"/>
          </w:tcPr>
          <w:p w14:paraId="31B8A9EB" w14:textId="77777777" w:rsidR="00B51809" w:rsidRDefault="00000000">
            <w:pPr>
              <w:spacing w:after="0" w:line="259" w:lineRule="auto"/>
              <w:ind w:firstLine="0"/>
              <w:jc w:val="center"/>
            </w:pPr>
            <w:r>
              <w:rPr>
                <w:sz w:val="16"/>
              </w:rPr>
              <w:t>12</w:t>
            </w:r>
          </w:p>
        </w:tc>
        <w:tc>
          <w:tcPr>
            <w:tcW w:w="1476" w:type="dxa"/>
            <w:tcBorders>
              <w:top w:val="single" w:sz="4" w:space="0" w:color="CCCCCC"/>
              <w:left w:val="single" w:sz="4" w:space="0" w:color="CCCCCC"/>
              <w:bottom w:val="single" w:sz="4" w:space="0" w:color="CCCCCC"/>
              <w:right w:val="nil"/>
            </w:tcBorders>
          </w:tcPr>
          <w:p w14:paraId="145B649B" w14:textId="77777777" w:rsidR="00B51809" w:rsidRDefault="00B51809">
            <w:pPr>
              <w:spacing w:after="160" w:line="259" w:lineRule="auto"/>
              <w:ind w:firstLine="0"/>
              <w:jc w:val="left"/>
            </w:pPr>
          </w:p>
        </w:tc>
        <w:tc>
          <w:tcPr>
            <w:tcW w:w="1401" w:type="dxa"/>
            <w:tcBorders>
              <w:top w:val="single" w:sz="4" w:space="0" w:color="CCCCCC"/>
              <w:left w:val="nil"/>
              <w:bottom w:val="single" w:sz="4" w:space="0" w:color="CCCCCC"/>
              <w:right w:val="nil"/>
            </w:tcBorders>
          </w:tcPr>
          <w:p w14:paraId="112F45AF" w14:textId="77777777" w:rsidR="00B51809" w:rsidRDefault="00B51809">
            <w:pPr>
              <w:spacing w:after="160" w:line="259" w:lineRule="auto"/>
              <w:ind w:firstLine="0"/>
              <w:jc w:val="left"/>
            </w:pPr>
          </w:p>
        </w:tc>
        <w:tc>
          <w:tcPr>
            <w:tcW w:w="7984" w:type="dxa"/>
            <w:gridSpan w:val="3"/>
            <w:tcBorders>
              <w:top w:val="single" w:sz="4" w:space="0" w:color="CCCCCC"/>
              <w:left w:val="nil"/>
              <w:bottom w:val="single" w:sz="4" w:space="0" w:color="CCCCCC"/>
              <w:right w:val="single" w:sz="4" w:space="0" w:color="CCCCCC"/>
            </w:tcBorders>
          </w:tcPr>
          <w:p w14:paraId="5D9106F7" w14:textId="77777777" w:rsidR="00B51809" w:rsidRDefault="00000000">
            <w:pPr>
              <w:spacing w:after="0" w:line="259" w:lineRule="auto"/>
              <w:ind w:left="2080" w:firstLine="0"/>
              <w:jc w:val="left"/>
            </w:pPr>
            <w:r>
              <w:rPr>
                <w:sz w:val="16"/>
              </w:rPr>
              <w:t>125 €/usuario</w:t>
            </w:r>
          </w:p>
        </w:tc>
      </w:tr>
      <w:tr w:rsidR="00B51809" w14:paraId="09CB248B" w14:textId="77777777">
        <w:trPr>
          <w:trHeight w:val="315"/>
        </w:trPr>
        <w:tc>
          <w:tcPr>
            <w:tcW w:w="0" w:type="auto"/>
            <w:vMerge/>
            <w:tcBorders>
              <w:top w:val="nil"/>
              <w:left w:val="single" w:sz="4" w:space="0" w:color="CCCCCC"/>
              <w:bottom w:val="single" w:sz="4" w:space="0" w:color="CCCCCC"/>
              <w:right w:val="single" w:sz="4" w:space="0" w:color="CCCCCC"/>
            </w:tcBorders>
          </w:tcPr>
          <w:p w14:paraId="67A9D711" w14:textId="77777777" w:rsidR="00B51809" w:rsidRDefault="00B51809">
            <w:pPr>
              <w:spacing w:after="160" w:line="259" w:lineRule="auto"/>
              <w:ind w:firstLine="0"/>
              <w:jc w:val="left"/>
            </w:pPr>
          </w:p>
        </w:tc>
        <w:tc>
          <w:tcPr>
            <w:tcW w:w="0" w:type="auto"/>
            <w:vMerge/>
            <w:tcBorders>
              <w:top w:val="nil"/>
              <w:left w:val="single" w:sz="4" w:space="0" w:color="CCCCCC"/>
              <w:bottom w:val="single" w:sz="4" w:space="0" w:color="CCCCCC"/>
              <w:right w:val="single" w:sz="4" w:space="0" w:color="CCCCCC"/>
            </w:tcBorders>
          </w:tcPr>
          <w:p w14:paraId="79ACA1FB" w14:textId="77777777" w:rsidR="00B51809" w:rsidRDefault="00B51809">
            <w:pPr>
              <w:spacing w:after="160" w:line="259" w:lineRule="auto"/>
              <w:ind w:firstLine="0"/>
              <w:jc w:val="left"/>
            </w:pPr>
          </w:p>
        </w:tc>
        <w:tc>
          <w:tcPr>
            <w:tcW w:w="1476" w:type="dxa"/>
            <w:tcBorders>
              <w:top w:val="single" w:sz="4" w:space="0" w:color="CCCCCC"/>
              <w:left w:val="single" w:sz="4" w:space="0" w:color="CCCCCC"/>
              <w:bottom w:val="single" w:sz="4" w:space="0" w:color="CCCCCC"/>
              <w:right w:val="single" w:sz="4" w:space="0" w:color="CCCCCC"/>
            </w:tcBorders>
          </w:tcPr>
          <w:p w14:paraId="6ECF0F38" w14:textId="77777777" w:rsidR="00B51809" w:rsidRDefault="00000000">
            <w:pPr>
              <w:spacing w:after="0" w:line="259" w:lineRule="auto"/>
              <w:ind w:firstLine="0"/>
              <w:jc w:val="center"/>
            </w:pPr>
            <w:r>
              <w:rPr>
                <w:sz w:val="16"/>
              </w:rPr>
              <w:t>(hasta 2 usuarios)</w:t>
            </w:r>
          </w:p>
        </w:tc>
        <w:tc>
          <w:tcPr>
            <w:tcW w:w="1401" w:type="dxa"/>
            <w:tcBorders>
              <w:top w:val="single" w:sz="4" w:space="0" w:color="CCCCCC"/>
              <w:left w:val="single" w:sz="4" w:space="0" w:color="CCCCCC"/>
              <w:bottom w:val="single" w:sz="4" w:space="0" w:color="CCCCCC"/>
              <w:right w:val="single" w:sz="4" w:space="0" w:color="CCCCCC"/>
            </w:tcBorders>
          </w:tcPr>
          <w:p w14:paraId="1887CD0F" w14:textId="77777777" w:rsidR="00B51809" w:rsidRDefault="00000000">
            <w:pPr>
              <w:spacing w:after="0" w:line="259" w:lineRule="auto"/>
              <w:ind w:firstLine="0"/>
              <w:jc w:val="center"/>
            </w:pPr>
            <w:r>
              <w:rPr>
                <w:sz w:val="16"/>
              </w:rPr>
              <w:t>(hasta 9 usuarios)</w:t>
            </w:r>
          </w:p>
        </w:tc>
        <w:tc>
          <w:tcPr>
            <w:tcW w:w="1476" w:type="dxa"/>
            <w:tcBorders>
              <w:top w:val="single" w:sz="4" w:space="0" w:color="CCCCCC"/>
              <w:left w:val="single" w:sz="4" w:space="0" w:color="CCCCCC"/>
              <w:bottom w:val="single" w:sz="4" w:space="0" w:color="CCCCCC"/>
              <w:right w:val="single" w:sz="4" w:space="0" w:color="CCCCCC"/>
            </w:tcBorders>
          </w:tcPr>
          <w:p w14:paraId="2CD279B7" w14:textId="77777777" w:rsidR="00B51809" w:rsidRDefault="00000000">
            <w:pPr>
              <w:spacing w:after="0" w:line="259" w:lineRule="auto"/>
              <w:ind w:firstLine="0"/>
              <w:jc w:val="center"/>
            </w:pPr>
            <w:r>
              <w:rPr>
                <w:sz w:val="16"/>
              </w:rPr>
              <w:t>(hasta 48 usuarios)</w:t>
            </w:r>
          </w:p>
        </w:tc>
        <w:tc>
          <w:tcPr>
            <w:tcW w:w="3247" w:type="dxa"/>
            <w:tcBorders>
              <w:top w:val="single" w:sz="4" w:space="0" w:color="CCCCCC"/>
              <w:left w:val="single" w:sz="4" w:space="0" w:color="CCCCCC"/>
              <w:bottom w:val="single" w:sz="4" w:space="0" w:color="CCCCCC"/>
              <w:right w:val="single" w:sz="4" w:space="0" w:color="CCCCCC"/>
            </w:tcBorders>
          </w:tcPr>
          <w:p w14:paraId="21941CFA" w14:textId="77777777" w:rsidR="00B51809" w:rsidRDefault="00000000">
            <w:pPr>
              <w:spacing w:after="0" w:line="259" w:lineRule="auto"/>
              <w:ind w:firstLine="0"/>
              <w:jc w:val="center"/>
            </w:pPr>
            <w:r>
              <w:rPr>
                <w:sz w:val="16"/>
              </w:rPr>
              <w:t>(hasta 99 usuarios)</w:t>
            </w:r>
          </w:p>
        </w:tc>
        <w:tc>
          <w:tcPr>
            <w:tcW w:w="3260" w:type="dxa"/>
            <w:tcBorders>
              <w:top w:val="single" w:sz="4" w:space="0" w:color="CCCCCC"/>
              <w:left w:val="single" w:sz="4" w:space="0" w:color="CCCCCC"/>
              <w:bottom w:val="single" w:sz="4" w:space="0" w:color="CCCCCC"/>
              <w:right w:val="single" w:sz="4" w:space="0" w:color="CCCCCC"/>
            </w:tcBorders>
          </w:tcPr>
          <w:p w14:paraId="4A285ED6" w14:textId="77777777" w:rsidR="00B51809" w:rsidRDefault="00000000">
            <w:pPr>
              <w:spacing w:after="0" w:line="259" w:lineRule="auto"/>
              <w:ind w:firstLine="0"/>
              <w:jc w:val="center"/>
            </w:pPr>
            <w:r>
              <w:rPr>
                <w:sz w:val="16"/>
              </w:rPr>
              <w:t>(hasta 232 usuarios)</w:t>
            </w:r>
          </w:p>
        </w:tc>
      </w:tr>
      <w:tr w:rsidR="00B51809" w14:paraId="0F2220C5" w14:textId="77777777">
        <w:trPr>
          <w:trHeight w:val="315"/>
        </w:trPr>
        <w:tc>
          <w:tcPr>
            <w:tcW w:w="2964" w:type="dxa"/>
            <w:vMerge w:val="restart"/>
            <w:tcBorders>
              <w:top w:val="single" w:sz="4" w:space="0" w:color="CCCCCC"/>
              <w:left w:val="single" w:sz="4" w:space="0" w:color="CCCCCC"/>
              <w:bottom w:val="single" w:sz="4" w:space="0" w:color="CCCCCC"/>
              <w:right w:val="single" w:sz="4" w:space="0" w:color="CCCCCC"/>
            </w:tcBorders>
            <w:vAlign w:val="center"/>
          </w:tcPr>
          <w:p w14:paraId="51459215" w14:textId="77777777" w:rsidR="00B51809" w:rsidRDefault="00000000">
            <w:pPr>
              <w:spacing w:after="0" w:line="259" w:lineRule="auto"/>
              <w:ind w:firstLine="0"/>
              <w:jc w:val="left"/>
            </w:pPr>
            <w:r>
              <w:rPr>
                <w:sz w:val="16"/>
              </w:rPr>
              <w:t>Ciberseguridad.</w:t>
            </w:r>
          </w:p>
        </w:tc>
        <w:tc>
          <w:tcPr>
            <w:tcW w:w="1765" w:type="dxa"/>
            <w:vMerge w:val="restart"/>
            <w:tcBorders>
              <w:top w:val="single" w:sz="4" w:space="0" w:color="CCCCCC"/>
              <w:left w:val="single" w:sz="4" w:space="0" w:color="CCCCCC"/>
              <w:bottom w:val="single" w:sz="4" w:space="0" w:color="CCCCCC"/>
              <w:right w:val="single" w:sz="4" w:space="0" w:color="CCCCCC"/>
            </w:tcBorders>
            <w:vAlign w:val="center"/>
          </w:tcPr>
          <w:p w14:paraId="75020232" w14:textId="77777777" w:rsidR="00B51809" w:rsidRDefault="00000000">
            <w:pPr>
              <w:spacing w:after="0" w:line="259" w:lineRule="auto"/>
              <w:ind w:firstLine="0"/>
              <w:jc w:val="center"/>
            </w:pPr>
            <w:r>
              <w:rPr>
                <w:sz w:val="16"/>
              </w:rPr>
              <w:t>12</w:t>
            </w:r>
          </w:p>
        </w:tc>
        <w:tc>
          <w:tcPr>
            <w:tcW w:w="1476" w:type="dxa"/>
            <w:tcBorders>
              <w:top w:val="single" w:sz="4" w:space="0" w:color="CCCCCC"/>
              <w:left w:val="single" w:sz="4" w:space="0" w:color="CCCCCC"/>
              <w:bottom w:val="single" w:sz="4" w:space="0" w:color="CCCCCC"/>
              <w:right w:val="nil"/>
            </w:tcBorders>
          </w:tcPr>
          <w:p w14:paraId="691B3ECF" w14:textId="77777777" w:rsidR="00B51809" w:rsidRDefault="00B51809">
            <w:pPr>
              <w:spacing w:after="160" w:line="259" w:lineRule="auto"/>
              <w:ind w:firstLine="0"/>
              <w:jc w:val="left"/>
            </w:pPr>
          </w:p>
        </w:tc>
        <w:tc>
          <w:tcPr>
            <w:tcW w:w="1401" w:type="dxa"/>
            <w:tcBorders>
              <w:top w:val="single" w:sz="4" w:space="0" w:color="CCCCCC"/>
              <w:left w:val="nil"/>
              <w:bottom w:val="single" w:sz="4" w:space="0" w:color="CCCCCC"/>
              <w:right w:val="nil"/>
            </w:tcBorders>
          </w:tcPr>
          <w:p w14:paraId="554574C6" w14:textId="77777777" w:rsidR="00B51809" w:rsidRDefault="00B51809">
            <w:pPr>
              <w:spacing w:after="160" w:line="259" w:lineRule="auto"/>
              <w:ind w:firstLine="0"/>
              <w:jc w:val="left"/>
            </w:pPr>
          </w:p>
        </w:tc>
        <w:tc>
          <w:tcPr>
            <w:tcW w:w="7984" w:type="dxa"/>
            <w:gridSpan w:val="3"/>
            <w:tcBorders>
              <w:top w:val="single" w:sz="4" w:space="0" w:color="CCCCCC"/>
              <w:left w:val="nil"/>
              <w:bottom w:val="single" w:sz="4" w:space="0" w:color="CCCCCC"/>
              <w:right w:val="single" w:sz="4" w:space="0" w:color="CCCCCC"/>
            </w:tcBorders>
          </w:tcPr>
          <w:p w14:paraId="649DA725" w14:textId="77777777" w:rsidR="00B51809" w:rsidRDefault="00000000">
            <w:pPr>
              <w:spacing w:after="0" w:line="259" w:lineRule="auto"/>
              <w:ind w:left="1985" w:firstLine="0"/>
              <w:jc w:val="left"/>
            </w:pPr>
            <w:r>
              <w:rPr>
                <w:sz w:val="16"/>
              </w:rPr>
              <w:t>125 €/dispositivo</w:t>
            </w:r>
          </w:p>
        </w:tc>
      </w:tr>
      <w:tr w:rsidR="00B51809" w14:paraId="01141D2D" w14:textId="77777777">
        <w:trPr>
          <w:trHeight w:val="315"/>
        </w:trPr>
        <w:tc>
          <w:tcPr>
            <w:tcW w:w="0" w:type="auto"/>
            <w:vMerge/>
            <w:tcBorders>
              <w:top w:val="nil"/>
              <w:left w:val="single" w:sz="4" w:space="0" w:color="CCCCCC"/>
              <w:bottom w:val="single" w:sz="4" w:space="0" w:color="CCCCCC"/>
              <w:right w:val="single" w:sz="4" w:space="0" w:color="CCCCCC"/>
            </w:tcBorders>
          </w:tcPr>
          <w:p w14:paraId="2B4FCF61" w14:textId="77777777" w:rsidR="00B51809" w:rsidRDefault="00B51809">
            <w:pPr>
              <w:spacing w:after="160" w:line="259" w:lineRule="auto"/>
              <w:ind w:firstLine="0"/>
              <w:jc w:val="left"/>
            </w:pPr>
          </w:p>
        </w:tc>
        <w:tc>
          <w:tcPr>
            <w:tcW w:w="0" w:type="auto"/>
            <w:vMerge/>
            <w:tcBorders>
              <w:top w:val="nil"/>
              <w:left w:val="single" w:sz="4" w:space="0" w:color="CCCCCC"/>
              <w:bottom w:val="single" w:sz="4" w:space="0" w:color="CCCCCC"/>
              <w:right w:val="single" w:sz="4" w:space="0" w:color="CCCCCC"/>
            </w:tcBorders>
          </w:tcPr>
          <w:p w14:paraId="2FD37D5A" w14:textId="77777777" w:rsidR="00B51809" w:rsidRDefault="00B51809">
            <w:pPr>
              <w:spacing w:after="160" w:line="259" w:lineRule="auto"/>
              <w:ind w:firstLine="0"/>
              <w:jc w:val="left"/>
            </w:pPr>
          </w:p>
        </w:tc>
        <w:tc>
          <w:tcPr>
            <w:tcW w:w="1476" w:type="dxa"/>
            <w:tcBorders>
              <w:top w:val="single" w:sz="4" w:space="0" w:color="CCCCCC"/>
              <w:left w:val="single" w:sz="4" w:space="0" w:color="CCCCCC"/>
              <w:bottom w:val="single" w:sz="4" w:space="0" w:color="CCCCCC"/>
              <w:right w:val="single" w:sz="4" w:space="0" w:color="CCCCCC"/>
            </w:tcBorders>
          </w:tcPr>
          <w:p w14:paraId="5F7CB99D" w14:textId="77777777" w:rsidR="00B51809" w:rsidRDefault="00000000">
            <w:pPr>
              <w:spacing w:after="0" w:line="259" w:lineRule="auto"/>
              <w:ind w:left="38" w:firstLine="0"/>
              <w:jc w:val="left"/>
            </w:pPr>
            <w:r>
              <w:rPr>
                <w:sz w:val="16"/>
              </w:rPr>
              <w:t>(hasta 2 dispositivos)</w:t>
            </w:r>
          </w:p>
        </w:tc>
        <w:tc>
          <w:tcPr>
            <w:tcW w:w="1401" w:type="dxa"/>
            <w:tcBorders>
              <w:top w:val="single" w:sz="4" w:space="0" w:color="CCCCCC"/>
              <w:left w:val="single" w:sz="4" w:space="0" w:color="CCCCCC"/>
              <w:bottom w:val="single" w:sz="4" w:space="0" w:color="CCCCCC"/>
              <w:right w:val="single" w:sz="4" w:space="0" w:color="CCCCCC"/>
            </w:tcBorders>
          </w:tcPr>
          <w:p w14:paraId="4EE9A6A8" w14:textId="77777777" w:rsidR="00B51809" w:rsidRDefault="00000000">
            <w:pPr>
              <w:spacing w:after="0" w:line="259" w:lineRule="auto"/>
              <w:ind w:firstLine="0"/>
              <w:jc w:val="left"/>
            </w:pPr>
            <w:r>
              <w:rPr>
                <w:sz w:val="16"/>
              </w:rPr>
              <w:t>(hasta 9 dispositivos)</w:t>
            </w:r>
          </w:p>
        </w:tc>
        <w:tc>
          <w:tcPr>
            <w:tcW w:w="1476" w:type="dxa"/>
            <w:tcBorders>
              <w:top w:val="single" w:sz="4" w:space="0" w:color="CCCCCC"/>
              <w:left w:val="single" w:sz="4" w:space="0" w:color="CCCCCC"/>
              <w:bottom w:val="single" w:sz="4" w:space="0" w:color="CCCCCC"/>
              <w:right w:val="single" w:sz="4" w:space="0" w:color="CCCCCC"/>
            </w:tcBorders>
          </w:tcPr>
          <w:p w14:paraId="74AB6713" w14:textId="77777777" w:rsidR="00B51809" w:rsidRDefault="00000000">
            <w:pPr>
              <w:spacing w:after="0" w:line="259" w:lineRule="auto"/>
              <w:ind w:firstLine="0"/>
              <w:jc w:val="left"/>
            </w:pPr>
            <w:r>
              <w:rPr>
                <w:sz w:val="16"/>
              </w:rPr>
              <w:t>(hasta 48 dispositivos)</w:t>
            </w:r>
          </w:p>
        </w:tc>
        <w:tc>
          <w:tcPr>
            <w:tcW w:w="3247" w:type="dxa"/>
            <w:tcBorders>
              <w:top w:val="single" w:sz="4" w:space="0" w:color="CCCCCC"/>
              <w:left w:val="single" w:sz="4" w:space="0" w:color="CCCCCC"/>
              <w:bottom w:val="single" w:sz="4" w:space="0" w:color="CCCCCC"/>
              <w:right w:val="single" w:sz="4" w:space="0" w:color="CCCCCC"/>
            </w:tcBorders>
          </w:tcPr>
          <w:p w14:paraId="6E9E4141" w14:textId="77777777" w:rsidR="00B51809" w:rsidRDefault="00000000">
            <w:pPr>
              <w:spacing w:after="0" w:line="259" w:lineRule="auto"/>
              <w:ind w:firstLine="0"/>
              <w:jc w:val="center"/>
            </w:pPr>
            <w:r>
              <w:rPr>
                <w:sz w:val="16"/>
              </w:rPr>
              <w:t>(hasta 99 dispositivos)</w:t>
            </w:r>
          </w:p>
        </w:tc>
        <w:tc>
          <w:tcPr>
            <w:tcW w:w="3260" w:type="dxa"/>
            <w:tcBorders>
              <w:top w:val="single" w:sz="4" w:space="0" w:color="CCCCCC"/>
              <w:left w:val="single" w:sz="4" w:space="0" w:color="CCCCCC"/>
              <w:bottom w:val="single" w:sz="4" w:space="0" w:color="CCCCCC"/>
              <w:right w:val="single" w:sz="4" w:space="0" w:color="CCCCCC"/>
            </w:tcBorders>
          </w:tcPr>
          <w:p w14:paraId="483A5678" w14:textId="77777777" w:rsidR="00B51809" w:rsidRDefault="00000000">
            <w:pPr>
              <w:spacing w:after="0" w:line="259" w:lineRule="auto"/>
              <w:ind w:firstLine="0"/>
              <w:jc w:val="center"/>
            </w:pPr>
            <w:r>
              <w:rPr>
                <w:sz w:val="16"/>
              </w:rPr>
              <w:t>(hasta 232 dispositivos)</w:t>
            </w:r>
          </w:p>
        </w:tc>
      </w:tr>
      <w:tr w:rsidR="00B51809" w14:paraId="7730F5C5" w14:textId="77777777">
        <w:trPr>
          <w:trHeight w:val="315"/>
        </w:trPr>
        <w:tc>
          <w:tcPr>
            <w:tcW w:w="2964" w:type="dxa"/>
            <w:tcBorders>
              <w:top w:val="single" w:sz="4" w:space="0" w:color="CCCCCC"/>
              <w:left w:val="single" w:sz="4" w:space="0" w:color="CCCCCC"/>
              <w:bottom w:val="single" w:sz="4" w:space="0" w:color="CCCCCC"/>
              <w:right w:val="single" w:sz="4" w:space="0" w:color="CCCCCC"/>
            </w:tcBorders>
          </w:tcPr>
          <w:p w14:paraId="7BB00A2E" w14:textId="77777777" w:rsidR="00B51809" w:rsidRDefault="00000000">
            <w:pPr>
              <w:spacing w:after="0" w:line="259" w:lineRule="auto"/>
              <w:ind w:firstLine="0"/>
              <w:jc w:val="left"/>
            </w:pPr>
            <w:r>
              <w:rPr>
                <w:sz w:val="16"/>
              </w:rPr>
              <w:lastRenderedPageBreak/>
              <w:t>Presencia avanzada en Internet.</w:t>
            </w:r>
          </w:p>
        </w:tc>
        <w:tc>
          <w:tcPr>
            <w:tcW w:w="1765" w:type="dxa"/>
            <w:tcBorders>
              <w:top w:val="single" w:sz="4" w:space="0" w:color="CCCCCC"/>
              <w:left w:val="single" w:sz="4" w:space="0" w:color="CCCCCC"/>
              <w:bottom w:val="single" w:sz="4" w:space="0" w:color="CCCCCC"/>
              <w:right w:val="single" w:sz="4" w:space="0" w:color="CCCCCC"/>
            </w:tcBorders>
          </w:tcPr>
          <w:p w14:paraId="2B8387D1" w14:textId="77777777" w:rsidR="00B51809" w:rsidRDefault="00000000">
            <w:pPr>
              <w:spacing w:after="0" w:line="259" w:lineRule="auto"/>
              <w:ind w:firstLine="0"/>
              <w:jc w:val="center"/>
            </w:pPr>
            <w:r>
              <w:rPr>
                <w:sz w:val="16"/>
              </w:rPr>
              <w:t>12</w:t>
            </w:r>
          </w:p>
        </w:tc>
        <w:tc>
          <w:tcPr>
            <w:tcW w:w="1476" w:type="dxa"/>
            <w:tcBorders>
              <w:top w:val="single" w:sz="4" w:space="0" w:color="CCCCCC"/>
              <w:left w:val="single" w:sz="4" w:space="0" w:color="CCCCCC"/>
              <w:bottom w:val="single" w:sz="4" w:space="0" w:color="CCCCCC"/>
              <w:right w:val="single" w:sz="4" w:space="0" w:color="CCCCCC"/>
            </w:tcBorders>
          </w:tcPr>
          <w:p w14:paraId="6FFE1ABD" w14:textId="77777777" w:rsidR="00B51809" w:rsidRDefault="00000000">
            <w:pPr>
              <w:spacing w:after="0" w:line="259" w:lineRule="auto"/>
              <w:ind w:firstLine="0"/>
              <w:jc w:val="center"/>
            </w:pPr>
            <w:r>
              <w:rPr>
                <w:sz w:val="16"/>
              </w:rPr>
              <w:t>2.000 €</w:t>
            </w:r>
          </w:p>
        </w:tc>
        <w:tc>
          <w:tcPr>
            <w:tcW w:w="1401" w:type="dxa"/>
            <w:tcBorders>
              <w:top w:val="single" w:sz="4" w:space="0" w:color="CCCCCC"/>
              <w:left w:val="single" w:sz="4" w:space="0" w:color="CCCCCC"/>
              <w:bottom w:val="single" w:sz="4" w:space="0" w:color="CCCCCC"/>
              <w:right w:val="single" w:sz="4" w:space="0" w:color="CCCCCC"/>
            </w:tcBorders>
          </w:tcPr>
          <w:p w14:paraId="0254BF3F" w14:textId="77777777" w:rsidR="00B51809" w:rsidRDefault="00000000">
            <w:pPr>
              <w:spacing w:after="0" w:line="259" w:lineRule="auto"/>
              <w:ind w:firstLine="0"/>
              <w:jc w:val="center"/>
            </w:pPr>
            <w:r>
              <w:rPr>
                <w:sz w:val="16"/>
              </w:rPr>
              <w:t>2.000 €</w:t>
            </w:r>
          </w:p>
        </w:tc>
        <w:tc>
          <w:tcPr>
            <w:tcW w:w="1476" w:type="dxa"/>
            <w:tcBorders>
              <w:top w:val="single" w:sz="4" w:space="0" w:color="CCCCCC"/>
              <w:left w:val="single" w:sz="4" w:space="0" w:color="CCCCCC"/>
              <w:bottom w:val="single" w:sz="4" w:space="0" w:color="CCCCCC"/>
              <w:right w:val="single" w:sz="4" w:space="0" w:color="CCCCCC"/>
            </w:tcBorders>
          </w:tcPr>
          <w:p w14:paraId="08398DA9" w14:textId="77777777" w:rsidR="00B51809" w:rsidRDefault="00000000">
            <w:pPr>
              <w:spacing w:after="0" w:line="259" w:lineRule="auto"/>
              <w:ind w:firstLine="0"/>
              <w:jc w:val="center"/>
            </w:pPr>
            <w:r>
              <w:rPr>
                <w:sz w:val="16"/>
              </w:rPr>
              <w:t>2.000 €</w:t>
            </w:r>
          </w:p>
        </w:tc>
        <w:tc>
          <w:tcPr>
            <w:tcW w:w="3247" w:type="dxa"/>
            <w:tcBorders>
              <w:top w:val="single" w:sz="4" w:space="0" w:color="CCCCCC"/>
              <w:left w:val="single" w:sz="4" w:space="0" w:color="CCCCCC"/>
              <w:bottom w:val="single" w:sz="4" w:space="0" w:color="CCCCCC"/>
              <w:right w:val="single" w:sz="4" w:space="0" w:color="CCCCCC"/>
            </w:tcBorders>
          </w:tcPr>
          <w:p w14:paraId="22FC4199" w14:textId="77777777" w:rsidR="00B51809" w:rsidRDefault="00000000">
            <w:pPr>
              <w:spacing w:after="0" w:line="259" w:lineRule="auto"/>
              <w:ind w:firstLine="0"/>
              <w:jc w:val="center"/>
            </w:pPr>
            <w:r>
              <w:rPr>
                <w:sz w:val="16"/>
              </w:rPr>
              <w:t>5.000 €</w:t>
            </w:r>
          </w:p>
        </w:tc>
        <w:tc>
          <w:tcPr>
            <w:tcW w:w="3260" w:type="dxa"/>
            <w:tcBorders>
              <w:top w:val="single" w:sz="4" w:space="0" w:color="CCCCCC"/>
              <w:left w:val="single" w:sz="4" w:space="0" w:color="CCCCCC"/>
              <w:bottom w:val="single" w:sz="4" w:space="0" w:color="CCCCCC"/>
              <w:right w:val="single" w:sz="4" w:space="0" w:color="CCCCCC"/>
            </w:tcBorders>
          </w:tcPr>
          <w:p w14:paraId="426D53B4" w14:textId="77777777" w:rsidR="00B51809" w:rsidRDefault="00000000">
            <w:pPr>
              <w:spacing w:after="0" w:line="259" w:lineRule="auto"/>
              <w:ind w:firstLine="0"/>
              <w:jc w:val="center"/>
            </w:pPr>
            <w:r>
              <w:rPr>
                <w:sz w:val="16"/>
              </w:rPr>
              <w:t>5.000 €</w:t>
            </w:r>
          </w:p>
        </w:tc>
      </w:tr>
      <w:tr w:rsidR="00B51809" w14:paraId="4B5DAC19" w14:textId="77777777">
        <w:trPr>
          <w:trHeight w:val="315"/>
        </w:trPr>
        <w:tc>
          <w:tcPr>
            <w:tcW w:w="2964" w:type="dxa"/>
            <w:tcBorders>
              <w:top w:val="single" w:sz="4" w:space="0" w:color="CCCCCC"/>
              <w:left w:val="single" w:sz="4" w:space="0" w:color="CCCCCC"/>
              <w:bottom w:val="single" w:sz="4" w:space="0" w:color="CCCCCC"/>
              <w:right w:val="single" w:sz="4" w:space="0" w:color="CCCCCC"/>
            </w:tcBorders>
          </w:tcPr>
          <w:p w14:paraId="2C5172C4" w14:textId="77777777" w:rsidR="00B51809" w:rsidRDefault="00000000">
            <w:pPr>
              <w:spacing w:after="0" w:line="259" w:lineRule="auto"/>
              <w:ind w:firstLine="0"/>
              <w:jc w:val="left"/>
            </w:pPr>
            <w:r>
              <w:rPr>
                <w:i/>
                <w:sz w:val="16"/>
              </w:rPr>
              <w:t>Marketplace</w:t>
            </w:r>
            <w:r>
              <w:rPr>
                <w:sz w:val="16"/>
              </w:rPr>
              <w:t>.</w:t>
            </w:r>
          </w:p>
        </w:tc>
        <w:tc>
          <w:tcPr>
            <w:tcW w:w="1765" w:type="dxa"/>
            <w:tcBorders>
              <w:top w:val="single" w:sz="4" w:space="0" w:color="CCCCCC"/>
              <w:left w:val="single" w:sz="4" w:space="0" w:color="CCCCCC"/>
              <w:bottom w:val="single" w:sz="4" w:space="0" w:color="CCCCCC"/>
              <w:right w:val="single" w:sz="4" w:space="0" w:color="CCCCCC"/>
            </w:tcBorders>
          </w:tcPr>
          <w:p w14:paraId="4BAC87C5" w14:textId="77777777" w:rsidR="00B51809" w:rsidRDefault="00000000">
            <w:pPr>
              <w:spacing w:after="0" w:line="259" w:lineRule="auto"/>
              <w:ind w:firstLine="0"/>
              <w:jc w:val="center"/>
            </w:pPr>
            <w:r>
              <w:rPr>
                <w:sz w:val="16"/>
              </w:rPr>
              <w:t>12</w:t>
            </w:r>
          </w:p>
        </w:tc>
        <w:tc>
          <w:tcPr>
            <w:tcW w:w="1476" w:type="dxa"/>
            <w:tcBorders>
              <w:top w:val="single" w:sz="4" w:space="0" w:color="CCCCCC"/>
              <w:left w:val="single" w:sz="4" w:space="0" w:color="CCCCCC"/>
              <w:bottom w:val="single" w:sz="4" w:space="0" w:color="CCCCCC"/>
              <w:right w:val="single" w:sz="4" w:space="0" w:color="CCCCCC"/>
            </w:tcBorders>
          </w:tcPr>
          <w:p w14:paraId="34E15DBE" w14:textId="77777777" w:rsidR="00B51809" w:rsidRDefault="00000000">
            <w:pPr>
              <w:spacing w:after="0" w:line="259" w:lineRule="auto"/>
              <w:ind w:firstLine="0"/>
              <w:jc w:val="center"/>
            </w:pPr>
            <w:r>
              <w:rPr>
                <w:sz w:val="16"/>
              </w:rPr>
              <w:t>2.000 €</w:t>
            </w:r>
          </w:p>
        </w:tc>
        <w:tc>
          <w:tcPr>
            <w:tcW w:w="1401" w:type="dxa"/>
            <w:tcBorders>
              <w:top w:val="single" w:sz="4" w:space="0" w:color="CCCCCC"/>
              <w:left w:val="single" w:sz="4" w:space="0" w:color="CCCCCC"/>
              <w:bottom w:val="single" w:sz="4" w:space="0" w:color="CCCCCC"/>
              <w:right w:val="single" w:sz="4" w:space="0" w:color="CCCCCC"/>
            </w:tcBorders>
          </w:tcPr>
          <w:p w14:paraId="44D61F4F" w14:textId="77777777" w:rsidR="00B51809" w:rsidRDefault="00000000">
            <w:pPr>
              <w:spacing w:after="0" w:line="259" w:lineRule="auto"/>
              <w:ind w:firstLine="0"/>
              <w:jc w:val="center"/>
            </w:pPr>
            <w:r>
              <w:rPr>
                <w:sz w:val="16"/>
              </w:rPr>
              <w:t>2.000 €</w:t>
            </w:r>
          </w:p>
        </w:tc>
        <w:tc>
          <w:tcPr>
            <w:tcW w:w="1476" w:type="dxa"/>
            <w:tcBorders>
              <w:top w:val="single" w:sz="4" w:space="0" w:color="CCCCCC"/>
              <w:left w:val="single" w:sz="4" w:space="0" w:color="CCCCCC"/>
              <w:bottom w:val="single" w:sz="4" w:space="0" w:color="CCCCCC"/>
              <w:right w:val="single" w:sz="4" w:space="0" w:color="CCCCCC"/>
            </w:tcBorders>
          </w:tcPr>
          <w:p w14:paraId="657BF902" w14:textId="77777777" w:rsidR="00B51809" w:rsidRDefault="00000000">
            <w:pPr>
              <w:spacing w:after="0" w:line="259" w:lineRule="auto"/>
              <w:ind w:firstLine="0"/>
              <w:jc w:val="center"/>
            </w:pPr>
            <w:r>
              <w:rPr>
                <w:sz w:val="16"/>
              </w:rPr>
              <w:t>2.000 €</w:t>
            </w:r>
          </w:p>
        </w:tc>
        <w:tc>
          <w:tcPr>
            <w:tcW w:w="3247" w:type="dxa"/>
            <w:tcBorders>
              <w:top w:val="single" w:sz="4" w:space="0" w:color="CCCCCC"/>
              <w:left w:val="single" w:sz="4" w:space="0" w:color="CCCCCC"/>
              <w:bottom w:val="single" w:sz="4" w:space="0" w:color="CCCCCC"/>
              <w:right w:val="single" w:sz="4" w:space="0" w:color="CCCCCC"/>
            </w:tcBorders>
          </w:tcPr>
          <w:p w14:paraId="600C9D5D" w14:textId="77777777" w:rsidR="00B51809" w:rsidRDefault="00000000">
            <w:pPr>
              <w:spacing w:after="0" w:line="259" w:lineRule="auto"/>
              <w:ind w:firstLine="0"/>
              <w:jc w:val="center"/>
            </w:pPr>
            <w:r>
              <w:rPr>
                <w:sz w:val="16"/>
              </w:rPr>
              <w:t>–</w:t>
            </w:r>
          </w:p>
        </w:tc>
        <w:tc>
          <w:tcPr>
            <w:tcW w:w="3260" w:type="dxa"/>
            <w:tcBorders>
              <w:top w:val="single" w:sz="4" w:space="0" w:color="CCCCCC"/>
              <w:left w:val="single" w:sz="4" w:space="0" w:color="CCCCCC"/>
              <w:bottom w:val="single" w:sz="4" w:space="0" w:color="CCCCCC"/>
              <w:right w:val="single" w:sz="4" w:space="0" w:color="CCCCCC"/>
            </w:tcBorders>
          </w:tcPr>
          <w:p w14:paraId="5EFDD83E" w14:textId="77777777" w:rsidR="00B51809" w:rsidRDefault="00000000">
            <w:pPr>
              <w:spacing w:after="0" w:line="259" w:lineRule="auto"/>
              <w:ind w:firstLine="0"/>
              <w:jc w:val="center"/>
            </w:pPr>
            <w:r>
              <w:rPr>
                <w:sz w:val="16"/>
              </w:rPr>
              <w:t>–</w:t>
            </w:r>
          </w:p>
        </w:tc>
      </w:tr>
      <w:tr w:rsidR="00B51809" w14:paraId="123A8DE4" w14:textId="77777777">
        <w:trPr>
          <w:trHeight w:val="315"/>
        </w:trPr>
        <w:tc>
          <w:tcPr>
            <w:tcW w:w="2964" w:type="dxa"/>
            <w:vMerge w:val="restart"/>
            <w:tcBorders>
              <w:top w:val="single" w:sz="4" w:space="0" w:color="CCCCCC"/>
              <w:left w:val="single" w:sz="4" w:space="0" w:color="CCCCCC"/>
              <w:bottom w:val="single" w:sz="4" w:space="0" w:color="CCCCCC"/>
              <w:right w:val="single" w:sz="4" w:space="0" w:color="CCCCCC"/>
            </w:tcBorders>
            <w:vAlign w:val="center"/>
          </w:tcPr>
          <w:p w14:paraId="63A0124C" w14:textId="77777777" w:rsidR="00B51809" w:rsidRDefault="00000000">
            <w:pPr>
              <w:spacing w:after="0" w:line="259" w:lineRule="auto"/>
              <w:ind w:firstLine="0"/>
              <w:jc w:val="left"/>
            </w:pPr>
            <w:r>
              <w:rPr>
                <w:sz w:val="16"/>
              </w:rPr>
              <w:t>Servicio de Ciberseguridad Gestionada.</w:t>
            </w:r>
          </w:p>
        </w:tc>
        <w:tc>
          <w:tcPr>
            <w:tcW w:w="1765" w:type="dxa"/>
            <w:vMerge w:val="restart"/>
            <w:tcBorders>
              <w:top w:val="single" w:sz="4" w:space="0" w:color="CCCCCC"/>
              <w:left w:val="single" w:sz="4" w:space="0" w:color="CCCCCC"/>
              <w:bottom w:val="single" w:sz="4" w:space="0" w:color="CCCCCC"/>
              <w:right w:val="single" w:sz="4" w:space="0" w:color="CCCCCC"/>
            </w:tcBorders>
            <w:vAlign w:val="center"/>
          </w:tcPr>
          <w:p w14:paraId="0EEAD7F0" w14:textId="77777777" w:rsidR="00B51809" w:rsidRDefault="00000000">
            <w:pPr>
              <w:spacing w:after="0" w:line="259" w:lineRule="auto"/>
              <w:ind w:firstLine="0"/>
              <w:jc w:val="center"/>
            </w:pPr>
            <w:r>
              <w:rPr>
                <w:sz w:val="16"/>
              </w:rPr>
              <w:t>12</w:t>
            </w:r>
          </w:p>
        </w:tc>
        <w:tc>
          <w:tcPr>
            <w:tcW w:w="1476" w:type="dxa"/>
            <w:tcBorders>
              <w:top w:val="single" w:sz="4" w:space="0" w:color="CCCCCC"/>
              <w:left w:val="single" w:sz="4" w:space="0" w:color="CCCCCC"/>
              <w:bottom w:val="single" w:sz="4" w:space="0" w:color="CCCCCC"/>
              <w:right w:val="nil"/>
            </w:tcBorders>
          </w:tcPr>
          <w:p w14:paraId="626ABBFF" w14:textId="77777777" w:rsidR="00B51809" w:rsidRDefault="00B51809">
            <w:pPr>
              <w:spacing w:after="160" w:line="259" w:lineRule="auto"/>
              <w:ind w:firstLine="0"/>
              <w:jc w:val="left"/>
            </w:pPr>
          </w:p>
        </w:tc>
        <w:tc>
          <w:tcPr>
            <w:tcW w:w="1401" w:type="dxa"/>
            <w:tcBorders>
              <w:top w:val="single" w:sz="4" w:space="0" w:color="CCCCCC"/>
              <w:left w:val="nil"/>
              <w:bottom w:val="single" w:sz="4" w:space="0" w:color="CCCCCC"/>
              <w:right w:val="nil"/>
            </w:tcBorders>
          </w:tcPr>
          <w:p w14:paraId="33BB0D1D" w14:textId="77777777" w:rsidR="00B51809" w:rsidRDefault="00000000">
            <w:pPr>
              <w:spacing w:after="0" w:line="259" w:lineRule="auto"/>
              <w:ind w:firstLine="0"/>
              <w:jc w:val="center"/>
            </w:pPr>
            <w:r>
              <w:rPr>
                <w:sz w:val="16"/>
              </w:rPr>
              <w:t>–</w:t>
            </w:r>
          </w:p>
        </w:tc>
        <w:tc>
          <w:tcPr>
            <w:tcW w:w="1476" w:type="dxa"/>
            <w:tcBorders>
              <w:top w:val="single" w:sz="4" w:space="0" w:color="CCCCCC"/>
              <w:left w:val="nil"/>
              <w:bottom w:val="single" w:sz="4" w:space="0" w:color="CCCCCC"/>
              <w:right w:val="single" w:sz="4" w:space="0" w:color="CCCCCC"/>
            </w:tcBorders>
          </w:tcPr>
          <w:p w14:paraId="29F2E575" w14:textId="77777777" w:rsidR="00B51809" w:rsidRDefault="00B51809">
            <w:pPr>
              <w:spacing w:after="160" w:line="259" w:lineRule="auto"/>
              <w:ind w:firstLine="0"/>
              <w:jc w:val="left"/>
            </w:pPr>
          </w:p>
        </w:tc>
        <w:tc>
          <w:tcPr>
            <w:tcW w:w="6507" w:type="dxa"/>
            <w:gridSpan w:val="2"/>
            <w:tcBorders>
              <w:top w:val="single" w:sz="4" w:space="0" w:color="CCCCCC"/>
              <w:left w:val="single" w:sz="4" w:space="0" w:color="CCCCCC"/>
              <w:bottom w:val="single" w:sz="4" w:space="0" w:color="CCCCCC"/>
              <w:right w:val="single" w:sz="4" w:space="0" w:color="CCCCCC"/>
            </w:tcBorders>
          </w:tcPr>
          <w:p w14:paraId="66597DC3" w14:textId="77777777" w:rsidR="00B51809" w:rsidRDefault="00000000">
            <w:pPr>
              <w:spacing w:after="0" w:line="259" w:lineRule="auto"/>
              <w:ind w:firstLine="0"/>
              <w:jc w:val="center"/>
            </w:pPr>
            <w:r>
              <w:rPr>
                <w:sz w:val="16"/>
              </w:rPr>
              <w:t>200 €/ dispositivo</w:t>
            </w:r>
          </w:p>
        </w:tc>
      </w:tr>
      <w:tr w:rsidR="00B51809" w14:paraId="5D1FE79E" w14:textId="77777777">
        <w:trPr>
          <w:trHeight w:val="315"/>
        </w:trPr>
        <w:tc>
          <w:tcPr>
            <w:tcW w:w="0" w:type="auto"/>
            <w:vMerge/>
            <w:tcBorders>
              <w:top w:val="nil"/>
              <w:left w:val="single" w:sz="4" w:space="0" w:color="CCCCCC"/>
              <w:bottom w:val="single" w:sz="4" w:space="0" w:color="CCCCCC"/>
              <w:right w:val="single" w:sz="4" w:space="0" w:color="CCCCCC"/>
            </w:tcBorders>
          </w:tcPr>
          <w:p w14:paraId="6B621474" w14:textId="77777777" w:rsidR="00B51809" w:rsidRDefault="00B51809">
            <w:pPr>
              <w:spacing w:after="160" w:line="259" w:lineRule="auto"/>
              <w:ind w:firstLine="0"/>
              <w:jc w:val="left"/>
            </w:pPr>
          </w:p>
        </w:tc>
        <w:tc>
          <w:tcPr>
            <w:tcW w:w="0" w:type="auto"/>
            <w:vMerge/>
            <w:tcBorders>
              <w:top w:val="nil"/>
              <w:left w:val="single" w:sz="4" w:space="0" w:color="CCCCCC"/>
              <w:bottom w:val="single" w:sz="4" w:space="0" w:color="CCCCCC"/>
              <w:right w:val="single" w:sz="4" w:space="0" w:color="CCCCCC"/>
            </w:tcBorders>
          </w:tcPr>
          <w:p w14:paraId="2CB7A1EC" w14:textId="77777777" w:rsidR="00B51809" w:rsidRDefault="00B51809">
            <w:pPr>
              <w:spacing w:after="160" w:line="259" w:lineRule="auto"/>
              <w:ind w:firstLine="0"/>
              <w:jc w:val="left"/>
            </w:pPr>
          </w:p>
        </w:tc>
        <w:tc>
          <w:tcPr>
            <w:tcW w:w="1476" w:type="dxa"/>
            <w:tcBorders>
              <w:top w:val="single" w:sz="4" w:space="0" w:color="CCCCCC"/>
              <w:left w:val="single" w:sz="4" w:space="0" w:color="CCCCCC"/>
              <w:bottom w:val="single" w:sz="4" w:space="0" w:color="CCCCCC"/>
              <w:right w:val="single" w:sz="4" w:space="0" w:color="CCCCCC"/>
            </w:tcBorders>
          </w:tcPr>
          <w:p w14:paraId="1BCBB746" w14:textId="77777777" w:rsidR="00B51809" w:rsidRDefault="00000000">
            <w:pPr>
              <w:spacing w:after="0" w:line="259" w:lineRule="auto"/>
              <w:ind w:firstLine="0"/>
              <w:jc w:val="center"/>
            </w:pPr>
            <w:r>
              <w:rPr>
                <w:sz w:val="16"/>
              </w:rPr>
              <w:t>–</w:t>
            </w:r>
          </w:p>
        </w:tc>
        <w:tc>
          <w:tcPr>
            <w:tcW w:w="1401" w:type="dxa"/>
            <w:tcBorders>
              <w:top w:val="single" w:sz="4" w:space="0" w:color="CCCCCC"/>
              <w:left w:val="single" w:sz="4" w:space="0" w:color="CCCCCC"/>
              <w:bottom w:val="single" w:sz="4" w:space="0" w:color="CCCCCC"/>
              <w:right w:val="single" w:sz="4" w:space="0" w:color="CCCCCC"/>
            </w:tcBorders>
          </w:tcPr>
          <w:p w14:paraId="7142B86A" w14:textId="77777777" w:rsidR="00B51809" w:rsidRDefault="00000000">
            <w:pPr>
              <w:spacing w:after="0" w:line="259" w:lineRule="auto"/>
              <w:ind w:firstLine="0"/>
              <w:jc w:val="center"/>
            </w:pPr>
            <w:r>
              <w:rPr>
                <w:sz w:val="16"/>
              </w:rPr>
              <w:t>–</w:t>
            </w:r>
          </w:p>
        </w:tc>
        <w:tc>
          <w:tcPr>
            <w:tcW w:w="1476" w:type="dxa"/>
            <w:tcBorders>
              <w:top w:val="single" w:sz="4" w:space="0" w:color="CCCCCC"/>
              <w:left w:val="single" w:sz="4" w:space="0" w:color="CCCCCC"/>
              <w:bottom w:val="single" w:sz="4" w:space="0" w:color="CCCCCC"/>
              <w:right w:val="single" w:sz="4" w:space="0" w:color="CCCCCC"/>
            </w:tcBorders>
          </w:tcPr>
          <w:p w14:paraId="27A9BF5C" w14:textId="77777777" w:rsidR="00B51809" w:rsidRDefault="00000000">
            <w:pPr>
              <w:spacing w:after="0" w:line="259" w:lineRule="auto"/>
              <w:ind w:firstLine="0"/>
              <w:jc w:val="center"/>
            </w:pPr>
            <w:r>
              <w:rPr>
                <w:sz w:val="16"/>
              </w:rPr>
              <w:t>–</w:t>
            </w:r>
          </w:p>
        </w:tc>
        <w:tc>
          <w:tcPr>
            <w:tcW w:w="3247" w:type="dxa"/>
            <w:tcBorders>
              <w:top w:val="single" w:sz="4" w:space="0" w:color="CCCCCC"/>
              <w:left w:val="single" w:sz="4" w:space="0" w:color="CCCCCC"/>
              <w:bottom w:val="single" w:sz="4" w:space="0" w:color="CCCCCC"/>
              <w:right w:val="single" w:sz="4" w:space="0" w:color="CCCCCC"/>
            </w:tcBorders>
          </w:tcPr>
          <w:p w14:paraId="361EE1D9" w14:textId="77777777" w:rsidR="00B51809" w:rsidRDefault="00000000">
            <w:pPr>
              <w:spacing w:after="0" w:line="259" w:lineRule="auto"/>
              <w:ind w:firstLine="0"/>
              <w:jc w:val="center"/>
            </w:pPr>
            <w:r>
              <w:rPr>
                <w:sz w:val="16"/>
              </w:rPr>
              <w:t>(hasta 99 dispositivos)</w:t>
            </w:r>
          </w:p>
        </w:tc>
        <w:tc>
          <w:tcPr>
            <w:tcW w:w="3260" w:type="dxa"/>
            <w:tcBorders>
              <w:top w:val="single" w:sz="4" w:space="0" w:color="CCCCCC"/>
              <w:left w:val="single" w:sz="4" w:space="0" w:color="CCCCCC"/>
              <w:bottom w:val="single" w:sz="4" w:space="0" w:color="CCCCCC"/>
              <w:right w:val="single" w:sz="4" w:space="0" w:color="CCCCCC"/>
            </w:tcBorders>
          </w:tcPr>
          <w:p w14:paraId="59CB08DD" w14:textId="77777777" w:rsidR="00B51809" w:rsidRDefault="00000000">
            <w:pPr>
              <w:spacing w:after="0" w:line="259" w:lineRule="auto"/>
              <w:ind w:firstLine="0"/>
              <w:jc w:val="center"/>
            </w:pPr>
            <w:r>
              <w:rPr>
                <w:sz w:val="16"/>
              </w:rPr>
              <w:t>(hasta 145 dispositivos)</w:t>
            </w:r>
          </w:p>
        </w:tc>
      </w:tr>
      <w:tr w:rsidR="00B51809" w14:paraId="13835C94" w14:textId="77777777">
        <w:trPr>
          <w:trHeight w:val="699"/>
        </w:trPr>
        <w:tc>
          <w:tcPr>
            <w:tcW w:w="2964" w:type="dxa"/>
            <w:tcBorders>
              <w:top w:val="single" w:sz="4" w:space="0" w:color="CCCCCC"/>
              <w:left w:val="single" w:sz="4" w:space="0" w:color="CCCCCC"/>
              <w:bottom w:val="single" w:sz="4" w:space="0" w:color="CCCCCC"/>
              <w:right w:val="single" w:sz="4" w:space="0" w:color="CCCCCC"/>
            </w:tcBorders>
            <w:vAlign w:val="center"/>
          </w:tcPr>
          <w:p w14:paraId="2C05705E" w14:textId="77777777" w:rsidR="00B51809" w:rsidRDefault="00000000">
            <w:pPr>
              <w:spacing w:after="0" w:line="259" w:lineRule="auto"/>
              <w:ind w:firstLine="0"/>
              <w:jc w:val="left"/>
            </w:pPr>
            <w:r>
              <w:rPr>
                <w:sz w:val="16"/>
              </w:rPr>
              <w:t>Gestión de clientes con IA asociada.</w:t>
            </w:r>
          </w:p>
        </w:tc>
        <w:tc>
          <w:tcPr>
            <w:tcW w:w="1765" w:type="dxa"/>
            <w:tcBorders>
              <w:top w:val="single" w:sz="4" w:space="0" w:color="CCCCCC"/>
              <w:left w:val="single" w:sz="4" w:space="0" w:color="CCCCCC"/>
              <w:bottom w:val="single" w:sz="4" w:space="0" w:color="CCCCCC"/>
              <w:right w:val="single" w:sz="4" w:space="0" w:color="CCCCCC"/>
            </w:tcBorders>
            <w:vAlign w:val="center"/>
          </w:tcPr>
          <w:p w14:paraId="67B48310" w14:textId="77777777" w:rsidR="00B51809" w:rsidRDefault="00000000">
            <w:pPr>
              <w:spacing w:after="0" w:line="259" w:lineRule="auto"/>
              <w:ind w:firstLine="0"/>
              <w:jc w:val="center"/>
            </w:pPr>
            <w:r>
              <w:rPr>
                <w:sz w:val="16"/>
              </w:rPr>
              <w:t>12</w:t>
            </w:r>
          </w:p>
        </w:tc>
        <w:tc>
          <w:tcPr>
            <w:tcW w:w="1476" w:type="dxa"/>
            <w:tcBorders>
              <w:top w:val="single" w:sz="4" w:space="0" w:color="CCCCCC"/>
              <w:left w:val="single" w:sz="4" w:space="0" w:color="CCCCCC"/>
              <w:bottom w:val="single" w:sz="4" w:space="0" w:color="CCCCCC"/>
              <w:right w:val="single" w:sz="4" w:space="0" w:color="CCCCCC"/>
            </w:tcBorders>
            <w:vAlign w:val="center"/>
          </w:tcPr>
          <w:p w14:paraId="1314F081" w14:textId="77777777" w:rsidR="00B51809" w:rsidRDefault="00000000">
            <w:pPr>
              <w:spacing w:after="0" w:line="259" w:lineRule="auto"/>
              <w:ind w:firstLine="0"/>
              <w:jc w:val="center"/>
            </w:pPr>
            <w:r>
              <w:rPr>
                <w:sz w:val="16"/>
              </w:rPr>
              <w:t>–</w:t>
            </w:r>
          </w:p>
        </w:tc>
        <w:tc>
          <w:tcPr>
            <w:tcW w:w="1401" w:type="dxa"/>
            <w:tcBorders>
              <w:top w:val="single" w:sz="4" w:space="0" w:color="CCCCCC"/>
              <w:left w:val="single" w:sz="4" w:space="0" w:color="CCCCCC"/>
              <w:bottom w:val="single" w:sz="4" w:space="0" w:color="CCCCCC"/>
              <w:right w:val="single" w:sz="4" w:space="0" w:color="CCCCCC"/>
            </w:tcBorders>
            <w:vAlign w:val="center"/>
          </w:tcPr>
          <w:p w14:paraId="255B49B9" w14:textId="77777777" w:rsidR="00B51809" w:rsidRDefault="00000000">
            <w:pPr>
              <w:spacing w:after="0" w:line="259" w:lineRule="auto"/>
              <w:ind w:firstLine="0"/>
              <w:jc w:val="center"/>
            </w:pPr>
            <w:r>
              <w:rPr>
                <w:sz w:val="16"/>
              </w:rPr>
              <w:t>–</w:t>
            </w:r>
          </w:p>
        </w:tc>
        <w:tc>
          <w:tcPr>
            <w:tcW w:w="1476" w:type="dxa"/>
            <w:tcBorders>
              <w:top w:val="single" w:sz="4" w:space="0" w:color="CCCCCC"/>
              <w:left w:val="single" w:sz="4" w:space="0" w:color="CCCCCC"/>
              <w:bottom w:val="single" w:sz="4" w:space="0" w:color="CCCCCC"/>
              <w:right w:val="single" w:sz="4" w:space="0" w:color="CCCCCC"/>
            </w:tcBorders>
            <w:vAlign w:val="center"/>
          </w:tcPr>
          <w:p w14:paraId="3A281546" w14:textId="77777777" w:rsidR="00B51809" w:rsidRDefault="00000000">
            <w:pPr>
              <w:spacing w:after="0" w:line="259" w:lineRule="auto"/>
              <w:ind w:firstLine="0"/>
              <w:jc w:val="center"/>
            </w:pPr>
            <w:r>
              <w:rPr>
                <w:sz w:val="16"/>
              </w:rPr>
              <w:t>–</w:t>
            </w:r>
          </w:p>
        </w:tc>
        <w:tc>
          <w:tcPr>
            <w:tcW w:w="3247" w:type="dxa"/>
            <w:tcBorders>
              <w:top w:val="single" w:sz="4" w:space="0" w:color="CCCCCC"/>
              <w:left w:val="single" w:sz="4" w:space="0" w:color="CCCCCC"/>
              <w:bottom w:val="single" w:sz="4" w:space="0" w:color="CCCCCC"/>
              <w:right w:val="single" w:sz="4" w:space="0" w:color="CCCCCC"/>
            </w:tcBorders>
          </w:tcPr>
          <w:p w14:paraId="2EC4FAD1" w14:textId="77777777" w:rsidR="00B51809" w:rsidRDefault="00000000">
            <w:pPr>
              <w:spacing w:after="0" w:line="259" w:lineRule="auto"/>
              <w:ind w:firstLine="0"/>
              <w:jc w:val="center"/>
            </w:pPr>
            <w:r>
              <w:rPr>
                <w:sz w:val="16"/>
              </w:rPr>
              <w:t>18.000 €</w:t>
            </w:r>
          </w:p>
          <w:p w14:paraId="55D6FC57" w14:textId="77777777" w:rsidR="00B51809" w:rsidRDefault="00000000">
            <w:pPr>
              <w:spacing w:after="0" w:line="259" w:lineRule="auto"/>
              <w:ind w:firstLine="0"/>
              <w:jc w:val="center"/>
            </w:pPr>
            <w:r>
              <w:rPr>
                <w:sz w:val="16"/>
              </w:rPr>
              <w:t>(incluye 10 usuarios y mínimo capacitación a 3 de ellos)</w:t>
            </w:r>
          </w:p>
        </w:tc>
        <w:tc>
          <w:tcPr>
            <w:tcW w:w="3260" w:type="dxa"/>
            <w:tcBorders>
              <w:top w:val="single" w:sz="4" w:space="0" w:color="CCCCCC"/>
              <w:left w:val="single" w:sz="4" w:space="0" w:color="CCCCCC"/>
              <w:bottom w:val="single" w:sz="4" w:space="0" w:color="CCCCCC"/>
              <w:right w:val="single" w:sz="4" w:space="0" w:color="CCCCCC"/>
            </w:tcBorders>
          </w:tcPr>
          <w:p w14:paraId="339B7C55" w14:textId="77777777" w:rsidR="00B51809" w:rsidRDefault="00000000">
            <w:pPr>
              <w:spacing w:after="0" w:line="259" w:lineRule="auto"/>
              <w:ind w:firstLine="0"/>
              <w:jc w:val="center"/>
            </w:pPr>
            <w:r>
              <w:rPr>
                <w:sz w:val="16"/>
              </w:rPr>
              <w:t>24.000 €</w:t>
            </w:r>
          </w:p>
          <w:p w14:paraId="6EFDA3D7" w14:textId="77777777" w:rsidR="00B51809" w:rsidRDefault="00000000">
            <w:pPr>
              <w:spacing w:after="0" w:line="259" w:lineRule="auto"/>
              <w:ind w:firstLine="0"/>
              <w:jc w:val="center"/>
            </w:pPr>
            <w:r>
              <w:rPr>
                <w:sz w:val="16"/>
              </w:rPr>
              <w:t>(incluye 15 usuarios y mínimo capacitación a 5 de ellos)</w:t>
            </w:r>
          </w:p>
        </w:tc>
      </w:tr>
    </w:tbl>
    <w:p w14:paraId="31835BC7" w14:textId="77777777" w:rsidR="00B51809" w:rsidRDefault="00000000">
      <w:pPr>
        <w:spacing w:after="1100" w:line="259" w:lineRule="auto"/>
        <w:ind w:left="-1020" w:right="15927" w:firstLine="0"/>
        <w:jc w:val="left"/>
      </w:pPr>
      <w:r>
        <w:rPr>
          <w:noProof/>
          <w:sz w:val="22"/>
        </w:rPr>
        <mc:AlternateContent>
          <mc:Choice Requires="wpg">
            <w:drawing>
              <wp:anchor distT="0" distB="0" distL="114300" distR="114300" simplePos="0" relativeHeight="251660288" behindDoc="0" locked="0" layoutInCell="1" allowOverlap="1" wp14:anchorId="152C7AF5" wp14:editId="6675C099">
                <wp:simplePos x="0" y="0"/>
                <wp:positionH relativeFrom="page">
                  <wp:posOffset>360001</wp:posOffset>
                </wp:positionH>
                <wp:positionV relativeFrom="page">
                  <wp:posOffset>387745</wp:posOffset>
                </wp:positionV>
                <wp:extent cx="9972001" cy="724051"/>
                <wp:effectExtent l="0" t="0" r="0" b="0"/>
                <wp:wrapTopAndBottom/>
                <wp:docPr id="56083" name="Group 56083"/>
                <wp:cNvGraphicFramePr/>
                <a:graphic xmlns:a="http://schemas.openxmlformats.org/drawingml/2006/main">
                  <a:graphicData uri="http://schemas.microsoft.com/office/word/2010/wordprocessingGroup">
                    <wpg:wgp>
                      <wpg:cNvGrpSpPr/>
                      <wpg:grpSpPr>
                        <a:xfrm>
                          <a:off x="0" y="0"/>
                          <a:ext cx="9972001" cy="724051"/>
                          <a:chOff x="0" y="0"/>
                          <a:chExt cx="9972001" cy="724051"/>
                        </a:xfrm>
                      </wpg:grpSpPr>
                      <wps:wsp>
                        <wps:cNvPr id="1897" name="Rectangle 1897"/>
                        <wps:cNvSpPr/>
                        <wps:spPr>
                          <a:xfrm>
                            <a:off x="3047066" y="121657"/>
                            <a:ext cx="5174051" cy="377408"/>
                          </a:xfrm>
                          <a:prstGeom prst="rect">
                            <a:avLst/>
                          </a:prstGeom>
                          <a:ln>
                            <a:noFill/>
                          </a:ln>
                        </wps:spPr>
                        <wps:txbx>
                          <w:txbxContent>
                            <w:p w14:paraId="6EFF7B81" w14:textId="77777777" w:rsidR="00B51809" w:rsidRDefault="00000000">
                              <w:pPr>
                                <w:spacing w:after="160" w:line="259" w:lineRule="auto"/>
                                <w:ind w:firstLine="0"/>
                                <w:jc w:val="left"/>
                              </w:pPr>
                              <w:r>
                                <w:rPr>
                                  <w:b/>
                                  <w:color w:val="00447A"/>
                                  <w:w w:val="127"/>
                                  <w:sz w:val="40"/>
                                </w:rPr>
                                <w:t>BOLETÍN</w:t>
                              </w:r>
                              <w:r>
                                <w:rPr>
                                  <w:b/>
                                  <w:color w:val="00447A"/>
                                  <w:spacing w:val="21"/>
                                  <w:w w:val="127"/>
                                  <w:sz w:val="40"/>
                                </w:rPr>
                                <w:t xml:space="preserve"> </w:t>
                              </w:r>
                              <w:r>
                                <w:rPr>
                                  <w:b/>
                                  <w:color w:val="00447A"/>
                                  <w:w w:val="127"/>
                                  <w:sz w:val="40"/>
                                </w:rPr>
                                <w:t>OFICIAL</w:t>
                              </w:r>
                              <w:r>
                                <w:rPr>
                                  <w:b/>
                                  <w:color w:val="00447A"/>
                                  <w:spacing w:val="21"/>
                                  <w:w w:val="127"/>
                                  <w:sz w:val="40"/>
                                </w:rPr>
                                <w:t xml:space="preserve"> </w:t>
                              </w:r>
                              <w:r>
                                <w:rPr>
                                  <w:b/>
                                  <w:color w:val="00447A"/>
                                  <w:w w:val="127"/>
                                  <w:sz w:val="40"/>
                                </w:rPr>
                                <w:t>DEL</w:t>
                              </w:r>
                              <w:r>
                                <w:rPr>
                                  <w:b/>
                                  <w:color w:val="00447A"/>
                                  <w:spacing w:val="21"/>
                                  <w:w w:val="127"/>
                                  <w:sz w:val="40"/>
                                </w:rPr>
                                <w:t xml:space="preserve"> </w:t>
                              </w:r>
                              <w:r>
                                <w:rPr>
                                  <w:b/>
                                  <w:color w:val="00447A"/>
                                  <w:w w:val="127"/>
                                  <w:sz w:val="40"/>
                                </w:rPr>
                                <w:t>ESTADO</w:t>
                              </w:r>
                            </w:p>
                          </w:txbxContent>
                        </wps:txbx>
                        <wps:bodyPr horzOverflow="overflow" vert="horz" lIns="0" tIns="0" rIns="0" bIns="0" rtlCol="0">
                          <a:noAutofit/>
                        </wps:bodyPr>
                      </wps:wsp>
                      <pic:pic xmlns:pic="http://schemas.openxmlformats.org/drawingml/2006/picture">
                        <pic:nvPicPr>
                          <pic:cNvPr id="1899" name="Picture 1899"/>
                          <pic:cNvPicPr/>
                        </pic:nvPicPr>
                        <pic:blipFill>
                          <a:blip r:embed="rId13"/>
                          <a:stretch>
                            <a:fillRect/>
                          </a:stretch>
                        </pic:blipFill>
                        <pic:spPr>
                          <a:xfrm>
                            <a:off x="9593711" y="0"/>
                            <a:ext cx="378000" cy="400329"/>
                          </a:xfrm>
                          <a:prstGeom prst="rect">
                            <a:avLst/>
                          </a:prstGeom>
                        </pic:spPr>
                      </pic:pic>
                      <wps:wsp>
                        <wps:cNvPr id="6285" name="Rectangle 6285"/>
                        <wps:cNvSpPr/>
                        <wps:spPr>
                          <a:xfrm>
                            <a:off x="4145915" y="540080"/>
                            <a:ext cx="2234510" cy="188704"/>
                          </a:xfrm>
                          <a:prstGeom prst="rect">
                            <a:avLst/>
                          </a:prstGeom>
                          <a:ln>
                            <a:noFill/>
                          </a:ln>
                        </wps:spPr>
                        <wps:txbx>
                          <w:txbxContent>
                            <w:p w14:paraId="47A861D4" w14:textId="77777777" w:rsidR="00B51809" w:rsidRDefault="00000000">
                              <w:pPr>
                                <w:spacing w:after="160" w:line="259" w:lineRule="auto"/>
                                <w:ind w:firstLine="0"/>
                                <w:jc w:val="left"/>
                              </w:pPr>
                              <w:r>
                                <w:rPr>
                                  <w:b/>
                                  <w:color w:val="00447A"/>
                                  <w:w w:val="115"/>
                                </w:rPr>
                                <w:t>Sábado</w:t>
                              </w:r>
                              <w:r>
                                <w:rPr>
                                  <w:b/>
                                  <w:color w:val="00447A"/>
                                  <w:spacing w:val="10"/>
                                  <w:w w:val="115"/>
                                </w:rPr>
                                <w:t xml:space="preserve"> </w:t>
                              </w:r>
                              <w:r>
                                <w:rPr>
                                  <w:b/>
                                  <w:color w:val="00447A"/>
                                  <w:w w:val="115"/>
                                </w:rPr>
                                <w:t>11</w:t>
                              </w:r>
                              <w:r>
                                <w:rPr>
                                  <w:b/>
                                  <w:color w:val="00447A"/>
                                  <w:spacing w:val="10"/>
                                  <w:w w:val="115"/>
                                </w:rPr>
                                <w:t xml:space="preserve"> </w:t>
                              </w:r>
                              <w:r>
                                <w:rPr>
                                  <w:b/>
                                  <w:color w:val="00447A"/>
                                  <w:w w:val="115"/>
                                </w:rPr>
                                <w:t>de</w:t>
                              </w:r>
                              <w:r>
                                <w:rPr>
                                  <w:b/>
                                  <w:color w:val="00447A"/>
                                  <w:spacing w:val="10"/>
                                  <w:w w:val="115"/>
                                </w:rPr>
                                <w:t xml:space="preserve"> </w:t>
                              </w:r>
                              <w:r>
                                <w:rPr>
                                  <w:b/>
                                  <w:color w:val="00447A"/>
                                  <w:w w:val="115"/>
                                </w:rPr>
                                <w:t>mayo</w:t>
                              </w:r>
                              <w:r>
                                <w:rPr>
                                  <w:b/>
                                  <w:color w:val="00447A"/>
                                  <w:spacing w:val="10"/>
                                  <w:w w:val="115"/>
                                </w:rPr>
                                <w:t xml:space="preserve"> </w:t>
                              </w:r>
                              <w:r>
                                <w:rPr>
                                  <w:b/>
                                  <w:color w:val="00447A"/>
                                  <w:w w:val="115"/>
                                </w:rPr>
                                <w:t>de</w:t>
                              </w:r>
                              <w:r>
                                <w:rPr>
                                  <w:b/>
                                  <w:color w:val="00447A"/>
                                  <w:spacing w:val="10"/>
                                  <w:w w:val="115"/>
                                </w:rPr>
                                <w:t xml:space="preserve"> </w:t>
                              </w:r>
                              <w:r>
                                <w:rPr>
                                  <w:b/>
                                  <w:color w:val="00447A"/>
                                  <w:w w:val="115"/>
                                </w:rPr>
                                <w:t>2024</w:t>
                              </w:r>
                            </w:p>
                          </w:txbxContent>
                        </wps:txbx>
                        <wps:bodyPr horzOverflow="overflow" vert="horz" lIns="0" tIns="0" rIns="0" bIns="0" rtlCol="0">
                          <a:noAutofit/>
                        </wps:bodyPr>
                      </wps:wsp>
                      <wps:wsp>
                        <wps:cNvPr id="6284" name="Rectangle 6284"/>
                        <wps:cNvSpPr/>
                        <wps:spPr>
                          <a:xfrm>
                            <a:off x="0" y="540080"/>
                            <a:ext cx="741684" cy="188704"/>
                          </a:xfrm>
                          <a:prstGeom prst="rect">
                            <a:avLst/>
                          </a:prstGeom>
                          <a:ln>
                            <a:noFill/>
                          </a:ln>
                        </wps:spPr>
                        <wps:txbx>
                          <w:txbxContent>
                            <w:p w14:paraId="0ABF5CB6" w14:textId="77777777" w:rsidR="00B51809" w:rsidRDefault="00000000">
                              <w:pPr>
                                <w:spacing w:after="160" w:line="259" w:lineRule="auto"/>
                                <w:ind w:firstLine="0"/>
                                <w:jc w:val="left"/>
                              </w:pPr>
                              <w:r>
                                <w:rPr>
                                  <w:b/>
                                  <w:color w:val="00447A"/>
                                  <w:w w:val="110"/>
                                </w:rPr>
                                <w:t>Núm.</w:t>
                              </w:r>
                              <w:r>
                                <w:rPr>
                                  <w:b/>
                                  <w:color w:val="00447A"/>
                                  <w:spacing w:val="10"/>
                                  <w:w w:val="110"/>
                                </w:rPr>
                                <w:t xml:space="preserve"> </w:t>
                              </w:r>
                              <w:r>
                                <w:rPr>
                                  <w:b/>
                                  <w:color w:val="00447A"/>
                                  <w:w w:val="110"/>
                                </w:rPr>
                                <w:t>115</w:t>
                              </w:r>
                            </w:p>
                          </w:txbxContent>
                        </wps:txbx>
                        <wps:bodyPr horzOverflow="overflow" vert="horz" lIns="0" tIns="0" rIns="0" bIns="0" rtlCol="0">
                          <a:noAutofit/>
                        </wps:bodyPr>
                      </wps:wsp>
                      <wps:wsp>
                        <wps:cNvPr id="6286" name="Rectangle 6286"/>
                        <wps:cNvSpPr/>
                        <wps:spPr>
                          <a:xfrm>
                            <a:off x="8771763" y="540080"/>
                            <a:ext cx="1596199" cy="188704"/>
                          </a:xfrm>
                          <a:prstGeom prst="rect">
                            <a:avLst/>
                          </a:prstGeom>
                          <a:ln>
                            <a:noFill/>
                          </a:ln>
                        </wps:spPr>
                        <wps:txbx>
                          <w:txbxContent>
                            <w:p w14:paraId="41013E74" w14:textId="77777777" w:rsidR="00B51809" w:rsidRDefault="00000000">
                              <w:pPr>
                                <w:spacing w:after="160" w:line="259" w:lineRule="auto"/>
                                <w:ind w:firstLine="0"/>
                                <w:jc w:val="left"/>
                              </w:pPr>
                              <w:r>
                                <w:rPr>
                                  <w:b/>
                                  <w:color w:val="00447A"/>
                                  <w:w w:val="118"/>
                                </w:rPr>
                                <w:t>Sec.</w:t>
                              </w:r>
                              <w:r>
                                <w:rPr>
                                  <w:b/>
                                  <w:color w:val="00447A"/>
                                  <w:spacing w:val="10"/>
                                  <w:w w:val="118"/>
                                </w:rPr>
                                <w:t xml:space="preserve"> </w:t>
                              </w:r>
                              <w:r>
                                <w:rPr>
                                  <w:b/>
                                  <w:color w:val="00447A"/>
                                  <w:w w:val="118"/>
                                </w:rPr>
                                <w:t>III.</w:t>
                              </w:r>
                              <w:r>
                                <w:rPr>
                                  <w:b/>
                                  <w:color w:val="00447A"/>
                                  <w:spacing w:val="10"/>
                                  <w:w w:val="118"/>
                                </w:rPr>
                                <w:t xml:space="preserve">   </w:t>
                              </w:r>
                              <w:r>
                                <w:rPr>
                                  <w:b/>
                                  <w:color w:val="00447A"/>
                                  <w:w w:val="118"/>
                                </w:rPr>
                                <w:t>Pág.</w:t>
                              </w:r>
                              <w:r>
                                <w:rPr>
                                  <w:b/>
                                  <w:color w:val="00447A"/>
                                  <w:spacing w:val="10"/>
                                  <w:w w:val="118"/>
                                </w:rPr>
                                <w:t xml:space="preserve"> </w:t>
                              </w:r>
                              <w:r>
                                <w:rPr>
                                  <w:b/>
                                  <w:color w:val="00447A"/>
                                  <w:w w:val="118"/>
                                </w:rPr>
                                <w:t>54059</w:t>
                              </w:r>
                            </w:p>
                          </w:txbxContent>
                        </wps:txbx>
                        <wps:bodyPr horzOverflow="overflow" vert="horz" lIns="0" tIns="0" rIns="0" bIns="0" rtlCol="0">
                          <a:noAutofit/>
                        </wps:bodyPr>
                      </wps:wsp>
                      <wps:wsp>
                        <wps:cNvPr id="1902" name="Shape 1902"/>
                        <wps:cNvSpPr/>
                        <wps:spPr>
                          <a:xfrm>
                            <a:off x="0" y="497991"/>
                            <a:ext cx="9972001" cy="0"/>
                          </a:xfrm>
                          <a:custGeom>
                            <a:avLst/>
                            <a:gdLst/>
                            <a:ahLst/>
                            <a:cxnLst/>
                            <a:rect l="0" t="0" r="0" b="0"/>
                            <a:pathLst>
                              <a:path w="9972001">
                                <a:moveTo>
                                  <a:pt x="0" y="0"/>
                                </a:moveTo>
                                <a:lnTo>
                                  <a:pt x="9972001"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s:wsp>
                        <wps:cNvPr id="1904" name="Shape 1904"/>
                        <wps:cNvSpPr/>
                        <wps:spPr>
                          <a:xfrm>
                            <a:off x="0" y="724051"/>
                            <a:ext cx="9972001" cy="0"/>
                          </a:xfrm>
                          <a:custGeom>
                            <a:avLst/>
                            <a:gdLst/>
                            <a:ahLst/>
                            <a:cxnLst/>
                            <a:rect l="0" t="0" r="0" b="0"/>
                            <a:pathLst>
                              <a:path w="9972001">
                                <a:moveTo>
                                  <a:pt x="9972001" y="0"/>
                                </a:moveTo>
                                <a:lnTo>
                                  <a:pt x="0"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083" style="width:785.197pt;height:57.0119pt;position:absolute;mso-position-horizontal-relative:page;mso-position-horizontal:absolute;margin-left:28.3465pt;mso-position-vertical-relative:page;margin-top:30.5311pt;" coordsize="99720,7240">
                <v:rect id="Rectangle 1897" style="position:absolute;width:51740;height:3774;left:30470;top:1216;" filled="f" stroked="f">
                  <v:textbox inset="0,0,0,0">
                    <w:txbxContent>
                      <w:p>
                        <w:pPr>
                          <w:spacing w:before="0" w:after="160" w:line="259" w:lineRule="auto"/>
                          <w:ind w:right="0" w:firstLine="0"/>
                          <w:jc w:val="left"/>
                        </w:pPr>
                        <w:r>
                          <w:rPr>
                            <w:rFonts w:cs="Calibri" w:hAnsi="Calibri" w:eastAsia="Calibri" w:ascii="Calibri"/>
                            <w:b w:val="1"/>
                            <w:color w:val="00447a"/>
                            <w:w w:val="127"/>
                            <w:sz w:val="40"/>
                          </w:rPr>
                          <w:t xml:space="preserve">BOLETÍN</w:t>
                        </w:r>
                        <w:r>
                          <w:rPr>
                            <w:rFonts w:cs="Calibri" w:hAnsi="Calibri" w:eastAsia="Calibri" w:ascii="Calibri"/>
                            <w:b w:val="1"/>
                            <w:color w:val="00447a"/>
                            <w:spacing w:val="21"/>
                            <w:w w:val="127"/>
                            <w:sz w:val="40"/>
                          </w:rPr>
                          <w:t xml:space="preserve"> </w:t>
                        </w:r>
                        <w:r>
                          <w:rPr>
                            <w:rFonts w:cs="Calibri" w:hAnsi="Calibri" w:eastAsia="Calibri" w:ascii="Calibri"/>
                            <w:b w:val="1"/>
                            <w:color w:val="00447a"/>
                            <w:w w:val="127"/>
                            <w:sz w:val="40"/>
                          </w:rPr>
                          <w:t xml:space="preserve">OFICIAL</w:t>
                        </w:r>
                        <w:r>
                          <w:rPr>
                            <w:rFonts w:cs="Calibri" w:hAnsi="Calibri" w:eastAsia="Calibri" w:ascii="Calibri"/>
                            <w:b w:val="1"/>
                            <w:color w:val="00447a"/>
                            <w:spacing w:val="21"/>
                            <w:w w:val="127"/>
                            <w:sz w:val="40"/>
                          </w:rPr>
                          <w:t xml:space="preserve"> </w:t>
                        </w:r>
                        <w:r>
                          <w:rPr>
                            <w:rFonts w:cs="Calibri" w:hAnsi="Calibri" w:eastAsia="Calibri" w:ascii="Calibri"/>
                            <w:b w:val="1"/>
                            <w:color w:val="00447a"/>
                            <w:w w:val="127"/>
                            <w:sz w:val="40"/>
                          </w:rPr>
                          <w:t xml:space="preserve">DEL</w:t>
                        </w:r>
                        <w:r>
                          <w:rPr>
                            <w:rFonts w:cs="Calibri" w:hAnsi="Calibri" w:eastAsia="Calibri" w:ascii="Calibri"/>
                            <w:b w:val="1"/>
                            <w:color w:val="00447a"/>
                            <w:spacing w:val="21"/>
                            <w:w w:val="127"/>
                            <w:sz w:val="40"/>
                          </w:rPr>
                          <w:t xml:space="preserve"> </w:t>
                        </w:r>
                        <w:r>
                          <w:rPr>
                            <w:rFonts w:cs="Calibri" w:hAnsi="Calibri" w:eastAsia="Calibri" w:ascii="Calibri"/>
                            <w:b w:val="1"/>
                            <w:color w:val="00447a"/>
                            <w:w w:val="127"/>
                            <w:sz w:val="40"/>
                          </w:rPr>
                          <w:t xml:space="preserve">ESTADO</w:t>
                        </w:r>
                      </w:p>
                    </w:txbxContent>
                  </v:textbox>
                </v:rect>
                <v:shape id="Picture 1899" style="position:absolute;width:3780;height:4003;left:95937;top:0;" filled="f">
                  <v:imagedata r:id="rId28"/>
                </v:shape>
                <v:rect id="Rectangle 6285" style="position:absolute;width:22345;height:1887;left:41459;top:5400;" filled="f" stroked="f">
                  <v:textbox inset="0,0,0,0">
                    <w:txbxContent>
                      <w:p>
                        <w:pPr>
                          <w:spacing w:before="0" w:after="160" w:line="259" w:lineRule="auto"/>
                          <w:ind w:right="0" w:firstLine="0"/>
                          <w:jc w:val="left"/>
                        </w:pPr>
                        <w:r>
                          <w:rPr>
                            <w:rFonts w:cs="Calibri" w:hAnsi="Calibri" w:eastAsia="Calibri" w:ascii="Calibri"/>
                            <w:b w:val="1"/>
                            <w:color w:val="00447a"/>
                            <w:w w:val="115"/>
                          </w:rPr>
                          <w:t xml:space="preserve">Sábado</w:t>
                        </w:r>
                        <w:r>
                          <w:rPr>
                            <w:rFonts w:cs="Calibri" w:hAnsi="Calibri" w:eastAsia="Calibri" w:ascii="Calibri"/>
                            <w:b w:val="1"/>
                            <w:color w:val="00447a"/>
                            <w:spacing w:val="10"/>
                            <w:w w:val="115"/>
                          </w:rPr>
                          <w:t xml:space="preserve"> </w:t>
                        </w:r>
                        <w:r>
                          <w:rPr>
                            <w:rFonts w:cs="Calibri" w:hAnsi="Calibri" w:eastAsia="Calibri" w:ascii="Calibri"/>
                            <w:b w:val="1"/>
                            <w:color w:val="00447a"/>
                            <w:w w:val="115"/>
                          </w:rPr>
                          <w:t xml:space="preserve">11</w:t>
                        </w:r>
                        <w:r>
                          <w:rPr>
                            <w:rFonts w:cs="Calibri" w:hAnsi="Calibri" w:eastAsia="Calibri" w:ascii="Calibri"/>
                            <w:b w:val="1"/>
                            <w:color w:val="00447a"/>
                            <w:spacing w:val="10"/>
                            <w:w w:val="115"/>
                          </w:rPr>
                          <w:t xml:space="preserve"> </w:t>
                        </w:r>
                        <w:r>
                          <w:rPr>
                            <w:rFonts w:cs="Calibri" w:hAnsi="Calibri" w:eastAsia="Calibri" w:ascii="Calibri"/>
                            <w:b w:val="1"/>
                            <w:color w:val="00447a"/>
                            <w:w w:val="115"/>
                          </w:rPr>
                          <w:t xml:space="preserve">de</w:t>
                        </w:r>
                        <w:r>
                          <w:rPr>
                            <w:rFonts w:cs="Calibri" w:hAnsi="Calibri" w:eastAsia="Calibri" w:ascii="Calibri"/>
                            <w:b w:val="1"/>
                            <w:color w:val="00447a"/>
                            <w:spacing w:val="10"/>
                            <w:w w:val="115"/>
                          </w:rPr>
                          <w:t xml:space="preserve"> </w:t>
                        </w:r>
                        <w:r>
                          <w:rPr>
                            <w:rFonts w:cs="Calibri" w:hAnsi="Calibri" w:eastAsia="Calibri" w:ascii="Calibri"/>
                            <w:b w:val="1"/>
                            <w:color w:val="00447a"/>
                            <w:w w:val="115"/>
                          </w:rPr>
                          <w:t xml:space="preserve">mayo</w:t>
                        </w:r>
                        <w:r>
                          <w:rPr>
                            <w:rFonts w:cs="Calibri" w:hAnsi="Calibri" w:eastAsia="Calibri" w:ascii="Calibri"/>
                            <w:b w:val="1"/>
                            <w:color w:val="00447a"/>
                            <w:spacing w:val="10"/>
                            <w:w w:val="115"/>
                          </w:rPr>
                          <w:t xml:space="preserve"> </w:t>
                        </w:r>
                        <w:r>
                          <w:rPr>
                            <w:rFonts w:cs="Calibri" w:hAnsi="Calibri" w:eastAsia="Calibri" w:ascii="Calibri"/>
                            <w:b w:val="1"/>
                            <w:color w:val="00447a"/>
                            <w:w w:val="115"/>
                          </w:rPr>
                          <w:t xml:space="preserve">de</w:t>
                        </w:r>
                        <w:r>
                          <w:rPr>
                            <w:rFonts w:cs="Calibri" w:hAnsi="Calibri" w:eastAsia="Calibri" w:ascii="Calibri"/>
                            <w:b w:val="1"/>
                            <w:color w:val="00447a"/>
                            <w:spacing w:val="10"/>
                            <w:w w:val="115"/>
                          </w:rPr>
                          <w:t xml:space="preserve"> </w:t>
                        </w:r>
                        <w:r>
                          <w:rPr>
                            <w:rFonts w:cs="Calibri" w:hAnsi="Calibri" w:eastAsia="Calibri" w:ascii="Calibri"/>
                            <w:b w:val="1"/>
                            <w:color w:val="00447a"/>
                            <w:w w:val="115"/>
                          </w:rPr>
                          <w:t xml:space="preserve">2024</w:t>
                        </w:r>
                      </w:p>
                    </w:txbxContent>
                  </v:textbox>
                </v:rect>
                <v:rect id="Rectangle 6284" style="position:absolute;width:7416;height:1887;left:0;top:5400;" filled="f" stroked="f">
                  <v:textbox inset="0,0,0,0">
                    <w:txbxContent>
                      <w:p>
                        <w:pPr>
                          <w:spacing w:before="0" w:after="160" w:line="259" w:lineRule="auto"/>
                          <w:ind w:right="0" w:firstLine="0"/>
                          <w:jc w:val="left"/>
                        </w:pPr>
                        <w:r>
                          <w:rPr>
                            <w:rFonts w:cs="Calibri" w:hAnsi="Calibri" w:eastAsia="Calibri" w:ascii="Calibri"/>
                            <w:b w:val="1"/>
                            <w:color w:val="00447a"/>
                            <w:w w:val="110"/>
                          </w:rPr>
                          <w:t xml:space="preserve">Núm.</w:t>
                        </w:r>
                        <w:r>
                          <w:rPr>
                            <w:rFonts w:cs="Calibri" w:hAnsi="Calibri" w:eastAsia="Calibri" w:ascii="Calibri"/>
                            <w:b w:val="1"/>
                            <w:color w:val="00447a"/>
                            <w:spacing w:val="10"/>
                            <w:w w:val="110"/>
                          </w:rPr>
                          <w:t xml:space="preserve"> </w:t>
                        </w:r>
                        <w:r>
                          <w:rPr>
                            <w:rFonts w:cs="Calibri" w:hAnsi="Calibri" w:eastAsia="Calibri" w:ascii="Calibri"/>
                            <w:b w:val="1"/>
                            <w:color w:val="00447a"/>
                            <w:w w:val="110"/>
                          </w:rPr>
                          <w:t xml:space="preserve">115</w:t>
                        </w:r>
                      </w:p>
                    </w:txbxContent>
                  </v:textbox>
                </v:rect>
                <v:rect id="Rectangle 6286" style="position:absolute;width:15961;height:1887;left:87717;top:5400;" filled="f" stroked="f">
                  <v:textbox inset="0,0,0,0">
                    <w:txbxContent>
                      <w:p>
                        <w:pPr>
                          <w:spacing w:before="0" w:after="160" w:line="259" w:lineRule="auto"/>
                          <w:ind w:right="0" w:firstLine="0"/>
                          <w:jc w:val="left"/>
                        </w:pPr>
                        <w:r>
                          <w:rPr>
                            <w:rFonts w:cs="Calibri" w:hAnsi="Calibri" w:eastAsia="Calibri" w:ascii="Calibri"/>
                            <w:b w:val="1"/>
                            <w:color w:val="00447a"/>
                            <w:w w:val="118"/>
                          </w:rPr>
                          <w:t xml:space="preserve">Sec.</w:t>
                        </w:r>
                        <w:r>
                          <w:rPr>
                            <w:rFonts w:cs="Calibri" w:hAnsi="Calibri" w:eastAsia="Calibri" w:ascii="Calibri"/>
                            <w:b w:val="1"/>
                            <w:color w:val="00447a"/>
                            <w:spacing w:val="10"/>
                            <w:w w:val="118"/>
                          </w:rPr>
                          <w:t xml:space="preserve"> </w:t>
                        </w:r>
                        <w:r>
                          <w:rPr>
                            <w:rFonts w:cs="Calibri" w:hAnsi="Calibri" w:eastAsia="Calibri" w:ascii="Calibri"/>
                            <w:b w:val="1"/>
                            <w:color w:val="00447a"/>
                            <w:w w:val="118"/>
                          </w:rPr>
                          <w:t xml:space="preserve">III.</w:t>
                        </w:r>
                        <w:r>
                          <w:rPr>
                            <w:rFonts w:cs="Calibri" w:hAnsi="Calibri" w:eastAsia="Calibri" w:ascii="Calibri"/>
                            <w:b w:val="1"/>
                            <w:color w:val="00447a"/>
                            <w:spacing w:val="10"/>
                            <w:w w:val="118"/>
                          </w:rPr>
                          <w:t xml:space="preserve"> </w:t>
                        </w:r>
                        <w:r>
                          <w:rPr>
                            <w:rFonts w:cs="Calibri" w:hAnsi="Calibri" w:eastAsia="Calibri" w:ascii="Calibri"/>
                            <w:b w:val="1"/>
                            <w:color w:val="00447a"/>
                            <w:spacing w:val="10"/>
                            <w:w w:val="118"/>
                          </w:rPr>
                          <w:t xml:space="preserve"> </w:t>
                        </w:r>
                        <w:r>
                          <w:rPr>
                            <w:rFonts w:cs="Calibri" w:hAnsi="Calibri" w:eastAsia="Calibri" w:ascii="Calibri"/>
                            <w:b w:val="1"/>
                            <w:color w:val="00447a"/>
                            <w:spacing w:val="10"/>
                            <w:w w:val="118"/>
                          </w:rPr>
                          <w:t xml:space="preserve"> </w:t>
                        </w:r>
                        <w:r>
                          <w:rPr>
                            <w:rFonts w:cs="Calibri" w:hAnsi="Calibri" w:eastAsia="Calibri" w:ascii="Calibri"/>
                            <w:b w:val="1"/>
                            <w:color w:val="00447a"/>
                            <w:w w:val="118"/>
                          </w:rPr>
                          <w:t xml:space="preserve">Pág.</w:t>
                        </w:r>
                        <w:r>
                          <w:rPr>
                            <w:rFonts w:cs="Calibri" w:hAnsi="Calibri" w:eastAsia="Calibri" w:ascii="Calibri"/>
                            <w:b w:val="1"/>
                            <w:color w:val="00447a"/>
                            <w:spacing w:val="10"/>
                            <w:w w:val="118"/>
                          </w:rPr>
                          <w:t xml:space="preserve"> </w:t>
                        </w:r>
                        <w:r>
                          <w:rPr>
                            <w:rFonts w:cs="Calibri" w:hAnsi="Calibri" w:eastAsia="Calibri" w:ascii="Calibri"/>
                            <w:b w:val="1"/>
                            <w:color w:val="00447a"/>
                            <w:w w:val="118"/>
                          </w:rPr>
                          <w:t xml:space="preserve">54059</w:t>
                        </w:r>
                      </w:p>
                    </w:txbxContent>
                  </v:textbox>
                </v:rect>
                <v:shape id="Shape 1902" style="position:absolute;width:99720;height:0;left:0;top:4979;" coordsize="9972001,0" path="m0,0l9972001,0">
                  <v:stroke weight="1pt" endcap="round" joinstyle="miter" miterlimit="10" on="true" color="#00447a"/>
                  <v:fill on="false" color="#000000" opacity="0"/>
                </v:shape>
                <v:shape id="Shape 1904" style="position:absolute;width:99720;height:0;left:0;top:7240;" coordsize="9972001,0" path="m9972001,0l0,0">
                  <v:stroke weight="1pt" endcap="round" joinstyle="miter" miterlimit="10" on="true" color="#00447a"/>
                  <v:fill on="false" color="#000000" opacity="0"/>
                </v:shape>
                <w10:wrap type="topAndBottom"/>
              </v:group>
            </w:pict>
          </mc:Fallback>
        </mc:AlternateContent>
      </w:r>
      <w:r>
        <w:rPr>
          <w:noProof/>
          <w:sz w:val="22"/>
        </w:rPr>
        <mc:AlternateContent>
          <mc:Choice Requires="wpg">
            <w:drawing>
              <wp:anchor distT="0" distB="0" distL="114300" distR="114300" simplePos="0" relativeHeight="251661312" behindDoc="0" locked="0" layoutInCell="1" allowOverlap="1" wp14:anchorId="4E6AA53E" wp14:editId="6C52186F">
                <wp:simplePos x="0" y="0"/>
                <wp:positionH relativeFrom="page">
                  <wp:posOffset>10335682</wp:posOffset>
                </wp:positionH>
                <wp:positionV relativeFrom="page">
                  <wp:posOffset>5463477</wp:posOffset>
                </wp:positionV>
                <wp:extent cx="205998" cy="1304519"/>
                <wp:effectExtent l="0" t="0" r="0" b="0"/>
                <wp:wrapTopAndBottom/>
                <wp:docPr id="56084" name="Group 56084"/>
                <wp:cNvGraphicFramePr/>
                <a:graphic xmlns:a="http://schemas.openxmlformats.org/drawingml/2006/main">
                  <a:graphicData uri="http://schemas.microsoft.com/office/word/2010/wordprocessingGroup">
                    <wpg:wgp>
                      <wpg:cNvGrpSpPr/>
                      <wpg:grpSpPr>
                        <a:xfrm>
                          <a:off x="0" y="0"/>
                          <a:ext cx="205998" cy="1304519"/>
                          <a:chOff x="0" y="0"/>
                          <a:chExt cx="205998" cy="1304519"/>
                        </a:xfrm>
                      </wpg:grpSpPr>
                      <wps:wsp>
                        <wps:cNvPr id="1905" name="Rectangle 1905"/>
                        <wps:cNvSpPr/>
                        <wps:spPr>
                          <a:xfrm rot="-5399999">
                            <a:off x="-545121" y="627305"/>
                            <a:ext cx="1222336" cy="132093"/>
                          </a:xfrm>
                          <a:prstGeom prst="rect">
                            <a:avLst/>
                          </a:prstGeom>
                          <a:ln>
                            <a:noFill/>
                          </a:ln>
                        </wps:spPr>
                        <wps:txbx>
                          <w:txbxContent>
                            <w:p w14:paraId="29142755" w14:textId="77777777" w:rsidR="00B51809" w:rsidRDefault="00000000">
                              <w:pPr>
                                <w:spacing w:after="160" w:line="259" w:lineRule="auto"/>
                                <w:ind w:firstLine="0"/>
                                <w:jc w:val="left"/>
                              </w:pPr>
                              <w:r>
                                <w:rPr>
                                  <w:sz w:val="14"/>
                                </w:rPr>
                                <w:t>cve:</w:t>
                              </w:r>
                              <w:r>
                                <w:rPr>
                                  <w:spacing w:val="-188"/>
                                  <w:sz w:val="14"/>
                                </w:rPr>
                                <w:t xml:space="preserve"> </w:t>
                              </w:r>
                              <w:r>
                                <w:rPr>
                                  <w:sz w:val="14"/>
                                </w:rPr>
                                <w:t>BOE-A-2024-9523</w:t>
                              </w:r>
                            </w:p>
                          </w:txbxContent>
                        </wps:txbx>
                        <wps:bodyPr horzOverflow="overflow" vert="horz" lIns="0" tIns="0" rIns="0" bIns="0" rtlCol="0">
                          <a:noAutofit/>
                        </wps:bodyPr>
                      </wps:wsp>
                      <wps:wsp>
                        <wps:cNvPr id="1906" name="Rectangle 1906"/>
                        <wps:cNvSpPr/>
                        <wps:spPr>
                          <a:xfrm rot="-5399999">
                            <a:off x="-694779" y="370967"/>
                            <a:ext cx="1735010" cy="132093"/>
                          </a:xfrm>
                          <a:prstGeom prst="rect">
                            <a:avLst/>
                          </a:prstGeom>
                          <a:ln>
                            <a:noFill/>
                          </a:ln>
                        </wps:spPr>
                        <wps:txbx>
                          <w:txbxContent>
                            <w:p w14:paraId="75E61499" w14:textId="77777777" w:rsidR="00B51809" w:rsidRDefault="00000000">
                              <w:pPr>
                                <w:spacing w:after="160" w:line="259" w:lineRule="auto"/>
                                <w:ind w:firstLine="0"/>
                                <w:jc w:val="left"/>
                              </w:pPr>
                              <w:r>
                                <w:rPr>
                                  <w:sz w:val="14"/>
                                </w:rPr>
                                <w:t>Verificable</w:t>
                              </w:r>
                              <w:r>
                                <w:rPr>
                                  <w:spacing w:val="-188"/>
                                  <w:sz w:val="14"/>
                                </w:rPr>
                                <w:t xml:space="preserve"> </w:t>
                              </w:r>
                              <w:r>
                                <w:rPr>
                                  <w:sz w:val="14"/>
                                </w:rPr>
                                <w:t>en</w:t>
                              </w:r>
                              <w:r>
                                <w:rPr>
                                  <w:spacing w:val="-188"/>
                                  <w:sz w:val="14"/>
                                </w:rPr>
                                <w:t xml:space="preserve"> </w:t>
                              </w:r>
                              <w:r>
                                <w:rPr>
                                  <w:sz w:val="14"/>
                                </w:rPr>
                                <w:t>https://www.boe.es</w:t>
                              </w:r>
                            </w:p>
                          </w:txbxContent>
                        </wps:txbx>
                        <wps:bodyPr horzOverflow="overflow" vert="horz" lIns="0" tIns="0" rIns="0" bIns="0" rtlCol="0">
                          <a:noAutofit/>
                        </wps:bodyPr>
                      </wps:wsp>
                    </wpg:wgp>
                  </a:graphicData>
                </a:graphic>
              </wp:anchor>
            </w:drawing>
          </mc:Choice>
          <mc:Fallback xmlns:a="http://schemas.openxmlformats.org/drawingml/2006/main">
            <w:pict>
              <v:group id="Group 56084" style="width:16.2203pt;height:102.718pt;position:absolute;mso-position-horizontal-relative:page;mso-position-horizontal:absolute;margin-left:813.833pt;mso-position-vertical-relative:page;margin-top:430.195pt;" coordsize="2059,13045">
                <v:rect id="Rectangle 1905" style="position:absolute;width:12223;height:1320;left:-5451;top:6273;rotation:270;" filled="f" stroked="f">
                  <v:textbox inset="0,0,0,0" style="layout-flow:vertical;mso-layout-flow-alt:bottom-to-top">
                    <w:txbxContent>
                      <w:p>
                        <w:pPr>
                          <w:spacing w:before="0" w:after="160" w:line="259" w:lineRule="auto"/>
                          <w:ind w:right="0" w:firstLine="0"/>
                          <w:jc w:val="left"/>
                        </w:pPr>
                        <w:r>
                          <w:rPr>
                            <w:sz w:val="14"/>
                          </w:rPr>
                          <w:t xml:space="preserve">cve:</w:t>
                        </w:r>
                        <w:r>
                          <w:rPr>
                            <w:spacing w:val="-188"/>
                            <w:sz w:val="14"/>
                          </w:rPr>
                          <w:t xml:space="preserve"> </w:t>
                        </w:r>
                        <w:r>
                          <w:rPr>
                            <w:sz w:val="14"/>
                          </w:rPr>
                          <w:t xml:space="preserve">BOE-A-2024-9523</w:t>
                        </w:r>
                      </w:p>
                    </w:txbxContent>
                  </v:textbox>
                </v:rect>
                <v:rect id="Rectangle 1906" style="position:absolute;width:17350;height:1320;left:-6947;top:3709;rotation:270;" filled="f" stroked="f">
                  <v:textbox inset="0,0,0,0" style="layout-flow:vertical;mso-layout-flow-alt:bottom-to-top">
                    <w:txbxContent>
                      <w:p>
                        <w:pPr>
                          <w:spacing w:before="0" w:after="160" w:line="259" w:lineRule="auto"/>
                          <w:ind w:right="0" w:firstLine="0"/>
                          <w:jc w:val="left"/>
                        </w:pPr>
                        <w:r>
                          <w:rPr>
                            <w:sz w:val="14"/>
                          </w:rPr>
                          <w:t xml:space="preserve">Verificable</w:t>
                        </w:r>
                        <w:r>
                          <w:rPr>
                            <w:spacing w:val="-188"/>
                            <w:sz w:val="14"/>
                          </w:rPr>
                          <w:t xml:space="preserve"> </w:t>
                        </w:r>
                        <w:r>
                          <w:rPr>
                            <w:sz w:val="14"/>
                          </w:rPr>
                          <w:t xml:space="preserve">en</w:t>
                        </w:r>
                        <w:r>
                          <w:rPr>
                            <w:spacing w:val="-188"/>
                            <w:sz w:val="14"/>
                          </w:rPr>
                          <w:t xml:space="preserve"> </w:t>
                        </w:r>
                        <w:r>
                          <w:rPr>
                            <w:sz w:val="14"/>
                          </w:rPr>
                          <w:t xml:space="preserve">https://www.boe.es</w:t>
                        </w:r>
                      </w:p>
                    </w:txbxContent>
                  </v:textbox>
                </v:rect>
                <w10:wrap type="topAndBottom"/>
              </v:group>
            </w:pict>
          </mc:Fallback>
        </mc:AlternateContent>
      </w:r>
    </w:p>
    <w:tbl>
      <w:tblPr>
        <w:tblStyle w:val="TableGrid"/>
        <w:tblW w:w="15591" w:type="dxa"/>
        <w:tblInd w:w="-397" w:type="dxa"/>
        <w:tblCellMar>
          <w:top w:w="68" w:type="dxa"/>
          <w:left w:w="0" w:type="dxa"/>
          <w:bottom w:w="0" w:type="dxa"/>
          <w:right w:w="4" w:type="dxa"/>
        </w:tblCellMar>
        <w:tblLook w:val="04A0" w:firstRow="1" w:lastRow="0" w:firstColumn="1" w:lastColumn="0" w:noHBand="0" w:noVBand="1"/>
      </w:tblPr>
      <w:tblGrid>
        <w:gridCol w:w="2965"/>
        <w:gridCol w:w="1766"/>
        <w:gridCol w:w="1476"/>
        <w:gridCol w:w="1401"/>
        <w:gridCol w:w="1476"/>
        <w:gridCol w:w="3247"/>
        <w:gridCol w:w="3260"/>
      </w:tblGrid>
      <w:tr w:rsidR="00B51809" w14:paraId="4BB5FA56" w14:textId="77777777">
        <w:trPr>
          <w:trHeight w:val="360"/>
        </w:trPr>
        <w:tc>
          <w:tcPr>
            <w:tcW w:w="2964" w:type="dxa"/>
            <w:vMerge w:val="restart"/>
            <w:tcBorders>
              <w:top w:val="single" w:sz="4" w:space="0" w:color="CCCCCC"/>
              <w:left w:val="single" w:sz="4" w:space="0" w:color="CCCCCC"/>
              <w:bottom w:val="single" w:sz="4" w:space="0" w:color="CCCCCC"/>
              <w:right w:val="single" w:sz="4" w:space="0" w:color="CCCCCC"/>
            </w:tcBorders>
            <w:shd w:val="clear" w:color="auto" w:fill="EEEEEE"/>
            <w:vAlign w:val="center"/>
          </w:tcPr>
          <w:p w14:paraId="1764BC1C" w14:textId="77777777" w:rsidR="00B51809" w:rsidRDefault="00000000">
            <w:pPr>
              <w:spacing w:after="0" w:line="259" w:lineRule="auto"/>
              <w:ind w:left="4" w:firstLine="0"/>
              <w:jc w:val="center"/>
            </w:pPr>
            <w:r>
              <w:rPr>
                <w:b/>
                <w:sz w:val="15"/>
              </w:rPr>
              <w:t>Categoría de Soluciones de Digitalización</w:t>
            </w:r>
          </w:p>
        </w:tc>
        <w:tc>
          <w:tcPr>
            <w:tcW w:w="1765" w:type="dxa"/>
            <w:vMerge w:val="restart"/>
            <w:tcBorders>
              <w:top w:val="single" w:sz="4" w:space="0" w:color="CCCCCC"/>
              <w:left w:val="single" w:sz="4" w:space="0" w:color="CCCCCC"/>
              <w:bottom w:val="single" w:sz="4" w:space="0" w:color="CCCCCC"/>
              <w:right w:val="single" w:sz="4" w:space="0" w:color="CCCCCC"/>
            </w:tcBorders>
            <w:shd w:val="clear" w:color="auto" w:fill="EEEEEE"/>
            <w:vAlign w:val="center"/>
          </w:tcPr>
          <w:p w14:paraId="0E913758" w14:textId="77777777" w:rsidR="00B51809" w:rsidRDefault="00000000">
            <w:pPr>
              <w:spacing w:after="0" w:line="259" w:lineRule="auto"/>
              <w:ind w:firstLine="0"/>
              <w:jc w:val="center"/>
            </w:pPr>
            <w:r>
              <w:rPr>
                <w:b/>
                <w:sz w:val="15"/>
              </w:rPr>
              <w:t>Meses de prestación del servicio</w:t>
            </w:r>
          </w:p>
        </w:tc>
        <w:tc>
          <w:tcPr>
            <w:tcW w:w="1476" w:type="dxa"/>
            <w:tcBorders>
              <w:top w:val="single" w:sz="4" w:space="0" w:color="CCCCCC"/>
              <w:left w:val="single" w:sz="4" w:space="0" w:color="CCCCCC"/>
              <w:bottom w:val="single" w:sz="4" w:space="0" w:color="CCCCCC"/>
              <w:right w:val="nil"/>
            </w:tcBorders>
            <w:shd w:val="clear" w:color="auto" w:fill="EEEEEE"/>
          </w:tcPr>
          <w:p w14:paraId="7404F525" w14:textId="77777777" w:rsidR="00B51809" w:rsidRDefault="00B51809">
            <w:pPr>
              <w:spacing w:after="160" w:line="259" w:lineRule="auto"/>
              <w:ind w:firstLine="0"/>
              <w:jc w:val="left"/>
            </w:pPr>
          </w:p>
        </w:tc>
        <w:tc>
          <w:tcPr>
            <w:tcW w:w="1401" w:type="dxa"/>
            <w:tcBorders>
              <w:top w:val="single" w:sz="4" w:space="0" w:color="CCCCCC"/>
              <w:left w:val="nil"/>
              <w:bottom w:val="single" w:sz="4" w:space="0" w:color="CCCCCC"/>
              <w:right w:val="nil"/>
            </w:tcBorders>
            <w:shd w:val="clear" w:color="auto" w:fill="EEEEEE"/>
          </w:tcPr>
          <w:p w14:paraId="7D3D85E6" w14:textId="77777777" w:rsidR="00B51809" w:rsidRDefault="00B51809">
            <w:pPr>
              <w:spacing w:after="160" w:line="259" w:lineRule="auto"/>
              <w:ind w:firstLine="0"/>
              <w:jc w:val="left"/>
            </w:pPr>
          </w:p>
        </w:tc>
        <w:tc>
          <w:tcPr>
            <w:tcW w:w="4723" w:type="dxa"/>
            <w:gridSpan w:val="2"/>
            <w:tcBorders>
              <w:top w:val="single" w:sz="4" w:space="0" w:color="CCCCCC"/>
              <w:left w:val="nil"/>
              <w:bottom w:val="single" w:sz="4" w:space="0" w:color="CCCCCC"/>
              <w:right w:val="nil"/>
            </w:tcBorders>
            <w:shd w:val="clear" w:color="auto" w:fill="EEEEEE"/>
          </w:tcPr>
          <w:p w14:paraId="3C46B354" w14:textId="77777777" w:rsidR="00B51809" w:rsidRDefault="00000000">
            <w:pPr>
              <w:spacing w:after="0" w:line="259" w:lineRule="auto"/>
              <w:ind w:firstLine="0"/>
              <w:jc w:val="right"/>
            </w:pPr>
            <w:r>
              <w:rPr>
                <w:b/>
                <w:sz w:val="15"/>
              </w:rPr>
              <w:t>Ayudas por segmento para las Categorías de Soluciones de Digitalizació</w:t>
            </w:r>
          </w:p>
        </w:tc>
        <w:tc>
          <w:tcPr>
            <w:tcW w:w="3260" w:type="dxa"/>
            <w:tcBorders>
              <w:top w:val="single" w:sz="4" w:space="0" w:color="CCCCCC"/>
              <w:left w:val="nil"/>
              <w:bottom w:val="single" w:sz="4" w:space="0" w:color="CCCCCC"/>
              <w:right w:val="single" w:sz="4" w:space="0" w:color="CCCCCC"/>
            </w:tcBorders>
            <w:shd w:val="clear" w:color="auto" w:fill="EEEEEE"/>
          </w:tcPr>
          <w:p w14:paraId="7F5A7135" w14:textId="77777777" w:rsidR="00B51809" w:rsidRDefault="00000000">
            <w:pPr>
              <w:spacing w:after="0" w:line="259" w:lineRule="auto"/>
              <w:ind w:left="-4" w:firstLine="0"/>
              <w:jc w:val="left"/>
            </w:pPr>
            <w:r>
              <w:rPr>
                <w:b/>
                <w:sz w:val="15"/>
              </w:rPr>
              <w:t>n</w:t>
            </w:r>
          </w:p>
        </w:tc>
      </w:tr>
      <w:tr w:rsidR="00B51809" w14:paraId="67FF6E8C" w14:textId="77777777">
        <w:trPr>
          <w:trHeight w:val="540"/>
        </w:trPr>
        <w:tc>
          <w:tcPr>
            <w:tcW w:w="0" w:type="auto"/>
            <w:vMerge/>
            <w:tcBorders>
              <w:top w:val="nil"/>
              <w:left w:val="single" w:sz="4" w:space="0" w:color="CCCCCC"/>
              <w:bottom w:val="single" w:sz="4" w:space="0" w:color="CCCCCC"/>
              <w:right w:val="single" w:sz="4" w:space="0" w:color="CCCCCC"/>
            </w:tcBorders>
          </w:tcPr>
          <w:p w14:paraId="1F51874A" w14:textId="77777777" w:rsidR="00B51809" w:rsidRDefault="00B51809">
            <w:pPr>
              <w:spacing w:after="160" w:line="259" w:lineRule="auto"/>
              <w:ind w:firstLine="0"/>
              <w:jc w:val="left"/>
            </w:pPr>
          </w:p>
        </w:tc>
        <w:tc>
          <w:tcPr>
            <w:tcW w:w="0" w:type="auto"/>
            <w:vMerge/>
            <w:tcBorders>
              <w:top w:val="nil"/>
              <w:left w:val="single" w:sz="4" w:space="0" w:color="CCCCCC"/>
              <w:bottom w:val="single" w:sz="4" w:space="0" w:color="CCCCCC"/>
              <w:right w:val="single" w:sz="4" w:space="0" w:color="CCCCCC"/>
            </w:tcBorders>
          </w:tcPr>
          <w:p w14:paraId="15BFF7C1" w14:textId="77777777" w:rsidR="00B51809" w:rsidRDefault="00B51809">
            <w:pPr>
              <w:spacing w:after="160" w:line="259" w:lineRule="auto"/>
              <w:ind w:firstLine="0"/>
              <w:jc w:val="left"/>
            </w:pPr>
          </w:p>
        </w:tc>
        <w:tc>
          <w:tcPr>
            <w:tcW w:w="1476" w:type="dxa"/>
            <w:tcBorders>
              <w:top w:val="single" w:sz="4" w:space="0" w:color="CCCCCC"/>
              <w:left w:val="single" w:sz="4" w:space="0" w:color="CCCCCC"/>
              <w:bottom w:val="single" w:sz="4" w:space="0" w:color="CCCCCC"/>
              <w:right w:val="single" w:sz="4" w:space="0" w:color="CCCCCC"/>
            </w:tcBorders>
            <w:shd w:val="clear" w:color="auto" w:fill="EEEEEE"/>
          </w:tcPr>
          <w:p w14:paraId="009060BD" w14:textId="77777777" w:rsidR="00B51809" w:rsidRDefault="00000000">
            <w:pPr>
              <w:spacing w:after="0" w:line="259" w:lineRule="auto"/>
              <w:ind w:left="130" w:right="126" w:firstLine="0"/>
              <w:jc w:val="center"/>
            </w:pPr>
            <w:r>
              <w:rPr>
                <w:b/>
                <w:sz w:val="15"/>
              </w:rPr>
              <w:t>Segmento III 0 &lt; X</w:t>
            </w:r>
            <w:r>
              <w:rPr>
                <w:b/>
                <w:sz w:val="14"/>
                <w:vertAlign w:val="superscript"/>
              </w:rPr>
              <w:footnoteReference w:id="1"/>
            </w:r>
            <w:r>
              <w:rPr>
                <w:b/>
                <w:sz w:val="15"/>
              </w:rPr>
              <w:t> &lt;3 empleados</w:t>
            </w:r>
          </w:p>
        </w:tc>
        <w:tc>
          <w:tcPr>
            <w:tcW w:w="1401" w:type="dxa"/>
            <w:tcBorders>
              <w:top w:val="single" w:sz="4" w:space="0" w:color="CCCCCC"/>
              <w:left w:val="single" w:sz="4" w:space="0" w:color="CCCCCC"/>
              <w:bottom w:val="single" w:sz="4" w:space="0" w:color="CCCCCC"/>
              <w:right w:val="single" w:sz="4" w:space="0" w:color="CCCCCC"/>
            </w:tcBorders>
            <w:shd w:val="clear" w:color="auto" w:fill="EEEEEE"/>
          </w:tcPr>
          <w:p w14:paraId="3DDBD9EC" w14:textId="77777777" w:rsidR="00B51809" w:rsidRDefault="00000000">
            <w:pPr>
              <w:spacing w:after="0" w:line="259" w:lineRule="auto"/>
              <w:ind w:left="72" w:right="68" w:firstLine="0"/>
              <w:jc w:val="center"/>
            </w:pPr>
            <w:r>
              <w:rPr>
                <w:b/>
                <w:sz w:val="15"/>
              </w:rPr>
              <w:t>Segmento II 3 ≤ X</w:t>
            </w:r>
            <w:r>
              <w:rPr>
                <w:b/>
                <w:sz w:val="14"/>
                <w:vertAlign w:val="superscript"/>
              </w:rPr>
              <w:t>1</w:t>
            </w:r>
            <w:r>
              <w:rPr>
                <w:b/>
                <w:sz w:val="15"/>
              </w:rPr>
              <w:t>&lt;10 empleados</w:t>
            </w:r>
          </w:p>
        </w:tc>
        <w:tc>
          <w:tcPr>
            <w:tcW w:w="1476" w:type="dxa"/>
            <w:tcBorders>
              <w:top w:val="single" w:sz="4" w:space="0" w:color="CCCCCC"/>
              <w:left w:val="single" w:sz="4" w:space="0" w:color="CCCCCC"/>
              <w:bottom w:val="single" w:sz="4" w:space="0" w:color="CCCCCC"/>
              <w:right w:val="single" w:sz="4" w:space="0" w:color="CCCCCC"/>
            </w:tcBorders>
            <w:shd w:val="clear" w:color="auto" w:fill="EEEEEE"/>
          </w:tcPr>
          <w:p w14:paraId="36441378" w14:textId="77777777" w:rsidR="00B51809" w:rsidRDefault="00000000">
            <w:pPr>
              <w:spacing w:after="0" w:line="259" w:lineRule="auto"/>
              <w:ind w:left="74" w:right="70" w:firstLine="0"/>
              <w:jc w:val="center"/>
            </w:pPr>
            <w:r>
              <w:rPr>
                <w:b/>
                <w:sz w:val="15"/>
              </w:rPr>
              <w:t>Segmento I 10 ≤ X</w:t>
            </w:r>
            <w:r>
              <w:rPr>
                <w:b/>
                <w:sz w:val="14"/>
                <w:vertAlign w:val="superscript"/>
              </w:rPr>
              <w:t>1</w:t>
            </w:r>
            <w:r>
              <w:rPr>
                <w:b/>
                <w:sz w:val="15"/>
              </w:rPr>
              <w:t>&lt;50 empleados</w:t>
            </w:r>
          </w:p>
        </w:tc>
        <w:tc>
          <w:tcPr>
            <w:tcW w:w="3247" w:type="dxa"/>
            <w:tcBorders>
              <w:top w:val="single" w:sz="4" w:space="0" w:color="CCCCCC"/>
              <w:left w:val="single" w:sz="4" w:space="0" w:color="CCCCCC"/>
              <w:bottom w:val="single" w:sz="4" w:space="0" w:color="CCCCCC"/>
              <w:right w:val="single" w:sz="4" w:space="0" w:color="CCCCCC"/>
            </w:tcBorders>
            <w:shd w:val="clear" w:color="auto" w:fill="EEEEEE"/>
          </w:tcPr>
          <w:p w14:paraId="6CABB4A3" w14:textId="77777777" w:rsidR="00B51809" w:rsidRDefault="00000000">
            <w:pPr>
              <w:spacing w:after="0" w:line="259" w:lineRule="auto"/>
              <w:ind w:left="899" w:right="895" w:firstLine="0"/>
              <w:jc w:val="center"/>
            </w:pPr>
            <w:r>
              <w:rPr>
                <w:b/>
                <w:sz w:val="15"/>
              </w:rPr>
              <w:t>Segmento IV 50* ≤ X</w:t>
            </w:r>
            <w:r>
              <w:rPr>
                <w:b/>
                <w:sz w:val="14"/>
                <w:vertAlign w:val="superscript"/>
              </w:rPr>
              <w:t>1</w:t>
            </w:r>
            <w:r>
              <w:rPr>
                <w:b/>
                <w:sz w:val="15"/>
              </w:rPr>
              <w:t>&lt;100 empleados</w:t>
            </w:r>
          </w:p>
        </w:tc>
        <w:tc>
          <w:tcPr>
            <w:tcW w:w="3260" w:type="dxa"/>
            <w:tcBorders>
              <w:top w:val="single" w:sz="4" w:space="0" w:color="CCCCCC"/>
              <w:left w:val="single" w:sz="4" w:space="0" w:color="CCCCCC"/>
              <w:bottom w:val="single" w:sz="4" w:space="0" w:color="CCCCCC"/>
              <w:right w:val="single" w:sz="4" w:space="0" w:color="CCCCCC"/>
            </w:tcBorders>
            <w:shd w:val="clear" w:color="auto" w:fill="EEEEEE"/>
          </w:tcPr>
          <w:p w14:paraId="123DCD73" w14:textId="77777777" w:rsidR="00B51809" w:rsidRDefault="00000000">
            <w:pPr>
              <w:spacing w:after="0" w:line="259" w:lineRule="auto"/>
              <w:ind w:left="913" w:right="909" w:firstLine="0"/>
              <w:jc w:val="center"/>
            </w:pPr>
            <w:r>
              <w:rPr>
                <w:b/>
                <w:sz w:val="15"/>
              </w:rPr>
              <w:t>Segmento V 100≤ X</w:t>
            </w:r>
            <w:r>
              <w:rPr>
                <w:b/>
                <w:sz w:val="14"/>
                <w:vertAlign w:val="superscript"/>
              </w:rPr>
              <w:t>1</w:t>
            </w:r>
            <w:r>
              <w:rPr>
                <w:b/>
                <w:sz w:val="15"/>
              </w:rPr>
              <w:t>&lt;250 empleados</w:t>
            </w:r>
          </w:p>
        </w:tc>
      </w:tr>
      <w:tr w:rsidR="00B51809" w14:paraId="773237FE" w14:textId="77777777">
        <w:trPr>
          <w:trHeight w:val="699"/>
        </w:trPr>
        <w:tc>
          <w:tcPr>
            <w:tcW w:w="2964" w:type="dxa"/>
            <w:tcBorders>
              <w:top w:val="single" w:sz="4" w:space="0" w:color="CCCCCC"/>
              <w:left w:val="single" w:sz="4" w:space="0" w:color="CCCCCC"/>
              <w:bottom w:val="single" w:sz="4" w:space="0" w:color="CCCCCC"/>
              <w:right w:val="single" w:sz="4" w:space="0" w:color="CCCCCC"/>
            </w:tcBorders>
            <w:vAlign w:val="center"/>
          </w:tcPr>
          <w:p w14:paraId="4D40CC6C" w14:textId="77777777" w:rsidR="00B51809" w:rsidRDefault="00000000">
            <w:pPr>
              <w:spacing w:after="0" w:line="259" w:lineRule="auto"/>
              <w:ind w:left="62" w:right="56" w:firstLine="0"/>
              <w:jc w:val="left"/>
            </w:pPr>
            <w:r>
              <w:rPr>
                <w:i/>
                <w:sz w:val="16"/>
              </w:rPr>
              <w:t>Business Intelligence</w:t>
            </w:r>
            <w:r>
              <w:rPr>
                <w:sz w:val="16"/>
              </w:rPr>
              <w:t xml:space="preserve"> y Analítica e IA asociada.</w:t>
            </w:r>
          </w:p>
        </w:tc>
        <w:tc>
          <w:tcPr>
            <w:tcW w:w="1765" w:type="dxa"/>
            <w:tcBorders>
              <w:top w:val="single" w:sz="4" w:space="0" w:color="CCCCCC"/>
              <w:left w:val="single" w:sz="4" w:space="0" w:color="CCCCCC"/>
              <w:bottom w:val="single" w:sz="4" w:space="0" w:color="CCCCCC"/>
              <w:right w:val="single" w:sz="4" w:space="0" w:color="CCCCCC"/>
            </w:tcBorders>
            <w:vAlign w:val="center"/>
          </w:tcPr>
          <w:p w14:paraId="49EF23B9" w14:textId="77777777" w:rsidR="00B51809" w:rsidRDefault="00000000">
            <w:pPr>
              <w:spacing w:after="0" w:line="259" w:lineRule="auto"/>
              <w:ind w:left="4" w:firstLine="0"/>
              <w:jc w:val="center"/>
            </w:pPr>
            <w:r>
              <w:rPr>
                <w:sz w:val="16"/>
              </w:rPr>
              <w:t>12</w:t>
            </w:r>
          </w:p>
        </w:tc>
        <w:tc>
          <w:tcPr>
            <w:tcW w:w="1476" w:type="dxa"/>
            <w:tcBorders>
              <w:top w:val="single" w:sz="4" w:space="0" w:color="CCCCCC"/>
              <w:left w:val="single" w:sz="4" w:space="0" w:color="CCCCCC"/>
              <w:bottom w:val="single" w:sz="4" w:space="0" w:color="CCCCCC"/>
              <w:right w:val="single" w:sz="4" w:space="0" w:color="CCCCCC"/>
            </w:tcBorders>
            <w:vAlign w:val="center"/>
          </w:tcPr>
          <w:p w14:paraId="763A5DE6" w14:textId="77777777" w:rsidR="00B51809" w:rsidRDefault="00000000">
            <w:pPr>
              <w:spacing w:after="0" w:line="259" w:lineRule="auto"/>
              <w:ind w:left="4" w:firstLine="0"/>
              <w:jc w:val="center"/>
            </w:pPr>
            <w:r>
              <w:rPr>
                <w:sz w:val="16"/>
              </w:rPr>
              <w:t>–</w:t>
            </w:r>
          </w:p>
        </w:tc>
        <w:tc>
          <w:tcPr>
            <w:tcW w:w="1401" w:type="dxa"/>
            <w:tcBorders>
              <w:top w:val="single" w:sz="4" w:space="0" w:color="CCCCCC"/>
              <w:left w:val="single" w:sz="4" w:space="0" w:color="CCCCCC"/>
              <w:bottom w:val="single" w:sz="4" w:space="0" w:color="CCCCCC"/>
              <w:right w:val="single" w:sz="4" w:space="0" w:color="CCCCCC"/>
            </w:tcBorders>
            <w:vAlign w:val="center"/>
          </w:tcPr>
          <w:p w14:paraId="38313DC3" w14:textId="77777777" w:rsidR="00B51809" w:rsidRDefault="00000000">
            <w:pPr>
              <w:spacing w:after="0" w:line="259" w:lineRule="auto"/>
              <w:ind w:left="4" w:firstLine="0"/>
              <w:jc w:val="center"/>
            </w:pPr>
            <w:r>
              <w:rPr>
                <w:sz w:val="16"/>
              </w:rPr>
              <w:t>–</w:t>
            </w:r>
          </w:p>
        </w:tc>
        <w:tc>
          <w:tcPr>
            <w:tcW w:w="1476" w:type="dxa"/>
            <w:tcBorders>
              <w:top w:val="single" w:sz="4" w:space="0" w:color="CCCCCC"/>
              <w:left w:val="single" w:sz="4" w:space="0" w:color="CCCCCC"/>
              <w:bottom w:val="single" w:sz="4" w:space="0" w:color="CCCCCC"/>
              <w:right w:val="single" w:sz="4" w:space="0" w:color="CCCCCC"/>
            </w:tcBorders>
            <w:vAlign w:val="center"/>
          </w:tcPr>
          <w:p w14:paraId="541B2965" w14:textId="77777777" w:rsidR="00B51809" w:rsidRDefault="00000000">
            <w:pPr>
              <w:spacing w:after="0" w:line="259" w:lineRule="auto"/>
              <w:ind w:left="4" w:firstLine="0"/>
              <w:jc w:val="center"/>
            </w:pPr>
            <w:r>
              <w:rPr>
                <w:sz w:val="16"/>
              </w:rPr>
              <w:t>–</w:t>
            </w:r>
          </w:p>
        </w:tc>
        <w:tc>
          <w:tcPr>
            <w:tcW w:w="3247" w:type="dxa"/>
            <w:tcBorders>
              <w:top w:val="single" w:sz="4" w:space="0" w:color="CCCCCC"/>
              <w:left w:val="single" w:sz="4" w:space="0" w:color="CCCCCC"/>
              <w:bottom w:val="single" w:sz="4" w:space="0" w:color="CCCCCC"/>
              <w:right w:val="single" w:sz="4" w:space="0" w:color="CCCCCC"/>
            </w:tcBorders>
          </w:tcPr>
          <w:p w14:paraId="310FF371" w14:textId="77777777" w:rsidR="00B51809" w:rsidRDefault="00000000">
            <w:pPr>
              <w:spacing w:after="0" w:line="259" w:lineRule="auto"/>
              <w:ind w:left="4" w:firstLine="0"/>
              <w:jc w:val="center"/>
            </w:pPr>
            <w:r>
              <w:rPr>
                <w:sz w:val="16"/>
              </w:rPr>
              <w:t>8.000 €</w:t>
            </w:r>
          </w:p>
          <w:p w14:paraId="4BFAF12B" w14:textId="77777777" w:rsidR="00B51809" w:rsidRDefault="00000000">
            <w:pPr>
              <w:spacing w:after="0" w:line="259" w:lineRule="auto"/>
              <w:ind w:firstLine="0"/>
              <w:jc w:val="center"/>
            </w:pPr>
            <w:r>
              <w:rPr>
                <w:sz w:val="16"/>
              </w:rPr>
              <w:t>(incluye 10 usuarios y mínimo capacitación a 3 de ellos en IA asociada)</w:t>
            </w:r>
          </w:p>
        </w:tc>
        <w:tc>
          <w:tcPr>
            <w:tcW w:w="3260" w:type="dxa"/>
            <w:tcBorders>
              <w:top w:val="single" w:sz="4" w:space="0" w:color="CCCCCC"/>
              <w:left w:val="single" w:sz="4" w:space="0" w:color="CCCCCC"/>
              <w:bottom w:val="single" w:sz="4" w:space="0" w:color="CCCCCC"/>
              <w:right w:val="single" w:sz="4" w:space="0" w:color="CCCCCC"/>
            </w:tcBorders>
          </w:tcPr>
          <w:p w14:paraId="7502E485" w14:textId="77777777" w:rsidR="00B51809" w:rsidRDefault="00000000">
            <w:pPr>
              <w:spacing w:after="0" w:line="259" w:lineRule="auto"/>
              <w:ind w:left="4" w:firstLine="0"/>
              <w:jc w:val="center"/>
            </w:pPr>
            <w:r>
              <w:rPr>
                <w:sz w:val="16"/>
              </w:rPr>
              <w:t>9.000 €</w:t>
            </w:r>
          </w:p>
          <w:p w14:paraId="0B05C3B9" w14:textId="77777777" w:rsidR="00B51809" w:rsidRDefault="00000000">
            <w:pPr>
              <w:spacing w:after="0" w:line="259" w:lineRule="auto"/>
              <w:ind w:firstLine="0"/>
              <w:jc w:val="center"/>
            </w:pPr>
            <w:r>
              <w:rPr>
                <w:sz w:val="16"/>
              </w:rPr>
              <w:t>(incluye 15 usuarios y mínimo capacitación a 5 de ellos en IA asociada)</w:t>
            </w:r>
          </w:p>
        </w:tc>
      </w:tr>
      <w:tr w:rsidR="00B51809" w14:paraId="10240975" w14:textId="77777777">
        <w:trPr>
          <w:trHeight w:val="699"/>
        </w:trPr>
        <w:tc>
          <w:tcPr>
            <w:tcW w:w="2964" w:type="dxa"/>
            <w:tcBorders>
              <w:top w:val="single" w:sz="4" w:space="0" w:color="CCCCCC"/>
              <w:left w:val="single" w:sz="4" w:space="0" w:color="CCCCCC"/>
              <w:bottom w:val="single" w:sz="4" w:space="0" w:color="CCCCCC"/>
              <w:right w:val="single" w:sz="4" w:space="0" w:color="CCCCCC"/>
            </w:tcBorders>
            <w:vAlign w:val="center"/>
          </w:tcPr>
          <w:p w14:paraId="5C9AF66B" w14:textId="77777777" w:rsidR="00B51809" w:rsidRDefault="00000000">
            <w:pPr>
              <w:spacing w:after="0" w:line="259" w:lineRule="auto"/>
              <w:ind w:left="62" w:firstLine="0"/>
              <w:jc w:val="left"/>
            </w:pPr>
            <w:r>
              <w:rPr>
                <w:sz w:val="16"/>
              </w:rPr>
              <w:t>Gestión de procesos con IA asociada.</w:t>
            </w:r>
          </w:p>
        </w:tc>
        <w:tc>
          <w:tcPr>
            <w:tcW w:w="1765" w:type="dxa"/>
            <w:tcBorders>
              <w:top w:val="single" w:sz="4" w:space="0" w:color="CCCCCC"/>
              <w:left w:val="single" w:sz="4" w:space="0" w:color="CCCCCC"/>
              <w:bottom w:val="single" w:sz="4" w:space="0" w:color="CCCCCC"/>
              <w:right w:val="single" w:sz="4" w:space="0" w:color="CCCCCC"/>
            </w:tcBorders>
            <w:vAlign w:val="center"/>
          </w:tcPr>
          <w:p w14:paraId="3FEC5D7C" w14:textId="77777777" w:rsidR="00B51809" w:rsidRDefault="00000000">
            <w:pPr>
              <w:spacing w:after="0" w:line="259" w:lineRule="auto"/>
              <w:ind w:left="4" w:firstLine="0"/>
              <w:jc w:val="center"/>
            </w:pPr>
            <w:r>
              <w:rPr>
                <w:sz w:val="16"/>
              </w:rPr>
              <w:t>12</w:t>
            </w:r>
          </w:p>
        </w:tc>
        <w:tc>
          <w:tcPr>
            <w:tcW w:w="1476" w:type="dxa"/>
            <w:tcBorders>
              <w:top w:val="single" w:sz="4" w:space="0" w:color="CCCCCC"/>
              <w:left w:val="single" w:sz="4" w:space="0" w:color="CCCCCC"/>
              <w:bottom w:val="single" w:sz="4" w:space="0" w:color="CCCCCC"/>
              <w:right w:val="single" w:sz="4" w:space="0" w:color="CCCCCC"/>
            </w:tcBorders>
            <w:vAlign w:val="center"/>
          </w:tcPr>
          <w:p w14:paraId="69CB2620" w14:textId="77777777" w:rsidR="00B51809" w:rsidRDefault="00000000">
            <w:pPr>
              <w:spacing w:after="0" w:line="259" w:lineRule="auto"/>
              <w:ind w:left="4" w:firstLine="0"/>
              <w:jc w:val="center"/>
            </w:pPr>
            <w:r>
              <w:rPr>
                <w:sz w:val="16"/>
              </w:rPr>
              <w:t>–</w:t>
            </w:r>
          </w:p>
        </w:tc>
        <w:tc>
          <w:tcPr>
            <w:tcW w:w="1401" w:type="dxa"/>
            <w:tcBorders>
              <w:top w:val="single" w:sz="4" w:space="0" w:color="CCCCCC"/>
              <w:left w:val="single" w:sz="4" w:space="0" w:color="CCCCCC"/>
              <w:bottom w:val="single" w:sz="4" w:space="0" w:color="CCCCCC"/>
              <w:right w:val="single" w:sz="4" w:space="0" w:color="CCCCCC"/>
            </w:tcBorders>
            <w:vAlign w:val="center"/>
          </w:tcPr>
          <w:p w14:paraId="31828FCA" w14:textId="77777777" w:rsidR="00B51809" w:rsidRDefault="00000000">
            <w:pPr>
              <w:spacing w:after="0" w:line="259" w:lineRule="auto"/>
              <w:ind w:left="4" w:firstLine="0"/>
              <w:jc w:val="center"/>
            </w:pPr>
            <w:r>
              <w:rPr>
                <w:sz w:val="16"/>
              </w:rPr>
              <w:t>–</w:t>
            </w:r>
          </w:p>
        </w:tc>
        <w:tc>
          <w:tcPr>
            <w:tcW w:w="1476" w:type="dxa"/>
            <w:tcBorders>
              <w:top w:val="single" w:sz="4" w:space="0" w:color="CCCCCC"/>
              <w:left w:val="single" w:sz="4" w:space="0" w:color="CCCCCC"/>
              <w:bottom w:val="single" w:sz="4" w:space="0" w:color="CCCCCC"/>
              <w:right w:val="single" w:sz="4" w:space="0" w:color="CCCCCC"/>
            </w:tcBorders>
            <w:vAlign w:val="center"/>
          </w:tcPr>
          <w:p w14:paraId="78D2FD04" w14:textId="77777777" w:rsidR="00B51809" w:rsidRDefault="00000000">
            <w:pPr>
              <w:spacing w:after="0" w:line="259" w:lineRule="auto"/>
              <w:ind w:left="4" w:firstLine="0"/>
              <w:jc w:val="center"/>
            </w:pPr>
            <w:r>
              <w:rPr>
                <w:sz w:val="16"/>
              </w:rPr>
              <w:t>–</w:t>
            </w:r>
          </w:p>
        </w:tc>
        <w:tc>
          <w:tcPr>
            <w:tcW w:w="3247" w:type="dxa"/>
            <w:tcBorders>
              <w:top w:val="single" w:sz="4" w:space="0" w:color="CCCCCC"/>
              <w:left w:val="single" w:sz="4" w:space="0" w:color="CCCCCC"/>
              <w:bottom w:val="single" w:sz="4" w:space="0" w:color="CCCCCC"/>
              <w:right w:val="single" w:sz="4" w:space="0" w:color="CCCCCC"/>
            </w:tcBorders>
          </w:tcPr>
          <w:p w14:paraId="51416AFA" w14:textId="77777777" w:rsidR="00B51809" w:rsidRDefault="00000000">
            <w:pPr>
              <w:spacing w:after="0" w:line="259" w:lineRule="auto"/>
              <w:ind w:left="4" w:firstLine="0"/>
              <w:jc w:val="center"/>
            </w:pPr>
            <w:r>
              <w:rPr>
                <w:sz w:val="16"/>
              </w:rPr>
              <w:t>16.000 €</w:t>
            </w:r>
          </w:p>
          <w:p w14:paraId="55B1E1A5" w14:textId="77777777" w:rsidR="00B51809" w:rsidRDefault="00000000">
            <w:pPr>
              <w:spacing w:after="0" w:line="259" w:lineRule="auto"/>
              <w:ind w:firstLine="0"/>
              <w:jc w:val="center"/>
            </w:pPr>
            <w:r>
              <w:rPr>
                <w:sz w:val="16"/>
              </w:rPr>
              <w:t>(incluye 20 usuarios y mínimo capacitación a 3 de ellos en IA asociada)</w:t>
            </w:r>
          </w:p>
        </w:tc>
        <w:tc>
          <w:tcPr>
            <w:tcW w:w="3260" w:type="dxa"/>
            <w:tcBorders>
              <w:top w:val="single" w:sz="4" w:space="0" w:color="CCCCCC"/>
              <w:left w:val="single" w:sz="4" w:space="0" w:color="CCCCCC"/>
              <w:bottom w:val="single" w:sz="4" w:space="0" w:color="CCCCCC"/>
              <w:right w:val="single" w:sz="4" w:space="0" w:color="CCCCCC"/>
            </w:tcBorders>
          </w:tcPr>
          <w:p w14:paraId="242A5534" w14:textId="77777777" w:rsidR="00B51809" w:rsidRDefault="00000000">
            <w:pPr>
              <w:spacing w:after="0" w:line="259" w:lineRule="auto"/>
              <w:ind w:left="4" w:firstLine="0"/>
              <w:jc w:val="center"/>
            </w:pPr>
            <w:r>
              <w:rPr>
                <w:sz w:val="16"/>
              </w:rPr>
              <w:t>19.000 €</w:t>
            </w:r>
          </w:p>
          <w:p w14:paraId="071372B4" w14:textId="77777777" w:rsidR="00B51809" w:rsidRDefault="00000000">
            <w:pPr>
              <w:spacing w:after="0" w:line="259" w:lineRule="auto"/>
              <w:ind w:left="62" w:right="20" w:firstLine="0"/>
              <w:jc w:val="center"/>
            </w:pPr>
            <w:r>
              <w:rPr>
                <w:sz w:val="16"/>
              </w:rPr>
              <w:t>(incluye 25 usuarios y mínimo capacitación en IA a 5 de ellos en IA asociada)</w:t>
            </w:r>
          </w:p>
        </w:tc>
      </w:tr>
      <w:tr w:rsidR="00B51809" w14:paraId="431198E2" w14:textId="77777777">
        <w:trPr>
          <w:trHeight w:val="507"/>
        </w:trPr>
        <w:tc>
          <w:tcPr>
            <w:tcW w:w="2964" w:type="dxa"/>
            <w:tcBorders>
              <w:top w:val="single" w:sz="4" w:space="0" w:color="CCCCCC"/>
              <w:left w:val="single" w:sz="4" w:space="0" w:color="CCCCCC"/>
              <w:bottom w:val="single" w:sz="4" w:space="0" w:color="CCCCCC"/>
              <w:right w:val="single" w:sz="4" w:space="0" w:color="CCCCCC"/>
            </w:tcBorders>
            <w:vAlign w:val="center"/>
          </w:tcPr>
          <w:p w14:paraId="518B8B78" w14:textId="77777777" w:rsidR="00B51809" w:rsidRDefault="00000000">
            <w:pPr>
              <w:spacing w:after="0" w:line="259" w:lineRule="auto"/>
              <w:ind w:left="62" w:firstLine="0"/>
              <w:jc w:val="left"/>
            </w:pPr>
            <w:r>
              <w:rPr>
                <w:sz w:val="16"/>
              </w:rPr>
              <w:t>Puesto de trabajo seguro.</w:t>
            </w:r>
          </w:p>
        </w:tc>
        <w:tc>
          <w:tcPr>
            <w:tcW w:w="1765" w:type="dxa"/>
            <w:tcBorders>
              <w:top w:val="single" w:sz="4" w:space="0" w:color="CCCCCC"/>
              <w:left w:val="single" w:sz="4" w:space="0" w:color="CCCCCC"/>
              <w:bottom w:val="single" w:sz="4" w:space="0" w:color="CCCCCC"/>
              <w:right w:val="single" w:sz="4" w:space="0" w:color="CCCCCC"/>
            </w:tcBorders>
            <w:vAlign w:val="center"/>
          </w:tcPr>
          <w:p w14:paraId="71725CBF" w14:textId="77777777" w:rsidR="00B51809" w:rsidRDefault="00000000">
            <w:pPr>
              <w:spacing w:after="0" w:line="259" w:lineRule="auto"/>
              <w:ind w:left="4" w:firstLine="0"/>
              <w:jc w:val="center"/>
            </w:pPr>
            <w:r>
              <w:rPr>
                <w:sz w:val="16"/>
              </w:rPr>
              <w:t>12</w:t>
            </w:r>
          </w:p>
        </w:tc>
        <w:tc>
          <w:tcPr>
            <w:tcW w:w="1476" w:type="dxa"/>
            <w:tcBorders>
              <w:top w:val="single" w:sz="4" w:space="0" w:color="CCCCCC"/>
              <w:left w:val="single" w:sz="4" w:space="0" w:color="CCCCCC"/>
              <w:bottom w:val="single" w:sz="4" w:space="0" w:color="CCCCCC"/>
              <w:right w:val="single" w:sz="4" w:space="0" w:color="CCCCCC"/>
            </w:tcBorders>
          </w:tcPr>
          <w:p w14:paraId="4B5D09A4" w14:textId="77777777" w:rsidR="00B51809" w:rsidRDefault="00000000">
            <w:pPr>
              <w:spacing w:after="0" w:line="259" w:lineRule="auto"/>
              <w:ind w:left="4" w:firstLine="0"/>
              <w:jc w:val="center"/>
            </w:pPr>
            <w:r>
              <w:rPr>
                <w:sz w:val="16"/>
              </w:rPr>
              <w:t>1.000 €/Dispositivo</w:t>
            </w:r>
          </w:p>
          <w:p w14:paraId="4B47B4F7" w14:textId="77777777" w:rsidR="00B51809" w:rsidRDefault="00000000">
            <w:pPr>
              <w:spacing w:after="0" w:line="259" w:lineRule="auto"/>
              <w:ind w:left="62" w:firstLine="0"/>
              <w:jc w:val="left"/>
            </w:pPr>
            <w:r>
              <w:rPr>
                <w:sz w:val="16"/>
              </w:rPr>
              <w:t>(máximo 1 dispositivo)</w:t>
            </w:r>
          </w:p>
        </w:tc>
        <w:tc>
          <w:tcPr>
            <w:tcW w:w="1401" w:type="dxa"/>
            <w:tcBorders>
              <w:top w:val="single" w:sz="4" w:space="0" w:color="CCCCCC"/>
              <w:left w:val="single" w:sz="4" w:space="0" w:color="CCCCCC"/>
              <w:bottom w:val="single" w:sz="4" w:space="0" w:color="CCCCCC"/>
              <w:right w:val="single" w:sz="4" w:space="0" w:color="CCCCCC"/>
            </w:tcBorders>
            <w:vAlign w:val="center"/>
          </w:tcPr>
          <w:p w14:paraId="18F64026" w14:textId="77777777" w:rsidR="00B51809" w:rsidRDefault="00000000">
            <w:pPr>
              <w:spacing w:after="0" w:line="259" w:lineRule="auto"/>
              <w:ind w:left="4" w:firstLine="0"/>
              <w:jc w:val="center"/>
            </w:pPr>
            <w:r>
              <w:rPr>
                <w:sz w:val="16"/>
              </w:rPr>
              <w:t>–</w:t>
            </w:r>
          </w:p>
        </w:tc>
        <w:tc>
          <w:tcPr>
            <w:tcW w:w="1476" w:type="dxa"/>
            <w:tcBorders>
              <w:top w:val="single" w:sz="4" w:space="0" w:color="CCCCCC"/>
              <w:left w:val="single" w:sz="4" w:space="0" w:color="CCCCCC"/>
              <w:bottom w:val="single" w:sz="4" w:space="0" w:color="CCCCCC"/>
              <w:right w:val="single" w:sz="4" w:space="0" w:color="CCCCCC"/>
            </w:tcBorders>
            <w:vAlign w:val="center"/>
          </w:tcPr>
          <w:p w14:paraId="3A07B22B" w14:textId="77777777" w:rsidR="00B51809" w:rsidRDefault="00000000">
            <w:pPr>
              <w:spacing w:after="0" w:line="259" w:lineRule="auto"/>
              <w:ind w:left="4" w:firstLine="0"/>
              <w:jc w:val="center"/>
            </w:pPr>
            <w:r>
              <w:rPr>
                <w:sz w:val="16"/>
              </w:rPr>
              <w:t>–</w:t>
            </w:r>
          </w:p>
        </w:tc>
        <w:tc>
          <w:tcPr>
            <w:tcW w:w="3247" w:type="dxa"/>
            <w:tcBorders>
              <w:top w:val="single" w:sz="4" w:space="0" w:color="CCCCCC"/>
              <w:left w:val="single" w:sz="4" w:space="0" w:color="CCCCCC"/>
              <w:bottom w:val="single" w:sz="4" w:space="0" w:color="CCCCCC"/>
              <w:right w:val="single" w:sz="4" w:space="0" w:color="CCCCCC"/>
            </w:tcBorders>
            <w:vAlign w:val="center"/>
          </w:tcPr>
          <w:p w14:paraId="544AF695" w14:textId="77777777" w:rsidR="00B51809" w:rsidRDefault="00000000">
            <w:pPr>
              <w:spacing w:after="0" w:line="259" w:lineRule="auto"/>
              <w:ind w:left="4" w:firstLine="0"/>
              <w:jc w:val="center"/>
            </w:pPr>
            <w:r>
              <w:rPr>
                <w:sz w:val="16"/>
              </w:rPr>
              <w:t>–</w:t>
            </w:r>
          </w:p>
        </w:tc>
        <w:tc>
          <w:tcPr>
            <w:tcW w:w="3260" w:type="dxa"/>
            <w:tcBorders>
              <w:top w:val="single" w:sz="4" w:space="0" w:color="CCCCCC"/>
              <w:left w:val="single" w:sz="4" w:space="0" w:color="CCCCCC"/>
              <w:bottom w:val="single" w:sz="4" w:space="0" w:color="CCCCCC"/>
              <w:right w:val="single" w:sz="4" w:space="0" w:color="CCCCCC"/>
            </w:tcBorders>
            <w:vAlign w:val="center"/>
          </w:tcPr>
          <w:p w14:paraId="5AE29F99" w14:textId="77777777" w:rsidR="00B51809" w:rsidRDefault="00000000">
            <w:pPr>
              <w:spacing w:after="0" w:line="259" w:lineRule="auto"/>
              <w:ind w:left="4" w:firstLine="0"/>
              <w:jc w:val="center"/>
            </w:pPr>
            <w:r>
              <w:rPr>
                <w:sz w:val="16"/>
              </w:rPr>
              <w:t>–</w:t>
            </w:r>
          </w:p>
        </w:tc>
      </w:tr>
    </w:tbl>
    <w:p w14:paraId="1522E9F3" w14:textId="77777777" w:rsidR="00B51809" w:rsidRDefault="00B51809">
      <w:pPr>
        <w:sectPr w:rsidR="00B51809">
          <w:headerReference w:type="even" r:id="rId29"/>
          <w:headerReference w:type="default" r:id="rId30"/>
          <w:footerReference w:type="even" r:id="rId31"/>
          <w:footerReference w:type="default" r:id="rId32"/>
          <w:headerReference w:type="first" r:id="rId33"/>
          <w:footerReference w:type="first" r:id="rId34"/>
          <w:footnotePr>
            <w:numRestart w:val="eachPage"/>
          </w:footnotePr>
          <w:pgSz w:w="16838" w:h="11906" w:orient="landscape"/>
          <w:pgMar w:top="2211" w:right="911" w:bottom="1293" w:left="1020" w:header="702" w:footer="720" w:gutter="0"/>
          <w:cols w:space="720"/>
        </w:sectPr>
      </w:pPr>
    </w:p>
    <w:p w14:paraId="7775CC91" w14:textId="77777777" w:rsidR="00B51809" w:rsidRDefault="00000000">
      <w:pPr>
        <w:spacing w:after="160"/>
      </w:pPr>
      <w:r>
        <w:lastRenderedPageBreak/>
        <w:t>Once. El Apartado 5 del artículo 19, Conceptos susceptibles de ayuda, queda redactado como sigue:</w:t>
      </w:r>
    </w:p>
    <w:p w14:paraId="7D35C6D7" w14:textId="77777777" w:rsidR="00B51809" w:rsidRDefault="00000000">
      <w:pPr>
        <w:spacing w:after="160"/>
        <w:ind w:left="552"/>
      </w:pPr>
      <w:r>
        <w:t>«5. Adicionalmente, no se consideran subvencionables las siguientes tipologías de gastos:</w:t>
      </w:r>
    </w:p>
    <w:p w14:paraId="131A232A" w14:textId="77777777" w:rsidR="00B51809" w:rsidRDefault="00000000">
      <w:pPr>
        <w:numPr>
          <w:ilvl w:val="0"/>
          <w:numId w:val="8"/>
        </w:numPr>
      </w:pPr>
      <w:r>
        <w:t xml:space="preserve">Los impuestos sobre las rentas de personas físicas o sociedades, así </w:t>
      </w:r>
    </w:p>
    <w:p w14:paraId="6CC3BBE0" w14:textId="77777777" w:rsidR="00B51809" w:rsidRDefault="00000000">
      <w:pPr>
        <w:ind w:left="552" w:firstLine="0"/>
      </w:pPr>
      <w:r>
        <w:t>como otros tributos y tasas, de tipo nacional, autonómico o local.</w:t>
      </w:r>
    </w:p>
    <w:p w14:paraId="2C0B745E" w14:textId="77777777" w:rsidR="00B51809" w:rsidRDefault="00000000">
      <w:pPr>
        <w:numPr>
          <w:ilvl w:val="0"/>
          <w:numId w:val="8"/>
        </w:numPr>
      </w:pPr>
      <w:r>
        <w:t>Los intereses de las deudas.</w:t>
      </w:r>
    </w:p>
    <w:p w14:paraId="4E7BF484" w14:textId="77777777" w:rsidR="00B51809" w:rsidRDefault="00000000">
      <w:pPr>
        <w:numPr>
          <w:ilvl w:val="0"/>
          <w:numId w:val="8"/>
        </w:numPr>
      </w:pPr>
      <w:r>
        <w:t xml:space="preserve">Los intereses de mora, los recargos y las sanciones administrativas y </w:t>
      </w:r>
    </w:p>
    <w:p w14:paraId="046058E7" w14:textId="77777777" w:rsidR="00B51809" w:rsidRDefault="00000000">
      <w:pPr>
        <w:ind w:left="552" w:firstLine="0"/>
      </w:pPr>
      <w:r>
        <w:t>penales.</w:t>
      </w:r>
    </w:p>
    <w:p w14:paraId="7F3F4D70" w14:textId="77777777" w:rsidR="00B51809" w:rsidRDefault="00000000">
      <w:pPr>
        <w:numPr>
          <w:ilvl w:val="0"/>
          <w:numId w:val="8"/>
        </w:numPr>
      </w:pPr>
      <w:r>
        <w:t>Los gastos derivados de procedimientos judiciales.</w:t>
      </w:r>
    </w:p>
    <w:p w14:paraId="3A8AB261" w14:textId="77777777" w:rsidR="00B51809" w:rsidRDefault="00000000">
      <w:pPr>
        <w:numPr>
          <w:ilvl w:val="0"/>
          <w:numId w:val="8"/>
        </w:numPr>
      </w:pPr>
      <w:r>
        <w:t>Gastos financieros.</w:t>
      </w:r>
    </w:p>
    <w:p w14:paraId="75EA1444" w14:textId="77777777" w:rsidR="00B51809" w:rsidRDefault="00000000">
      <w:pPr>
        <w:numPr>
          <w:ilvl w:val="0"/>
          <w:numId w:val="8"/>
        </w:numPr>
      </w:pPr>
      <w:r>
        <w:t>Gastos de infraestructura y obra civil.</w:t>
      </w:r>
    </w:p>
    <w:p w14:paraId="30187D86" w14:textId="77777777" w:rsidR="00B51809" w:rsidRDefault="00000000">
      <w:pPr>
        <w:numPr>
          <w:ilvl w:val="0"/>
          <w:numId w:val="8"/>
        </w:numPr>
      </w:pPr>
      <w:r>
        <w:t>Terrenos.</w:t>
      </w:r>
    </w:p>
    <w:p w14:paraId="36944B3B" w14:textId="77777777" w:rsidR="00B51809" w:rsidRDefault="00000000">
      <w:pPr>
        <w:numPr>
          <w:ilvl w:val="0"/>
          <w:numId w:val="8"/>
        </w:numPr>
      </w:pPr>
      <w:r>
        <w:rPr>
          <w:i/>
        </w:rPr>
        <w:t>Hardware</w:t>
      </w:r>
      <w:r>
        <w:t xml:space="preserve">. No obstante, serán subvencionables dispositivos </w:t>
      </w:r>
      <w:r>
        <w:rPr>
          <w:i/>
        </w:rPr>
        <w:t xml:space="preserve">hardware </w:t>
      </w:r>
      <w:r>
        <w:t>cuando su suministro sea imprescindible para la prestación de la solución contratada, o bien, solicite la Categoría de Solución “Puesto de trabajo seguro” subvencionable en las Convocatorias dirigidas al Segmento III.</w:t>
      </w:r>
    </w:p>
    <w:p w14:paraId="7216F032" w14:textId="77777777" w:rsidR="00B51809" w:rsidRDefault="00000000">
      <w:pPr>
        <w:numPr>
          <w:ilvl w:val="0"/>
          <w:numId w:val="8"/>
        </w:numPr>
      </w:pPr>
      <w:r>
        <w:t>Servicios de telecomunicación y conectividad a Internet.</w:t>
      </w:r>
    </w:p>
    <w:p w14:paraId="75099F3A" w14:textId="77777777" w:rsidR="00B51809" w:rsidRDefault="00000000">
      <w:pPr>
        <w:numPr>
          <w:ilvl w:val="0"/>
          <w:numId w:val="8"/>
        </w:numPr>
        <w:spacing w:after="160"/>
      </w:pPr>
      <w:r>
        <w:t>Los gastos relativos a la compensación por labores prestadas por terceros para la obtención de las presentes ayudas (gastos por prestación de servicios de asesoría, de gestoría o de similar naturaleza).»</w:t>
      </w:r>
    </w:p>
    <w:p w14:paraId="0D2E7806" w14:textId="77777777" w:rsidR="00B51809" w:rsidRDefault="00000000">
      <w:pPr>
        <w:spacing w:after="160"/>
      </w:pPr>
      <w:r>
        <w:t>Doce. El apartado 5 del artículo 21, Adopción de soluciones de digitalización para ejercer el derecho de cobro a la subvención concedida, queda redactado como sigue:</w:t>
      </w:r>
    </w:p>
    <w:p w14:paraId="4ABF2CB6" w14:textId="77777777" w:rsidR="00B51809" w:rsidRDefault="00000000">
      <w:pPr>
        <w:spacing w:after="160"/>
        <w:ind w:left="552"/>
      </w:pPr>
      <w:r>
        <w:t>«5. El plazo máximo para la formalización de Acuerdos de Prestación de Soluciones de Digitalización por ambas partes será de seis (6) meses desde la notificación de la resolución de concesión de la ayuda o de la modificación de la resolución de concesión, en su caso, salvo que la convocatoria establezca un plazo inferior. Trascurrido dicho plazo, el beneficiario perderá el derecho al cobro del importe de la subvención concedida que no esté asociado a Acuerdos de Prestación de soluciones de Digitalización formalizados.»</w:t>
      </w:r>
    </w:p>
    <w:p w14:paraId="2323143E" w14:textId="77777777" w:rsidR="00B51809" w:rsidRDefault="00000000">
      <w:pPr>
        <w:spacing w:after="160"/>
      </w:pPr>
      <w:r>
        <w:t>Trece. El apartado 3 del artículo 27, Formalización y presentación de solicitudes, queda redactado como sigue:</w:t>
      </w:r>
    </w:p>
    <w:p w14:paraId="13CC4500" w14:textId="77777777" w:rsidR="00B51809" w:rsidRDefault="00000000">
      <w:pPr>
        <w:ind w:left="552"/>
      </w:pPr>
      <w:r>
        <w:t>«3. La solicitud será realizada por el solicitante, su representante legal o un representante voluntario que cuente con su autorización en el contexto de una convocatoria y de acuerdo con el artículo 32 del Real Decreto 203/2021, de 30 de marzo, por el que se aprueba el Reglamento de actuación y funcionamientos del sector público por medios electrónicos.</w:t>
      </w:r>
    </w:p>
    <w:p w14:paraId="1E7FC680" w14:textId="77777777" w:rsidR="00B51809" w:rsidRDefault="00000000">
      <w:pPr>
        <w:ind w:left="552"/>
      </w:pPr>
      <w:r>
        <w:t>En las convocatorias se incorporará un modelo de autorización para actuar como representante voluntario del solicitante a los efectos de la solicitud y de la tramitación de la ayuda que deberá adjuntarse a la solicitud.</w:t>
      </w:r>
    </w:p>
    <w:p w14:paraId="26EEEA81" w14:textId="77777777" w:rsidR="00B51809" w:rsidRDefault="00000000">
      <w:pPr>
        <w:ind w:left="552"/>
      </w:pPr>
      <w:r>
        <w:t>La entidad que haya obtenido la condición de beneficiaria por el importe inferior al indicado en el artículo 18.2 de la orden, y cuya condición no se haya extinguido por renuncia o cualquier otra causa que diera lugar a ello, podrá tramitar el incremento de la cuantía concedida hasta alcanzar la cuantía máxima establecida para su segmento, mediante declaración de conformidad a instancia del representante legal o representante voluntario, presentada en la sede electrónica.»</w:t>
      </w:r>
    </w:p>
    <w:p w14:paraId="36A70DB6" w14:textId="77777777" w:rsidR="00B51809" w:rsidRDefault="00000000">
      <w:pPr>
        <w:spacing w:after="160"/>
      </w:pPr>
      <w:r>
        <w:t>Catorce. El artículo 29, Modificación de resolución de concesión, queda redactado como sigue:</w:t>
      </w:r>
    </w:p>
    <w:p w14:paraId="41C5D775" w14:textId="77777777" w:rsidR="00B51809" w:rsidRDefault="00000000">
      <w:pPr>
        <w:ind w:left="552"/>
      </w:pPr>
      <w:r>
        <w:lastRenderedPageBreak/>
        <w:t>«1. La fusión o la escisión de la entidad beneficiaria, y, la obtención concurrente de otras subvenciones y ayudas dará lugar a la modificación o anulación de la resolución de concesión, según proceda.</w:t>
      </w:r>
    </w:p>
    <w:p w14:paraId="5DE78343" w14:textId="77777777" w:rsidR="00B51809" w:rsidRDefault="00000000">
      <w:pPr>
        <w:numPr>
          <w:ilvl w:val="0"/>
          <w:numId w:val="9"/>
        </w:numPr>
      </w:pPr>
      <w:r>
        <w:t>En el caso de que la modificación suponga una disminución de la subvención concedida previamente, implicará la devolución parcial o total de la ayuda, según corresponda. Se hará constar dicha circunstancia en el trámite de audiencia y se acompañará a la resolución, en su caso, la liquidación correspondiente.</w:t>
      </w:r>
    </w:p>
    <w:p w14:paraId="15A3806D" w14:textId="77777777" w:rsidR="00B51809" w:rsidRDefault="00000000">
      <w:pPr>
        <w:numPr>
          <w:ilvl w:val="0"/>
          <w:numId w:val="9"/>
        </w:numPr>
      </w:pPr>
      <w:r>
        <w:t>De acuerdo con lo dispuesto en el artículo 19.4 de la Ley 38/2003, de 17 de noviembre, General de Subvenciones, toda alteración de las condiciones tenidas en cuenta para la concesión de la subvención, y en todo caso la obtención concurrente de otras aportaciones fuera de los casos permitidos en las normas reguladoras podrá dar lugar a la modificación de la resolución de concesión, en los términos establecidos en la normativa reguladora de la subvención.</w:t>
      </w:r>
    </w:p>
    <w:p w14:paraId="3C829C55" w14:textId="77777777" w:rsidR="00B51809" w:rsidRDefault="00000000">
      <w:pPr>
        <w:numPr>
          <w:ilvl w:val="0"/>
          <w:numId w:val="9"/>
        </w:numPr>
        <w:spacing w:after="160"/>
      </w:pPr>
      <w:r>
        <w:t>En los casos de incremento de la cuantía máxima por segmento, y una vez presentada la declaración de la conformidad, tal y como se establece en el artículo 27.3 de la orden, se tramitará la aprobación de la modificación de resolución de concesión con el incremento de la cuantía concedida.»</w:t>
      </w:r>
    </w:p>
    <w:p w14:paraId="79B42E56" w14:textId="77777777" w:rsidR="00B51809" w:rsidRDefault="00000000">
      <w:pPr>
        <w:spacing w:after="160"/>
      </w:pPr>
      <w:r>
        <w:t>Quince. El apartado 1 y 2 del artículo 35, Renuncia y desistimiento, queda redactado como sigue:</w:t>
      </w:r>
    </w:p>
    <w:p w14:paraId="106281B2" w14:textId="77777777" w:rsidR="00B51809" w:rsidRDefault="00000000">
      <w:pPr>
        <w:ind w:left="552"/>
      </w:pPr>
      <w:r>
        <w:t>«1. El beneficiario podrá renunciar a la ayuda concedida, siempre que esta sea motivada y válida y no existan terceros que pudieran verse afectados, ni se perjudique el interés público. La renuncia conllevará el desistimiento de todos los Acuerdos de Prestación de Soluciones de Digitalización que el beneficiario hubiese formalizado previamente con los Agentes Digitalizadores Adheridos, debiendo, en su caso, reintegrar el importe de la ayuda que se hubiese abonado con anterioridad.</w:t>
      </w:r>
    </w:p>
    <w:p w14:paraId="2E16453C" w14:textId="77777777" w:rsidR="00B51809" w:rsidRDefault="00000000">
      <w:pPr>
        <w:ind w:left="552"/>
      </w:pPr>
      <w:r>
        <w:t>2. En caso de que el beneficiario desista de un Acuerdo de Prestación de Soluciones Digitales formalizado, se notificará al Agente Digitalizador Adherido, de conformidad con el artículo 94.4 de la Ley 39/2015, de 1 de octubre, para que manifieste en un plazo de diez días hábiles su conformidad o disconformidad a dicho desistimiento.</w:t>
      </w:r>
    </w:p>
    <w:p w14:paraId="276AD1C9" w14:textId="77777777" w:rsidR="00B51809" w:rsidRDefault="00000000">
      <w:pPr>
        <w:ind w:left="552"/>
      </w:pPr>
      <w:r>
        <w:t>Transcurrido el plazo anterior, Red.es resolverá el procedimiento, aceptando, en su caso, el desistimiento presentado por el beneficiario y retrotrayendo el bono al saldo anterior a la firma del referido Acuerdo.</w:t>
      </w:r>
    </w:p>
    <w:p w14:paraId="47FECE55" w14:textId="77777777" w:rsidR="00B51809" w:rsidRDefault="00000000">
      <w:pPr>
        <w:spacing w:after="160"/>
        <w:ind w:left="552"/>
      </w:pPr>
      <w:r>
        <w:t>En el caso de que el beneficiario desista una vez efectuado el primer pago del Acuerdo de Prestación de Soluciones de Digitalización formalizado y validado y no devuelva voluntariamente la ayuda abonada, se iniciará el procedimiento de reintegro con base a ese desistimiento.»</w:t>
      </w:r>
    </w:p>
    <w:p w14:paraId="153E6334" w14:textId="77777777" w:rsidR="00B51809" w:rsidRDefault="00000000">
      <w:pPr>
        <w:spacing w:after="160"/>
      </w:pPr>
      <w:r>
        <w:t>Dieciséis. El anexo II, Consideración de empresa en crisis, queda redactado como sigue:</w:t>
      </w:r>
    </w:p>
    <w:p w14:paraId="157090F1" w14:textId="77777777" w:rsidR="00B51809" w:rsidRDefault="00000000">
      <w:pPr>
        <w:ind w:left="552"/>
      </w:pPr>
      <w:r>
        <w:t>«De conformidad con lo estipulado en el artículo 8, será requisito obligatorio no tener la consideración de empresa en crisis conforme a lo dispuesto en el artículo 2.18 del Reglamento (UE) n.º 651/2014, de 17 de junio de 2014, por el que se declaran determinadas categorías de ayudas compatibles con el mercado interior en aplicación de los artículos 107 y 108 del Tratado, y conforme a la definición establecida en las Directrices Comunitarias sobre Ayudas Estatales de Salvamento y de Reestructuración de Empresas no financieras en Crisis (2014/C 249/01) (diario oficial núm. 244, de 31 de julio de 2014).</w:t>
      </w:r>
    </w:p>
    <w:p w14:paraId="1A75393B" w14:textId="77777777" w:rsidR="00B51809" w:rsidRDefault="00000000">
      <w:pPr>
        <w:spacing w:after="160"/>
        <w:ind w:left="552"/>
      </w:pPr>
      <w:r>
        <w:t>A estos efectos y conforme a lo dispuesto en el artículo 2.18 del Reglamento (UE) n.º 651/2014 de la Comisión, de 17 de junio de 2014, por el que se declaran determinadas categorías de ayudas compatibles con el mercado interior en aplicación de los artículos 107 y 108 del Tratado, se considerará que una empresa está en crisis cuando concurra al menos una de las siguientes circunstancias:</w:t>
      </w:r>
    </w:p>
    <w:p w14:paraId="1E215172" w14:textId="77777777" w:rsidR="00B51809" w:rsidRDefault="00000000">
      <w:pPr>
        <w:spacing w:after="160"/>
        <w:ind w:left="552"/>
      </w:pPr>
      <w:r>
        <w:lastRenderedPageBreak/>
        <w:t>i. Si se trata de una sociedad de responsabilidad limitada cuando haya disminuido su capital social suscrito en más de la mitad como consecuencia de las pérdidas acumuladas; es lo que sucede cuando la deducción de las pérdidas acumuladas de las reservas conduce a un resultado negativo superior a la mitad del capital social suscrito; ii. si se trata de una sociedad en la que al menos algunos socios tienen una responsabilidad ilimitada sobre la deuda de la sociedad cuando haya desaparecido por las pérdidas acumuladas más de la mitad de sus fondos propios que figuran en su contabilidad; iii. cuando la empresa se encuentre inmersa en un procedimiento de concurso de acreedores o insolvencia o reúna los criterios establecidos en su Derecho nacional para ser sometida a un procedimiento de concurso de acreedores o insolvencia a petición de sus acreedores; iv. cuando la empresa haya recibido ayuda de salvamento y todavía no haya reembolsado el préstamo o puesto fin a la garantía, o haya recibido ayuda de reestructuración y esté todavía sujeta a un plan de reestructuración.»</w:t>
      </w:r>
    </w:p>
    <w:p w14:paraId="7F3E410D" w14:textId="77777777" w:rsidR="00B51809" w:rsidRDefault="00000000">
      <w:pPr>
        <w:spacing w:after="274"/>
      </w:pPr>
      <w:r>
        <w:t>Diecisiete. La categoría de solución de digitalización II. Comercio electrónico, del anexo IV, Categorías de soluciones de digitalización, queda redactada como sigue:</w:t>
      </w:r>
    </w:p>
    <w:p w14:paraId="12528A3C" w14:textId="77777777" w:rsidR="00B51809" w:rsidRDefault="00000000">
      <w:pPr>
        <w:spacing w:line="403" w:lineRule="auto"/>
        <w:ind w:left="907" w:right="2085" w:firstLine="2167"/>
      </w:pPr>
      <w:r>
        <w:t>«II. Comercio electrónico Para los segmentos I, II y III:</w:t>
      </w:r>
    </w:p>
    <w:p w14:paraId="038DD2AD" w14:textId="77777777" w:rsidR="00B51809" w:rsidRDefault="00000000">
      <w:pPr>
        <w:spacing w:after="160"/>
        <w:ind w:left="552"/>
      </w:pPr>
      <w:r>
        <w:t xml:space="preserve">Objetivo: Creación de una tienda </w:t>
      </w:r>
      <w:r>
        <w:rPr>
          <w:i/>
        </w:rPr>
        <w:t>online</w:t>
      </w:r>
      <w:r>
        <w:t xml:space="preserve"> de compraventa de productos y/o servicios que utilice medios digitales para su intercambio.</w:t>
      </w:r>
    </w:p>
    <w:p w14:paraId="72D7F722" w14:textId="77777777" w:rsidR="00B51809" w:rsidRDefault="00000000">
      <w:pPr>
        <w:ind w:left="907" w:firstLine="0"/>
      </w:pPr>
      <w:r>
        <w:t>Importe de la ayuda:</w:t>
      </w:r>
    </w:p>
    <w:tbl>
      <w:tblPr>
        <w:tblStyle w:val="TableGrid"/>
        <w:tblW w:w="7370" w:type="dxa"/>
        <w:tblInd w:w="567" w:type="dxa"/>
        <w:tblCellMar>
          <w:top w:w="69" w:type="dxa"/>
          <w:left w:w="115" w:type="dxa"/>
          <w:bottom w:w="0" w:type="dxa"/>
          <w:right w:w="115" w:type="dxa"/>
        </w:tblCellMar>
        <w:tblLook w:val="04A0" w:firstRow="1" w:lastRow="0" w:firstColumn="1" w:lastColumn="0" w:noHBand="0" w:noVBand="1"/>
      </w:tblPr>
      <w:tblGrid>
        <w:gridCol w:w="2432"/>
        <w:gridCol w:w="2432"/>
        <w:gridCol w:w="2506"/>
      </w:tblGrid>
      <w:tr w:rsidR="00B51809" w14:paraId="59784772" w14:textId="77777777">
        <w:trPr>
          <w:trHeight w:val="564"/>
        </w:trPr>
        <w:tc>
          <w:tcPr>
            <w:tcW w:w="2432" w:type="dxa"/>
            <w:tcBorders>
              <w:top w:val="single" w:sz="4" w:space="0" w:color="CCCCCC"/>
              <w:left w:val="single" w:sz="4" w:space="0" w:color="CCCCCC"/>
              <w:bottom w:val="single" w:sz="4" w:space="0" w:color="CCCCCC"/>
              <w:right w:val="single" w:sz="4" w:space="0" w:color="CCCCCC"/>
            </w:tcBorders>
            <w:shd w:val="clear" w:color="auto" w:fill="EEEEEE"/>
          </w:tcPr>
          <w:p w14:paraId="6230CDB5" w14:textId="77777777" w:rsidR="00B51809" w:rsidRDefault="00000000">
            <w:pPr>
              <w:spacing w:after="0" w:line="259" w:lineRule="auto"/>
              <w:ind w:left="318" w:right="318" w:firstLine="0"/>
              <w:jc w:val="center"/>
            </w:pPr>
            <w:r>
              <w:rPr>
                <w:b/>
                <w:sz w:val="16"/>
              </w:rPr>
              <w:t>Segmento III 0 &lt; X</w:t>
            </w:r>
            <w:r>
              <w:rPr>
                <w:b/>
                <w:sz w:val="15"/>
                <w:vertAlign w:val="superscript"/>
              </w:rPr>
              <w:t xml:space="preserve">1 </w:t>
            </w:r>
            <w:r>
              <w:rPr>
                <w:b/>
                <w:sz w:val="16"/>
              </w:rPr>
              <w:t>&lt; 3 empleados</w:t>
            </w:r>
          </w:p>
        </w:tc>
        <w:tc>
          <w:tcPr>
            <w:tcW w:w="2432" w:type="dxa"/>
            <w:tcBorders>
              <w:top w:val="single" w:sz="4" w:space="0" w:color="CCCCCC"/>
              <w:left w:val="single" w:sz="4" w:space="0" w:color="CCCCCC"/>
              <w:bottom w:val="single" w:sz="4" w:space="0" w:color="CCCCCC"/>
              <w:right w:val="single" w:sz="4" w:space="0" w:color="CCCCCC"/>
            </w:tcBorders>
            <w:shd w:val="clear" w:color="auto" w:fill="EEEEEE"/>
          </w:tcPr>
          <w:p w14:paraId="05508A6D" w14:textId="77777777" w:rsidR="00B51809" w:rsidRDefault="00000000">
            <w:pPr>
              <w:spacing w:after="0" w:line="259" w:lineRule="auto"/>
              <w:ind w:left="268" w:right="268" w:firstLine="0"/>
              <w:jc w:val="center"/>
            </w:pPr>
            <w:r>
              <w:rPr>
                <w:b/>
                <w:sz w:val="16"/>
              </w:rPr>
              <w:t>Segmento II 3 ≤ X</w:t>
            </w:r>
            <w:r>
              <w:rPr>
                <w:b/>
                <w:sz w:val="15"/>
                <w:vertAlign w:val="superscript"/>
              </w:rPr>
              <w:t>1</w:t>
            </w:r>
            <w:r>
              <w:rPr>
                <w:b/>
                <w:sz w:val="16"/>
              </w:rPr>
              <w:t xml:space="preserve"> &lt; 10 empleados</w:t>
            </w:r>
          </w:p>
        </w:tc>
        <w:tc>
          <w:tcPr>
            <w:tcW w:w="2506" w:type="dxa"/>
            <w:tcBorders>
              <w:top w:val="single" w:sz="4" w:space="0" w:color="CCCCCC"/>
              <w:left w:val="single" w:sz="4" w:space="0" w:color="CCCCCC"/>
              <w:bottom w:val="single" w:sz="4" w:space="0" w:color="CCCCCC"/>
              <w:right w:val="single" w:sz="4" w:space="0" w:color="CCCCCC"/>
            </w:tcBorders>
            <w:shd w:val="clear" w:color="auto" w:fill="EEEEEE"/>
          </w:tcPr>
          <w:p w14:paraId="7DDB19C3" w14:textId="77777777" w:rsidR="00B51809" w:rsidRDefault="00000000">
            <w:pPr>
              <w:spacing w:after="0" w:line="259" w:lineRule="auto"/>
              <w:ind w:left="260" w:right="260" w:firstLine="0"/>
              <w:jc w:val="center"/>
            </w:pPr>
            <w:r>
              <w:rPr>
                <w:b/>
                <w:sz w:val="16"/>
              </w:rPr>
              <w:t>Segmento I 10 ≤ X</w:t>
            </w:r>
            <w:r>
              <w:rPr>
                <w:b/>
                <w:sz w:val="15"/>
                <w:vertAlign w:val="superscript"/>
              </w:rPr>
              <w:t>1</w:t>
            </w:r>
            <w:r>
              <w:rPr>
                <w:b/>
                <w:sz w:val="16"/>
              </w:rPr>
              <w:t xml:space="preserve"> &lt; 50 empleados</w:t>
            </w:r>
          </w:p>
        </w:tc>
      </w:tr>
      <w:tr w:rsidR="00B51809" w14:paraId="1DDA7A3A" w14:textId="77777777">
        <w:trPr>
          <w:trHeight w:val="339"/>
        </w:trPr>
        <w:tc>
          <w:tcPr>
            <w:tcW w:w="2432" w:type="dxa"/>
            <w:tcBorders>
              <w:top w:val="single" w:sz="4" w:space="0" w:color="CCCCCC"/>
              <w:left w:val="single" w:sz="4" w:space="0" w:color="CCCCCC"/>
              <w:bottom w:val="single" w:sz="4" w:space="0" w:color="CCCCCC"/>
              <w:right w:val="single" w:sz="4" w:space="0" w:color="CCCCCC"/>
            </w:tcBorders>
          </w:tcPr>
          <w:p w14:paraId="7659D91F" w14:textId="77777777" w:rsidR="00B51809" w:rsidRDefault="00000000">
            <w:pPr>
              <w:spacing w:after="0" w:line="259" w:lineRule="auto"/>
              <w:ind w:firstLine="0"/>
              <w:jc w:val="center"/>
            </w:pPr>
            <w:r>
              <w:rPr>
                <w:sz w:val="18"/>
              </w:rPr>
              <w:t>2.000 €</w:t>
            </w:r>
          </w:p>
        </w:tc>
        <w:tc>
          <w:tcPr>
            <w:tcW w:w="2432" w:type="dxa"/>
            <w:tcBorders>
              <w:top w:val="single" w:sz="4" w:space="0" w:color="CCCCCC"/>
              <w:left w:val="single" w:sz="4" w:space="0" w:color="CCCCCC"/>
              <w:bottom w:val="single" w:sz="4" w:space="0" w:color="CCCCCC"/>
              <w:right w:val="single" w:sz="4" w:space="0" w:color="CCCCCC"/>
            </w:tcBorders>
          </w:tcPr>
          <w:p w14:paraId="6FEB6C00" w14:textId="77777777" w:rsidR="00B51809" w:rsidRDefault="00000000">
            <w:pPr>
              <w:spacing w:after="0" w:line="259" w:lineRule="auto"/>
              <w:ind w:firstLine="0"/>
              <w:jc w:val="center"/>
            </w:pPr>
            <w:r>
              <w:rPr>
                <w:sz w:val="18"/>
              </w:rPr>
              <w:t>2.000 €</w:t>
            </w:r>
          </w:p>
        </w:tc>
        <w:tc>
          <w:tcPr>
            <w:tcW w:w="2506" w:type="dxa"/>
            <w:tcBorders>
              <w:top w:val="single" w:sz="4" w:space="0" w:color="CCCCCC"/>
              <w:left w:val="single" w:sz="4" w:space="0" w:color="CCCCCC"/>
              <w:bottom w:val="single" w:sz="4" w:space="0" w:color="CCCCCC"/>
              <w:right w:val="single" w:sz="4" w:space="0" w:color="CCCCCC"/>
            </w:tcBorders>
          </w:tcPr>
          <w:p w14:paraId="359B3203" w14:textId="77777777" w:rsidR="00B51809" w:rsidRDefault="00000000">
            <w:pPr>
              <w:spacing w:after="0" w:line="259" w:lineRule="auto"/>
              <w:ind w:firstLine="0"/>
              <w:jc w:val="center"/>
            </w:pPr>
            <w:r>
              <w:rPr>
                <w:sz w:val="18"/>
              </w:rPr>
              <w:t>2.000 €</w:t>
            </w:r>
          </w:p>
        </w:tc>
      </w:tr>
    </w:tbl>
    <w:p w14:paraId="618FD471" w14:textId="77777777" w:rsidR="00B51809" w:rsidRDefault="00000000">
      <w:pPr>
        <w:spacing w:after="213"/>
        <w:ind w:left="959" w:right="44" w:hanging="10"/>
      </w:pPr>
      <w:r>
        <w:rPr>
          <w:sz w:val="15"/>
          <w:vertAlign w:val="superscript"/>
        </w:rPr>
        <w:t>1</w:t>
      </w:r>
      <w:r>
        <w:rPr>
          <w:sz w:val="16"/>
        </w:rPr>
        <w:t> Siendo X el número de empleados, según lo dispuesto en el artículo 7.2.</w:t>
      </w:r>
    </w:p>
    <w:p w14:paraId="65D5D6EE" w14:textId="77777777" w:rsidR="00B51809" w:rsidRDefault="00000000">
      <w:pPr>
        <w:spacing w:after="156"/>
        <w:ind w:left="907" w:firstLine="0"/>
      </w:pPr>
      <w:r>
        <w:t>Porcentajes de ejecución asociados a las fases:</w:t>
      </w:r>
    </w:p>
    <w:p w14:paraId="57A3472B" w14:textId="77777777" w:rsidR="00B51809" w:rsidRDefault="00000000">
      <w:pPr>
        <w:ind w:left="907" w:firstLine="0"/>
      </w:pPr>
      <w:r>
        <w:t>Primera: 70 %.</w:t>
      </w:r>
    </w:p>
    <w:p w14:paraId="2DEE2D3D" w14:textId="77777777" w:rsidR="00B51809" w:rsidRDefault="00000000">
      <w:pPr>
        <w:spacing w:after="156"/>
        <w:ind w:left="907" w:firstLine="0"/>
      </w:pPr>
      <w:r>
        <w:t>Segunda: 30 %.</w:t>
      </w:r>
    </w:p>
    <w:p w14:paraId="254A573A" w14:textId="77777777" w:rsidR="00B51809" w:rsidRDefault="00000000">
      <w:pPr>
        <w:spacing w:after="156"/>
        <w:ind w:left="907" w:firstLine="0"/>
      </w:pPr>
      <w:r>
        <w:t>Requisitos mínimos:</w:t>
      </w:r>
    </w:p>
    <w:p w14:paraId="30010C49" w14:textId="77777777" w:rsidR="00B51809" w:rsidRDefault="00000000">
      <w:pPr>
        <w:spacing w:after="156"/>
        <w:ind w:left="907" w:firstLine="0"/>
      </w:pPr>
      <w:r>
        <w:t>Funcionalidades y servicios:</w:t>
      </w:r>
    </w:p>
    <w:p w14:paraId="3341198C" w14:textId="77777777" w:rsidR="00B51809" w:rsidRDefault="00000000">
      <w:pPr>
        <w:numPr>
          <w:ilvl w:val="0"/>
          <w:numId w:val="10"/>
        </w:numPr>
      </w:pPr>
      <w:r>
        <w:t>Creación de la tienda</w:t>
      </w:r>
      <w:r>
        <w:rPr>
          <w:i/>
        </w:rPr>
        <w:t xml:space="preserve"> online</w:t>
      </w:r>
      <w:r>
        <w:t xml:space="preserve"> o </w:t>
      </w:r>
      <w:r>
        <w:rPr>
          <w:i/>
        </w:rPr>
        <w:t>E-Commerce</w:t>
      </w:r>
      <w:r>
        <w:t xml:space="preserve"> y alta del catálogo de productos: Producción de un catálogo mediante el alta, importación o carga de los productos o artículos de la pyme. El número de referencias a cargar por el agente digitalizador será de al menos 100 referencias de productos, salvo que la pyme no disponga de este número, en cuyo caso podrá ser menor.</w:t>
      </w:r>
    </w:p>
    <w:p w14:paraId="637DDF35" w14:textId="77777777" w:rsidR="00B51809" w:rsidRDefault="00000000">
      <w:pPr>
        <w:numPr>
          <w:ilvl w:val="0"/>
          <w:numId w:val="10"/>
        </w:numPr>
      </w:pPr>
      <w:r>
        <w:t>Métodos de pago: Configuración e integración de los métodos de pago.</w:t>
      </w:r>
    </w:p>
    <w:p w14:paraId="6EE8DBCD" w14:textId="77777777" w:rsidR="00B51809" w:rsidRDefault="00000000">
      <w:pPr>
        <w:numPr>
          <w:ilvl w:val="0"/>
          <w:numId w:val="10"/>
        </w:numPr>
      </w:pPr>
      <w:r>
        <w:t xml:space="preserve">Diseño </w:t>
      </w:r>
      <w:r>
        <w:rPr>
          <w:i/>
        </w:rPr>
        <w:t xml:space="preserve">Responsive: </w:t>
      </w:r>
      <w:r>
        <w:t xml:space="preserve">La solución de </w:t>
      </w:r>
      <w:r>
        <w:rPr>
          <w:i/>
        </w:rPr>
        <w:t>E-Commerce</w:t>
      </w:r>
      <w:r>
        <w:t xml:space="preserve"> diseñada debe adaptarse para ser funcional en todo tipo de dispositivos.</w:t>
      </w:r>
    </w:p>
    <w:p w14:paraId="764548B9" w14:textId="77777777" w:rsidR="00B51809" w:rsidRDefault="00000000">
      <w:pPr>
        <w:numPr>
          <w:ilvl w:val="0"/>
          <w:numId w:val="10"/>
        </w:numPr>
      </w:pPr>
      <w:r>
        <w:t>Accesibilidad: El diseño debe cumplir con criterios de conformidad de nivel AA de las Pautas WCAG-2.1.</w:t>
      </w:r>
    </w:p>
    <w:p w14:paraId="5B03C7C8" w14:textId="77777777" w:rsidR="00B51809" w:rsidRDefault="00000000">
      <w:pPr>
        <w:numPr>
          <w:ilvl w:val="0"/>
          <w:numId w:val="10"/>
        </w:numPr>
      </w:pPr>
      <w:r>
        <w:t xml:space="preserve">Posicionamiento básico en internet: Posicionamiento de la información básica del negocio, contacto y perfil de la empresa en los principales </w:t>
      </w:r>
      <w:r>
        <w:rPr>
          <w:i/>
        </w:rPr>
        <w:t>sites,</w:t>
      </w:r>
      <w:r>
        <w:t xml:space="preserve"> redes de negocio o directorios de empresas y profesionales.</w:t>
      </w:r>
    </w:p>
    <w:p w14:paraId="3B14371F" w14:textId="77777777" w:rsidR="00B51809" w:rsidRDefault="00000000">
      <w:pPr>
        <w:numPr>
          <w:ilvl w:val="0"/>
          <w:numId w:val="10"/>
        </w:numPr>
      </w:pPr>
      <w:r>
        <w:lastRenderedPageBreak/>
        <w:t xml:space="preserve">Optimización de la presencia en buscadores (SEO): Análisis de palabras clave, análisis de competencia, SEO </w:t>
      </w:r>
      <w:r>
        <w:rPr>
          <w:i/>
        </w:rPr>
        <w:t>On-Page</w:t>
      </w:r>
      <w:r>
        <w:t xml:space="preserve"> de dos páginas o apartados, indexación y jerarquización del contenido e informes trimestrales de seguimiento.</w:t>
      </w:r>
    </w:p>
    <w:p w14:paraId="11937695" w14:textId="77777777" w:rsidR="00B51809" w:rsidRDefault="00000000">
      <w:pPr>
        <w:numPr>
          <w:ilvl w:val="0"/>
          <w:numId w:val="10"/>
        </w:numPr>
      </w:pPr>
      <w:r>
        <w:t>Autogestionable: Se deberá proveer una plataforma de gestión de contenidos para el beneficiario, de manera que sea autónomo a la hora de modificar el contenido de sus páginas web, sin la necesidad de recurrir al soporte de la empresa proveedora.</w:t>
      </w:r>
    </w:p>
    <w:p w14:paraId="6138EF32" w14:textId="77777777" w:rsidR="00B51809" w:rsidRDefault="00000000">
      <w:pPr>
        <w:numPr>
          <w:ilvl w:val="0"/>
          <w:numId w:val="10"/>
        </w:numPr>
        <w:spacing w:after="160"/>
      </w:pPr>
      <w:r>
        <w:t xml:space="preserve">Formas de envío: Configuración e integración de métodos de envío digital y físico de los productos comercializados por el beneficiario en la tienda </w:t>
      </w:r>
      <w:r>
        <w:rPr>
          <w:i/>
        </w:rPr>
        <w:t>online.</w:t>
      </w:r>
    </w:p>
    <w:p w14:paraId="603D2C6D" w14:textId="77777777" w:rsidR="00B51809" w:rsidRDefault="00000000">
      <w:pPr>
        <w:spacing w:after="156"/>
        <w:ind w:left="907" w:firstLine="0"/>
      </w:pPr>
      <w:r>
        <w:t>Para los segmentos IV y V:</w:t>
      </w:r>
    </w:p>
    <w:p w14:paraId="25DE3494" w14:textId="77777777" w:rsidR="00B51809" w:rsidRDefault="00000000">
      <w:pPr>
        <w:spacing w:after="160"/>
        <w:ind w:left="552"/>
      </w:pPr>
      <w:r>
        <w:t xml:space="preserve">Objetivo: Creación de una tienda </w:t>
      </w:r>
      <w:r>
        <w:rPr>
          <w:i/>
        </w:rPr>
        <w:t xml:space="preserve">online </w:t>
      </w:r>
      <w:r>
        <w:t>de compraventa de productos y/o servicios que utilice medios digitales para su intercambio.</w:t>
      </w:r>
    </w:p>
    <w:p w14:paraId="5893E995" w14:textId="77777777" w:rsidR="00B51809" w:rsidRDefault="00000000">
      <w:pPr>
        <w:ind w:left="907" w:firstLine="0"/>
      </w:pPr>
      <w:r>
        <w:t>Importe de la ayuda:</w:t>
      </w:r>
    </w:p>
    <w:tbl>
      <w:tblPr>
        <w:tblStyle w:val="TableGrid"/>
        <w:tblW w:w="7370" w:type="dxa"/>
        <w:tblInd w:w="567" w:type="dxa"/>
        <w:tblCellMar>
          <w:top w:w="69" w:type="dxa"/>
          <w:left w:w="115" w:type="dxa"/>
          <w:bottom w:w="0" w:type="dxa"/>
          <w:right w:w="115" w:type="dxa"/>
        </w:tblCellMar>
        <w:tblLook w:val="04A0" w:firstRow="1" w:lastRow="0" w:firstColumn="1" w:lastColumn="0" w:noHBand="0" w:noVBand="1"/>
      </w:tblPr>
      <w:tblGrid>
        <w:gridCol w:w="3685"/>
        <w:gridCol w:w="3685"/>
      </w:tblGrid>
      <w:tr w:rsidR="00B51809" w14:paraId="3CD67827" w14:textId="77777777">
        <w:trPr>
          <w:trHeight w:val="564"/>
        </w:trPr>
        <w:tc>
          <w:tcPr>
            <w:tcW w:w="3685" w:type="dxa"/>
            <w:tcBorders>
              <w:top w:val="single" w:sz="4" w:space="0" w:color="CCCCCC"/>
              <w:left w:val="single" w:sz="4" w:space="0" w:color="CCCCCC"/>
              <w:bottom w:val="single" w:sz="4" w:space="0" w:color="CCCCCC"/>
              <w:right w:val="single" w:sz="4" w:space="0" w:color="CCCCCC"/>
            </w:tcBorders>
            <w:shd w:val="clear" w:color="auto" w:fill="EEEEEE"/>
          </w:tcPr>
          <w:p w14:paraId="3D74CE79" w14:textId="77777777" w:rsidR="00B51809" w:rsidRDefault="00000000">
            <w:pPr>
              <w:spacing w:after="0" w:line="259" w:lineRule="auto"/>
              <w:ind w:left="774" w:right="774" w:firstLine="0"/>
              <w:jc w:val="center"/>
            </w:pPr>
            <w:r>
              <w:rPr>
                <w:b/>
                <w:sz w:val="16"/>
              </w:rPr>
              <w:t>Segmento IV 50* ≤ X</w:t>
            </w:r>
            <w:r>
              <w:rPr>
                <w:b/>
                <w:sz w:val="15"/>
                <w:vertAlign w:val="superscript"/>
              </w:rPr>
              <w:t>1</w:t>
            </w:r>
            <w:r>
              <w:rPr>
                <w:b/>
                <w:sz w:val="16"/>
              </w:rPr>
              <w:t xml:space="preserve"> &lt; 100 empleados</w:t>
            </w:r>
          </w:p>
        </w:tc>
        <w:tc>
          <w:tcPr>
            <w:tcW w:w="3685" w:type="dxa"/>
            <w:tcBorders>
              <w:top w:val="single" w:sz="4" w:space="0" w:color="CCCCCC"/>
              <w:left w:val="single" w:sz="4" w:space="0" w:color="CCCCCC"/>
              <w:bottom w:val="single" w:sz="4" w:space="0" w:color="CCCCCC"/>
              <w:right w:val="single" w:sz="4" w:space="0" w:color="CCCCCC"/>
            </w:tcBorders>
            <w:shd w:val="clear" w:color="auto" w:fill="EEEEEE"/>
          </w:tcPr>
          <w:p w14:paraId="4521CD86" w14:textId="77777777" w:rsidR="00B51809" w:rsidRDefault="00000000">
            <w:pPr>
              <w:spacing w:after="0" w:line="259" w:lineRule="auto"/>
              <w:ind w:left="761" w:right="761" w:firstLine="0"/>
              <w:jc w:val="center"/>
            </w:pPr>
            <w:r>
              <w:rPr>
                <w:b/>
                <w:sz w:val="16"/>
              </w:rPr>
              <w:t>Segmento V 100 ≤ X</w:t>
            </w:r>
            <w:r>
              <w:rPr>
                <w:b/>
                <w:sz w:val="15"/>
                <w:vertAlign w:val="superscript"/>
              </w:rPr>
              <w:t>1</w:t>
            </w:r>
            <w:r>
              <w:rPr>
                <w:b/>
                <w:sz w:val="16"/>
              </w:rPr>
              <w:t xml:space="preserve"> &lt; 250 empleados</w:t>
            </w:r>
          </w:p>
        </w:tc>
      </w:tr>
      <w:tr w:rsidR="00B51809" w14:paraId="7209B636" w14:textId="77777777">
        <w:trPr>
          <w:trHeight w:val="339"/>
        </w:trPr>
        <w:tc>
          <w:tcPr>
            <w:tcW w:w="3685" w:type="dxa"/>
            <w:tcBorders>
              <w:top w:val="single" w:sz="4" w:space="0" w:color="CCCCCC"/>
              <w:left w:val="single" w:sz="4" w:space="0" w:color="CCCCCC"/>
              <w:bottom w:val="single" w:sz="4" w:space="0" w:color="CCCCCC"/>
              <w:right w:val="single" w:sz="4" w:space="0" w:color="CCCCCC"/>
            </w:tcBorders>
          </w:tcPr>
          <w:p w14:paraId="0ACC4E48" w14:textId="77777777" w:rsidR="00B51809" w:rsidRDefault="00000000">
            <w:pPr>
              <w:spacing w:after="0" w:line="259" w:lineRule="auto"/>
              <w:ind w:firstLine="0"/>
              <w:jc w:val="center"/>
            </w:pPr>
            <w:r>
              <w:rPr>
                <w:sz w:val="18"/>
              </w:rPr>
              <w:t>5.000 €</w:t>
            </w:r>
          </w:p>
        </w:tc>
        <w:tc>
          <w:tcPr>
            <w:tcW w:w="3685" w:type="dxa"/>
            <w:tcBorders>
              <w:top w:val="single" w:sz="4" w:space="0" w:color="CCCCCC"/>
              <w:left w:val="single" w:sz="4" w:space="0" w:color="CCCCCC"/>
              <w:bottom w:val="single" w:sz="4" w:space="0" w:color="CCCCCC"/>
              <w:right w:val="single" w:sz="4" w:space="0" w:color="CCCCCC"/>
            </w:tcBorders>
          </w:tcPr>
          <w:p w14:paraId="5AE3D907" w14:textId="77777777" w:rsidR="00B51809" w:rsidRDefault="00000000">
            <w:pPr>
              <w:spacing w:after="0" w:line="259" w:lineRule="auto"/>
              <w:ind w:firstLine="0"/>
              <w:jc w:val="center"/>
            </w:pPr>
            <w:r>
              <w:rPr>
                <w:sz w:val="18"/>
              </w:rPr>
              <w:t>5.000 €</w:t>
            </w:r>
          </w:p>
        </w:tc>
      </w:tr>
    </w:tbl>
    <w:p w14:paraId="79A01932" w14:textId="77777777" w:rsidR="00B51809" w:rsidRDefault="00000000">
      <w:pPr>
        <w:spacing w:after="16"/>
        <w:ind w:left="959" w:right="44" w:hanging="10"/>
      </w:pPr>
      <w:r>
        <w:rPr>
          <w:sz w:val="15"/>
          <w:vertAlign w:val="superscript"/>
        </w:rPr>
        <w:t>1</w:t>
      </w:r>
      <w:r>
        <w:rPr>
          <w:sz w:val="16"/>
        </w:rPr>
        <w:t> Siendo X el número de empleados, según lo dispuesto en el artículo 7.2.</w:t>
      </w:r>
    </w:p>
    <w:p w14:paraId="0DF37C71" w14:textId="77777777" w:rsidR="00B51809" w:rsidRDefault="00000000">
      <w:pPr>
        <w:spacing w:after="359"/>
        <w:ind w:left="624" w:right="44" w:firstLine="340"/>
      </w:pPr>
      <w:r>
        <w:rPr>
          <w:sz w:val="16"/>
        </w:rPr>
        <w:t>* Excepción del artículo 7.2.d): En el segmento IV se incluyen las empresas menos de 50 empleados que tengan consideración de mediana empresa al superar el volumen de negocios anual y balance general anual de 10 millones de euros.</w:t>
      </w:r>
    </w:p>
    <w:p w14:paraId="50F9B678" w14:textId="77777777" w:rsidR="00B51809" w:rsidRDefault="00000000">
      <w:pPr>
        <w:spacing w:after="156"/>
        <w:ind w:left="907" w:firstLine="0"/>
      </w:pPr>
      <w:r>
        <w:t>Porcentajes de ejecución asociados a las fases:</w:t>
      </w:r>
    </w:p>
    <w:p w14:paraId="16D9F502" w14:textId="77777777" w:rsidR="00B51809" w:rsidRDefault="00000000">
      <w:pPr>
        <w:ind w:left="907" w:firstLine="0"/>
      </w:pPr>
      <w:r>
        <w:t>Primera: 70 %.</w:t>
      </w:r>
    </w:p>
    <w:p w14:paraId="42991848" w14:textId="77777777" w:rsidR="00B51809" w:rsidRDefault="00000000">
      <w:pPr>
        <w:spacing w:after="156"/>
        <w:ind w:left="907" w:firstLine="0"/>
      </w:pPr>
      <w:r>
        <w:t>Segunda: 30 %.</w:t>
      </w:r>
    </w:p>
    <w:p w14:paraId="064551BC" w14:textId="77777777" w:rsidR="00B51809" w:rsidRDefault="00000000">
      <w:pPr>
        <w:spacing w:after="156"/>
        <w:ind w:left="907" w:firstLine="0"/>
      </w:pPr>
      <w:r>
        <w:t>Requisitos mínimos:</w:t>
      </w:r>
    </w:p>
    <w:p w14:paraId="2C5D4907" w14:textId="77777777" w:rsidR="00B51809" w:rsidRDefault="00000000">
      <w:pPr>
        <w:spacing w:after="156"/>
        <w:ind w:left="907" w:firstLine="0"/>
      </w:pPr>
      <w:r>
        <w:t>Funcionalidades y servicios:</w:t>
      </w:r>
    </w:p>
    <w:p w14:paraId="11C76012" w14:textId="77777777" w:rsidR="00B51809" w:rsidRDefault="00000000">
      <w:pPr>
        <w:numPr>
          <w:ilvl w:val="0"/>
          <w:numId w:val="11"/>
        </w:numPr>
      </w:pPr>
      <w:r>
        <w:t xml:space="preserve">Creación de la tienda </w:t>
      </w:r>
      <w:r>
        <w:rPr>
          <w:i/>
        </w:rPr>
        <w:t>online</w:t>
      </w:r>
      <w:r>
        <w:t xml:space="preserve"> o </w:t>
      </w:r>
      <w:r>
        <w:rPr>
          <w:i/>
        </w:rPr>
        <w:t>E-Commerce</w:t>
      </w:r>
      <w:r>
        <w:t xml:space="preserve"> y alta de catálogo de productos: Producción de un catálogo mediante el alta, importación o carga de los productos o artículos de la PYME. El número de referencias a cargar por el agente digitalizador será de al menos 100 referencias de productos, salvo que la PYME no disponga de este número, en cuyo caso podrá ser menor.</w:t>
      </w:r>
    </w:p>
    <w:p w14:paraId="28BD53CE" w14:textId="77777777" w:rsidR="00B51809" w:rsidRDefault="00000000">
      <w:pPr>
        <w:numPr>
          <w:ilvl w:val="0"/>
          <w:numId w:val="11"/>
        </w:numPr>
      </w:pPr>
      <w:r>
        <w:t>Métodos de pago: Configuración e integración de los métodos de pago.</w:t>
      </w:r>
    </w:p>
    <w:p w14:paraId="0244C155" w14:textId="77777777" w:rsidR="00B51809" w:rsidRDefault="00000000">
      <w:pPr>
        <w:numPr>
          <w:ilvl w:val="0"/>
          <w:numId w:val="11"/>
        </w:numPr>
      </w:pPr>
      <w:r>
        <w:t xml:space="preserve">Diseño </w:t>
      </w:r>
      <w:r>
        <w:rPr>
          <w:i/>
        </w:rPr>
        <w:t>Responsive:</w:t>
      </w:r>
      <w:r>
        <w:t xml:space="preserve"> La solución de </w:t>
      </w:r>
      <w:r>
        <w:rPr>
          <w:i/>
        </w:rPr>
        <w:t>E-Commerce</w:t>
      </w:r>
      <w:r>
        <w:t xml:space="preserve"> diseñada debe adaptarse para ser funcional en todo tipo de dispositivos.</w:t>
      </w:r>
    </w:p>
    <w:p w14:paraId="22B995E6" w14:textId="77777777" w:rsidR="00B51809" w:rsidRDefault="00000000">
      <w:pPr>
        <w:numPr>
          <w:ilvl w:val="0"/>
          <w:numId w:val="11"/>
        </w:numPr>
      </w:pPr>
      <w:r>
        <w:t>Accesibilidad: El diseño debe cumplir con criterios de conformidad de nivel AA de las Pautas WCAG-2.1.</w:t>
      </w:r>
    </w:p>
    <w:p w14:paraId="44B85EFD" w14:textId="77777777" w:rsidR="00B51809" w:rsidRDefault="00000000">
      <w:pPr>
        <w:numPr>
          <w:ilvl w:val="0"/>
          <w:numId w:val="11"/>
        </w:numPr>
      </w:pPr>
      <w:r>
        <w:t xml:space="preserve">Posicionamiento básico en internet: Posicionamiento de la información básica del negocio, contacto y perfil de la empresa en los principales </w:t>
      </w:r>
      <w:r>
        <w:rPr>
          <w:i/>
        </w:rPr>
        <w:t>sites,</w:t>
      </w:r>
      <w:r>
        <w:t xml:space="preserve"> redes de negocio o directorios de empresas y profesionales.</w:t>
      </w:r>
    </w:p>
    <w:p w14:paraId="7020F6DC" w14:textId="77777777" w:rsidR="00B51809" w:rsidRDefault="00000000">
      <w:pPr>
        <w:numPr>
          <w:ilvl w:val="0"/>
          <w:numId w:val="11"/>
        </w:numPr>
      </w:pPr>
      <w:r>
        <w:t xml:space="preserve">Optimización de la empresa en buscadores (SEO): Análisis de palabras clave, análisis de la competencia, SEO </w:t>
      </w:r>
      <w:r>
        <w:rPr>
          <w:i/>
        </w:rPr>
        <w:t>On-Page</w:t>
      </w:r>
      <w:r>
        <w:t xml:space="preserve"> de dos páginas o apartados, indexación y jerarquización del contenido e informes trimestrales de seguimiento.</w:t>
      </w:r>
    </w:p>
    <w:p w14:paraId="3BAB45CA" w14:textId="77777777" w:rsidR="00B51809" w:rsidRDefault="00000000">
      <w:pPr>
        <w:numPr>
          <w:ilvl w:val="0"/>
          <w:numId w:val="11"/>
        </w:numPr>
      </w:pPr>
      <w:r>
        <w:t>Creación de un</w:t>
      </w:r>
      <w:r>
        <w:rPr>
          <w:i/>
        </w:rPr>
        <w:t xml:space="preserve"> feed </w:t>
      </w:r>
      <w:r>
        <w:t>o índice de productos para su inserción en buscadores.</w:t>
      </w:r>
    </w:p>
    <w:p w14:paraId="34A13791" w14:textId="77777777" w:rsidR="00B51809" w:rsidRDefault="00000000">
      <w:pPr>
        <w:numPr>
          <w:ilvl w:val="0"/>
          <w:numId w:val="11"/>
        </w:numPr>
        <w:spacing w:after="160"/>
      </w:pPr>
      <w:r>
        <w:t xml:space="preserve">Formas de envío: Configuración e integración de métodos de envío digital y/o físico de los productos comercializados por el beneficiario en la tienda </w:t>
      </w:r>
      <w:r>
        <w:rPr>
          <w:i/>
        </w:rPr>
        <w:t>online</w:t>
      </w:r>
      <w:r>
        <w:t>.»</w:t>
      </w:r>
    </w:p>
    <w:p w14:paraId="27DD7FB5" w14:textId="77777777" w:rsidR="00B51809" w:rsidRDefault="00000000">
      <w:pPr>
        <w:spacing w:after="274"/>
      </w:pPr>
      <w:r>
        <w:lastRenderedPageBreak/>
        <w:t>Dieciocho. La categoría de solución de digitalización III. Gestión de Redes Sociales, del anexo IV, Categorías de soluciones de digitalización, queda redactada como sigue:</w:t>
      </w:r>
    </w:p>
    <w:p w14:paraId="777907E9" w14:textId="77777777" w:rsidR="00B51809" w:rsidRDefault="00000000">
      <w:pPr>
        <w:spacing w:line="403" w:lineRule="auto"/>
        <w:ind w:left="907" w:right="1846" w:firstLine="1928"/>
      </w:pPr>
      <w:r>
        <w:t>«III. Gestión de redes sociales Para los segmentos I, II y III:</w:t>
      </w:r>
    </w:p>
    <w:p w14:paraId="79316895" w14:textId="77777777" w:rsidR="00B51809" w:rsidRDefault="00000000">
      <w:pPr>
        <w:spacing w:after="156"/>
        <w:ind w:left="907" w:firstLine="0"/>
      </w:pPr>
      <w:r>
        <w:t>Objetivo: Promocionar a las empresas beneficiarias en redes sociales.</w:t>
      </w:r>
    </w:p>
    <w:p w14:paraId="77860E8B" w14:textId="77777777" w:rsidR="00B51809" w:rsidRDefault="00000000">
      <w:pPr>
        <w:ind w:left="907" w:firstLine="0"/>
      </w:pPr>
      <w:r>
        <w:t>Importe de la ayuda:</w:t>
      </w:r>
    </w:p>
    <w:tbl>
      <w:tblPr>
        <w:tblStyle w:val="TableGrid"/>
        <w:tblW w:w="7370" w:type="dxa"/>
        <w:tblInd w:w="567" w:type="dxa"/>
        <w:tblCellMar>
          <w:top w:w="69" w:type="dxa"/>
          <w:left w:w="115" w:type="dxa"/>
          <w:bottom w:w="0" w:type="dxa"/>
          <w:right w:w="115" w:type="dxa"/>
        </w:tblCellMar>
        <w:tblLook w:val="04A0" w:firstRow="1" w:lastRow="0" w:firstColumn="1" w:lastColumn="0" w:noHBand="0" w:noVBand="1"/>
      </w:tblPr>
      <w:tblGrid>
        <w:gridCol w:w="2432"/>
        <w:gridCol w:w="2432"/>
        <w:gridCol w:w="2506"/>
      </w:tblGrid>
      <w:tr w:rsidR="00B51809" w14:paraId="0552712A" w14:textId="77777777">
        <w:trPr>
          <w:trHeight w:val="564"/>
        </w:trPr>
        <w:tc>
          <w:tcPr>
            <w:tcW w:w="2432" w:type="dxa"/>
            <w:tcBorders>
              <w:top w:val="single" w:sz="4" w:space="0" w:color="CCCCCC"/>
              <w:left w:val="single" w:sz="4" w:space="0" w:color="CCCCCC"/>
              <w:bottom w:val="single" w:sz="4" w:space="0" w:color="CCCCCC"/>
              <w:right w:val="single" w:sz="4" w:space="0" w:color="CCCCCC"/>
            </w:tcBorders>
            <w:shd w:val="clear" w:color="auto" w:fill="EEEEEE"/>
          </w:tcPr>
          <w:p w14:paraId="6CE8D26B" w14:textId="77777777" w:rsidR="00B51809" w:rsidRDefault="00000000">
            <w:pPr>
              <w:spacing w:after="0" w:line="259" w:lineRule="auto"/>
              <w:ind w:left="318" w:right="318" w:firstLine="0"/>
              <w:jc w:val="center"/>
            </w:pPr>
            <w:r>
              <w:rPr>
                <w:b/>
                <w:sz w:val="16"/>
              </w:rPr>
              <w:t>Segmento III 0 &lt; X</w:t>
            </w:r>
            <w:r>
              <w:rPr>
                <w:b/>
                <w:sz w:val="15"/>
                <w:vertAlign w:val="superscript"/>
              </w:rPr>
              <w:footnoteReference w:id="2"/>
            </w:r>
            <w:r>
              <w:rPr>
                <w:b/>
                <w:sz w:val="15"/>
                <w:vertAlign w:val="superscript"/>
              </w:rPr>
              <w:t xml:space="preserve"> </w:t>
            </w:r>
            <w:r>
              <w:rPr>
                <w:b/>
                <w:sz w:val="16"/>
              </w:rPr>
              <w:t>&lt; 3 empleados</w:t>
            </w:r>
          </w:p>
        </w:tc>
        <w:tc>
          <w:tcPr>
            <w:tcW w:w="2432" w:type="dxa"/>
            <w:tcBorders>
              <w:top w:val="single" w:sz="4" w:space="0" w:color="CCCCCC"/>
              <w:left w:val="single" w:sz="4" w:space="0" w:color="CCCCCC"/>
              <w:bottom w:val="single" w:sz="4" w:space="0" w:color="CCCCCC"/>
              <w:right w:val="single" w:sz="4" w:space="0" w:color="CCCCCC"/>
            </w:tcBorders>
            <w:shd w:val="clear" w:color="auto" w:fill="EEEEEE"/>
          </w:tcPr>
          <w:p w14:paraId="3ADD50AD" w14:textId="77777777" w:rsidR="00B51809" w:rsidRDefault="00000000">
            <w:pPr>
              <w:spacing w:after="0" w:line="259" w:lineRule="auto"/>
              <w:ind w:left="268" w:right="268" w:firstLine="0"/>
              <w:jc w:val="center"/>
            </w:pPr>
            <w:r>
              <w:rPr>
                <w:b/>
                <w:sz w:val="16"/>
              </w:rPr>
              <w:t>Segmento II 3 ≤ X</w:t>
            </w:r>
            <w:r>
              <w:rPr>
                <w:b/>
                <w:sz w:val="15"/>
                <w:vertAlign w:val="superscript"/>
              </w:rPr>
              <w:t>1</w:t>
            </w:r>
            <w:r>
              <w:rPr>
                <w:b/>
                <w:sz w:val="16"/>
              </w:rPr>
              <w:t xml:space="preserve"> &lt; 10 empleados</w:t>
            </w:r>
          </w:p>
        </w:tc>
        <w:tc>
          <w:tcPr>
            <w:tcW w:w="2506" w:type="dxa"/>
            <w:tcBorders>
              <w:top w:val="single" w:sz="4" w:space="0" w:color="CCCCCC"/>
              <w:left w:val="single" w:sz="4" w:space="0" w:color="CCCCCC"/>
              <w:bottom w:val="single" w:sz="4" w:space="0" w:color="CCCCCC"/>
              <w:right w:val="single" w:sz="4" w:space="0" w:color="CCCCCC"/>
            </w:tcBorders>
            <w:shd w:val="clear" w:color="auto" w:fill="EEEEEE"/>
          </w:tcPr>
          <w:p w14:paraId="576CD5C9" w14:textId="77777777" w:rsidR="00B51809" w:rsidRDefault="00000000">
            <w:pPr>
              <w:spacing w:after="0" w:line="259" w:lineRule="auto"/>
              <w:ind w:left="260" w:right="260" w:firstLine="0"/>
              <w:jc w:val="center"/>
            </w:pPr>
            <w:r>
              <w:rPr>
                <w:b/>
                <w:sz w:val="16"/>
              </w:rPr>
              <w:t>Segmento I 10 ≤ X</w:t>
            </w:r>
            <w:r>
              <w:rPr>
                <w:b/>
                <w:sz w:val="15"/>
                <w:vertAlign w:val="superscript"/>
              </w:rPr>
              <w:t>1</w:t>
            </w:r>
            <w:r>
              <w:rPr>
                <w:b/>
                <w:sz w:val="16"/>
              </w:rPr>
              <w:t xml:space="preserve"> &lt; 50 empleados</w:t>
            </w:r>
          </w:p>
        </w:tc>
      </w:tr>
      <w:tr w:rsidR="00B51809" w14:paraId="719CD310" w14:textId="77777777">
        <w:trPr>
          <w:trHeight w:val="339"/>
        </w:trPr>
        <w:tc>
          <w:tcPr>
            <w:tcW w:w="2432" w:type="dxa"/>
            <w:tcBorders>
              <w:top w:val="single" w:sz="4" w:space="0" w:color="CCCCCC"/>
              <w:left w:val="single" w:sz="4" w:space="0" w:color="CCCCCC"/>
              <w:bottom w:val="single" w:sz="4" w:space="0" w:color="CCCCCC"/>
              <w:right w:val="single" w:sz="4" w:space="0" w:color="CCCCCC"/>
            </w:tcBorders>
          </w:tcPr>
          <w:p w14:paraId="46CC1660" w14:textId="77777777" w:rsidR="00B51809" w:rsidRDefault="00000000">
            <w:pPr>
              <w:spacing w:after="0" w:line="259" w:lineRule="auto"/>
              <w:ind w:firstLine="0"/>
              <w:jc w:val="center"/>
            </w:pPr>
            <w:r>
              <w:rPr>
                <w:sz w:val="18"/>
              </w:rPr>
              <w:t>2.000 €</w:t>
            </w:r>
          </w:p>
        </w:tc>
        <w:tc>
          <w:tcPr>
            <w:tcW w:w="2432" w:type="dxa"/>
            <w:tcBorders>
              <w:top w:val="single" w:sz="4" w:space="0" w:color="CCCCCC"/>
              <w:left w:val="single" w:sz="4" w:space="0" w:color="CCCCCC"/>
              <w:bottom w:val="single" w:sz="4" w:space="0" w:color="CCCCCC"/>
              <w:right w:val="single" w:sz="4" w:space="0" w:color="CCCCCC"/>
            </w:tcBorders>
          </w:tcPr>
          <w:p w14:paraId="1E832A9B" w14:textId="77777777" w:rsidR="00B51809" w:rsidRDefault="00000000">
            <w:pPr>
              <w:spacing w:after="0" w:line="259" w:lineRule="auto"/>
              <w:ind w:firstLine="0"/>
              <w:jc w:val="center"/>
            </w:pPr>
            <w:r>
              <w:rPr>
                <w:sz w:val="18"/>
              </w:rPr>
              <w:t>2.500 €</w:t>
            </w:r>
          </w:p>
        </w:tc>
        <w:tc>
          <w:tcPr>
            <w:tcW w:w="2506" w:type="dxa"/>
            <w:tcBorders>
              <w:top w:val="single" w:sz="4" w:space="0" w:color="CCCCCC"/>
              <w:left w:val="single" w:sz="4" w:space="0" w:color="CCCCCC"/>
              <w:bottom w:val="single" w:sz="4" w:space="0" w:color="CCCCCC"/>
              <w:right w:val="single" w:sz="4" w:space="0" w:color="CCCCCC"/>
            </w:tcBorders>
          </w:tcPr>
          <w:p w14:paraId="29064BF6" w14:textId="77777777" w:rsidR="00B51809" w:rsidRDefault="00000000">
            <w:pPr>
              <w:spacing w:after="0" w:line="259" w:lineRule="auto"/>
              <w:ind w:firstLine="0"/>
              <w:jc w:val="center"/>
            </w:pPr>
            <w:r>
              <w:rPr>
                <w:sz w:val="18"/>
              </w:rPr>
              <w:t>2.500 €</w:t>
            </w:r>
          </w:p>
        </w:tc>
      </w:tr>
    </w:tbl>
    <w:p w14:paraId="2859FD95" w14:textId="77777777" w:rsidR="00B51809" w:rsidRDefault="00000000">
      <w:pPr>
        <w:numPr>
          <w:ilvl w:val="1"/>
          <w:numId w:val="11"/>
        </w:numPr>
        <w:spacing w:after="383"/>
        <w:ind w:right="44" w:hanging="213"/>
      </w:pPr>
      <w:r>
        <w:rPr>
          <w:sz w:val="16"/>
        </w:rPr>
        <w:t>Siendo X el número de empleados, según lo dispuesto en el artículo 7.2.</w:t>
      </w:r>
    </w:p>
    <w:p w14:paraId="1F61FED8" w14:textId="77777777" w:rsidR="00B51809" w:rsidRDefault="00000000">
      <w:pPr>
        <w:spacing w:after="156"/>
        <w:ind w:left="907" w:firstLine="0"/>
      </w:pPr>
      <w:r>
        <w:t>Porcentajes de ejecución asociados a las fases:</w:t>
      </w:r>
    </w:p>
    <w:p w14:paraId="0D7A6369" w14:textId="77777777" w:rsidR="00B51809" w:rsidRDefault="00000000">
      <w:pPr>
        <w:ind w:left="907" w:firstLine="0"/>
      </w:pPr>
      <w:r>
        <w:t>Primera: 40 %.</w:t>
      </w:r>
    </w:p>
    <w:p w14:paraId="2B447CCD" w14:textId="77777777" w:rsidR="00B51809" w:rsidRDefault="00000000">
      <w:pPr>
        <w:spacing w:after="156"/>
        <w:ind w:left="907" w:firstLine="0"/>
      </w:pPr>
      <w:r>
        <w:t>Segunda: 60 %.</w:t>
      </w:r>
    </w:p>
    <w:p w14:paraId="7D748D26" w14:textId="77777777" w:rsidR="00B51809" w:rsidRDefault="00000000">
      <w:pPr>
        <w:spacing w:after="156"/>
        <w:ind w:left="907" w:firstLine="0"/>
      </w:pPr>
      <w:r>
        <w:t>Requisitos mínimos:</w:t>
      </w:r>
    </w:p>
    <w:p w14:paraId="7B57F259" w14:textId="77777777" w:rsidR="00B51809" w:rsidRDefault="00000000">
      <w:pPr>
        <w:spacing w:after="156"/>
        <w:ind w:left="907" w:firstLine="0"/>
      </w:pPr>
      <w:r>
        <w:t>Funcionalidades y servicios:</w:t>
      </w:r>
    </w:p>
    <w:p w14:paraId="77F930CC" w14:textId="77777777" w:rsidR="00B51809" w:rsidRDefault="00000000">
      <w:pPr>
        <w:numPr>
          <w:ilvl w:val="0"/>
          <w:numId w:val="11"/>
        </w:numPr>
      </w:pPr>
      <w:r>
        <w:t>Social Media Plan: Definición e implementación de una estrategia de redes sociales alineada con la misión y visión de la pyme, que sea relevante y conecte con los potenciales clientes, y fidelice a aquellos usuarios que ya lo sean.</w:t>
      </w:r>
    </w:p>
    <w:p w14:paraId="2DD1F4AD" w14:textId="77777777" w:rsidR="00B51809" w:rsidRDefault="00000000">
      <w:pPr>
        <w:numPr>
          <w:ilvl w:val="0"/>
          <w:numId w:val="11"/>
        </w:numPr>
      </w:pPr>
      <w:r>
        <w:t>Monitorización de redes sociales: Monitorización y control periódico a través de métricas de referencia del impacto de las acciones, para cuantificar los resultados y comprobar si se están cumpliendo los objetivos marcados en la estrategia.</w:t>
      </w:r>
    </w:p>
    <w:p w14:paraId="6AA46058" w14:textId="77777777" w:rsidR="00B51809" w:rsidRDefault="00000000">
      <w:pPr>
        <w:numPr>
          <w:ilvl w:val="0"/>
          <w:numId w:val="11"/>
        </w:numPr>
      </w:pPr>
      <w:r>
        <w:t>Optimización de la red/Auditoría Social Media: Análisis de los diferentes canales sociales para poder optimizar el rendimiento.</w:t>
      </w:r>
    </w:p>
    <w:p w14:paraId="3F110575" w14:textId="77777777" w:rsidR="00B51809" w:rsidRDefault="00000000">
      <w:pPr>
        <w:numPr>
          <w:ilvl w:val="0"/>
          <w:numId w:val="11"/>
        </w:numPr>
      </w:pPr>
      <w:r>
        <w:t>Gestión de una red social: Administración del perfil/usuario de la pyme en, al menos, una red social.</w:t>
      </w:r>
    </w:p>
    <w:p w14:paraId="0B0B2C27" w14:textId="77777777" w:rsidR="00B51809" w:rsidRDefault="00000000">
      <w:pPr>
        <w:numPr>
          <w:ilvl w:val="0"/>
          <w:numId w:val="11"/>
        </w:numPr>
        <w:spacing w:after="160"/>
      </w:pPr>
      <w:r>
        <w:t xml:space="preserve">Publicación de </w:t>
      </w:r>
      <w:r>
        <w:rPr>
          <w:i/>
        </w:rPr>
        <w:t xml:space="preserve">posts </w:t>
      </w:r>
      <w:r>
        <w:t xml:space="preserve">semanales: Publicación por parte del agente digitalizador de un mínimo de 4-8 entradas </w:t>
      </w:r>
      <w:r>
        <w:rPr>
          <w:i/>
        </w:rPr>
        <w:t>(posts)</w:t>
      </w:r>
      <w:r>
        <w:t xml:space="preserve"> mensuales.</w:t>
      </w:r>
    </w:p>
    <w:p w14:paraId="46A9950E" w14:textId="77777777" w:rsidR="00B51809" w:rsidRDefault="00000000">
      <w:pPr>
        <w:spacing w:after="156"/>
        <w:ind w:left="907" w:firstLine="0"/>
      </w:pPr>
      <w:r>
        <w:t>Para los segmentos IV y V:</w:t>
      </w:r>
    </w:p>
    <w:p w14:paraId="72C81F76" w14:textId="77777777" w:rsidR="00B51809" w:rsidRDefault="00000000">
      <w:pPr>
        <w:spacing w:after="156"/>
        <w:ind w:left="907" w:firstLine="0"/>
      </w:pPr>
      <w:r>
        <w:t>Objetivo: Promocionar a las empresas beneficiarias en redes sociales.</w:t>
      </w:r>
    </w:p>
    <w:p w14:paraId="026BE8DB" w14:textId="77777777" w:rsidR="00B51809" w:rsidRDefault="00000000">
      <w:pPr>
        <w:ind w:left="907" w:firstLine="0"/>
      </w:pPr>
      <w:r>
        <w:t>Importe de la ayuda:</w:t>
      </w:r>
    </w:p>
    <w:tbl>
      <w:tblPr>
        <w:tblStyle w:val="TableGrid"/>
        <w:tblW w:w="7370" w:type="dxa"/>
        <w:tblInd w:w="567" w:type="dxa"/>
        <w:tblCellMar>
          <w:top w:w="69" w:type="dxa"/>
          <w:left w:w="115" w:type="dxa"/>
          <w:bottom w:w="0" w:type="dxa"/>
          <w:right w:w="115" w:type="dxa"/>
        </w:tblCellMar>
        <w:tblLook w:val="04A0" w:firstRow="1" w:lastRow="0" w:firstColumn="1" w:lastColumn="0" w:noHBand="0" w:noVBand="1"/>
      </w:tblPr>
      <w:tblGrid>
        <w:gridCol w:w="3685"/>
        <w:gridCol w:w="3685"/>
      </w:tblGrid>
      <w:tr w:rsidR="00B51809" w14:paraId="7E929401" w14:textId="77777777">
        <w:trPr>
          <w:trHeight w:val="564"/>
        </w:trPr>
        <w:tc>
          <w:tcPr>
            <w:tcW w:w="3685" w:type="dxa"/>
            <w:tcBorders>
              <w:top w:val="single" w:sz="4" w:space="0" w:color="CCCCCC"/>
              <w:left w:val="single" w:sz="4" w:space="0" w:color="CCCCCC"/>
              <w:bottom w:val="single" w:sz="4" w:space="0" w:color="CCCCCC"/>
              <w:right w:val="single" w:sz="4" w:space="0" w:color="CCCCCC"/>
            </w:tcBorders>
            <w:shd w:val="clear" w:color="auto" w:fill="EEEEEE"/>
          </w:tcPr>
          <w:p w14:paraId="00D0DE1F" w14:textId="77777777" w:rsidR="00B51809" w:rsidRDefault="00000000">
            <w:pPr>
              <w:spacing w:after="0" w:line="259" w:lineRule="auto"/>
              <w:ind w:left="774" w:right="774" w:firstLine="0"/>
              <w:jc w:val="center"/>
            </w:pPr>
            <w:r>
              <w:rPr>
                <w:b/>
                <w:sz w:val="16"/>
              </w:rPr>
              <w:t>Segmento IV 50* ≤ X</w:t>
            </w:r>
            <w:r>
              <w:rPr>
                <w:b/>
                <w:sz w:val="15"/>
                <w:vertAlign w:val="superscript"/>
              </w:rPr>
              <w:t>1</w:t>
            </w:r>
            <w:r>
              <w:rPr>
                <w:b/>
                <w:sz w:val="16"/>
              </w:rPr>
              <w:t xml:space="preserve"> &lt; 100 empleados</w:t>
            </w:r>
          </w:p>
        </w:tc>
        <w:tc>
          <w:tcPr>
            <w:tcW w:w="3685" w:type="dxa"/>
            <w:tcBorders>
              <w:top w:val="single" w:sz="4" w:space="0" w:color="CCCCCC"/>
              <w:left w:val="single" w:sz="4" w:space="0" w:color="CCCCCC"/>
              <w:bottom w:val="single" w:sz="4" w:space="0" w:color="CCCCCC"/>
              <w:right w:val="single" w:sz="4" w:space="0" w:color="CCCCCC"/>
            </w:tcBorders>
            <w:shd w:val="clear" w:color="auto" w:fill="EEEEEE"/>
          </w:tcPr>
          <w:p w14:paraId="67E60675" w14:textId="77777777" w:rsidR="00B51809" w:rsidRDefault="00000000">
            <w:pPr>
              <w:spacing w:after="0" w:line="259" w:lineRule="auto"/>
              <w:ind w:left="761" w:right="761" w:firstLine="0"/>
              <w:jc w:val="center"/>
            </w:pPr>
            <w:r>
              <w:rPr>
                <w:b/>
                <w:sz w:val="16"/>
              </w:rPr>
              <w:t>Segmento V 100 ≤ X</w:t>
            </w:r>
            <w:r>
              <w:rPr>
                <w:b/>
                <w:sz w:val="15"/>
                <w:vertAlign w:val="superscript"/>
              </w:rPr>
              <w:t>1</w:t>
            </w:r>
            <w:r>
              <w:rPr>
                <w:b/>
                <w:sz w:val="16"/>
              </w:rPr>
              <w:t xml:space="preserve"> &lt; 250 empleados</w:t>
            </w:r>
          </w:p>
        </w:tc>
      </w:tr>
      <w:tr w:rsidR="00B51809" w14:paraId="24FAE51E" w14:textId="77777777">
        <w:trPr>
          <w:trHeight w:val="339"/>
        </w:trPr>
        <w:tc>
          <w:tcPr>
            <w:tcW w:w="3685" w:type="dxa"/>
            <w:tcBorders>
              <w:top w:val="single" w:sz="4" w:space="0" w:color="CCCCCC"/>
              <w:left w:val="single" w:sz="4" w:space="0" w:color="CCCCCC"/>
              <w:bottom w:val="single" w:sz="4" w:space="0" w:color="CCCCCC"/>
              <w:right w:val="single" w:sz="4" w:space="0" w:color="CCCCCC"/>
            </w:tcBorders>
          </w:tcPr>
          <w:p w14:paraId="5844F1D5" w14:textId="77777777" w:rsidR="00B51809" w:rsidRDefault="00000000">
            <w:pPr>
              <w:spacing w:after="0" w:line="259" w:lineRule="auto"/>
              <w:ind w:firstLine="0"/>
              <w:jc w:val="center"/>
            </w:pPr>
            <w:r>
              <w:rPr>
                <w:sz w:val="18"/>
              </w:rPr>
              <w:t>5.000 €</w:t>
            </w:r>
          </w:p>
        </w:tc>
        <w:tc>
          <w:tcPr>
            <w:tcW w:w="3685" w:type="dxa"/>
            <w:tcBorders>
              <w:top w:val="single" w:sz="4" w:space="0" w:color="CCCCCC"/>
              <w:left w:val="single" w:sz="4" w:space="0" w:color="CCCCCC"/>
              <w:bottom w:val="single" w:sz="4" w:space="0" w:color="CCCCCC"/>
              <w:right w:val="single" w:sz="4" w:space="0" w:color="CCCCCC"/>
            </w:tcBorders>
          </w:tcPr>
          <w:p w14:paraId="67FE61CD" w14:textId="77777777" w:rsidR="00B51809" w:rsidRDefault="00000000">
            <w:pPr>
              <w:spacing w:after="0" w:line="259" w:lineRule="auto"/>
              <w:ind w:firstLine="0"/>
              <w:jc w:val="center"/>
            </w:pPr>
            <w:r>
              <w:rPr>
                <w:sz w:val="18"/>
              </w:rPr>
              <w:t>5.000 €</w:t>
            </w:r>
          </w:p>
        </w:tc>
      </w:tr>
    </w:tbl>
    <w:p w14:paraId="48347C1A" w14:textId="77777777" w:rsidR="00B51809" w:rsidRDefault="00000000">
      <w:pPr>
        <w:spacing w:after="156"/>
        <w:ind w:left="907" w:firstLine="0"/>
      </w:pPr>
      <w:r>
        <w:t>Porcentajes de ejecución asociados a las fases:</w:t>
      </w:r>
    </w:p>
    <w:p w14:paraId="2089C0DF" w14:textId="77777777" w:rsidR="00B51809" w:rsidRDefault="00000000">
      <w:pPr>
        <w:ind w:left="907" w:firstLine="0"/>
      </w:pPr>
      <w:r>
        <w:t>Primera: 40 %.</w:t>
      </w:r>
    </w:p>
    <w:p w14:paraId="5FB8F32B" w14:textId="77777777" w:rsidR="00B51809" w:rsidRDefault="00000000">
      <w:pPr>
        <w:spacing w:after="156"/>
        <w:ind w:left="907" w:firstLine="0"/>
      </w:pPr>
      <w:r>
        <w:lastRenderedPageBreak/>
        <w:t>Segunda: 60 %.</w:t>
      </w:r>
    </w:p>
    <w:p w14:paraId="55558F63" w14:textId="77777777" w:rsidR="00B51809" w:rsidRDefault="00000000">
      <w:pPr>
        <w:spacing w:after="156"/>
        <w:ind w:left="907" w:firstLine="0"/>
      </w:pPr>
      <w:r>
        <w:t>Requisitos mínimos:</w:t>
      </w:r>
    </w:p>
    <w:p w14:paraId="4E6AAFD7" w14:textId="77777777" w:rsidR="00B51809" w:rsidRDefault="00000000">
      <w:pPr>
        <w:spacing w:after="156"/>
        <w:ind w:left="907" w:firstLine="0"/>
      </w:pPr>
      <w:r>
        <w:t>Funcionalidades y servicios:</w:t>
      </w:r>
    </w:p>
    <w:p w14:paraId="6DE8B401" w14:textId="77777777" w:rsidR="00B51809" w:rsidRDefault="00000000">
      <w:pPr>
        <w:numPr>
          <w:ilvl w:val="0"/>
          <w:numId w:val="11"/>
        </w:numPr>
      </w:pPr>
      <w:r>
        <w:t>Social Media Plan: Definición e implementación de una estrategia de redes sociales alineada con la misión y visión de la PYME, que sea relevante y conecte con los potenciales clientes, y fidelice a aquellos usuarios que ya lo sean.</w:t>
      </w:r>
    </w:p>
    <w:p w14:paraId="134E6F98" w14:textId="77777777" w:rsidR="00B51809" w:rsidRDefault="00000000">
      <w:pPr>
        <w:numPr>
          <w:ilvl w:val="0"/>
          <w:numId w:val="11"/>
        </w:numPr>
      </w:pPr>
      <w:r>
        <w:t>Monitorización de redes sociales: Monitorización y control periódico a través de métricas de referencia del impacto de las acciones para cuantificar los resultados y comprobar si se están cumplimiento los objetivos marcados en la estrategia.</w:t>
      </w:r>
    </w:p>
    <w:p w14:paraId="431BDCFB" w14:textId="77777777" w:rsidR="00B51809" w:rsidRDefault="00000000">
      <w:pPr>
        <w:numPr>
          <w:ilvl w:val="0"/>
          <w:numId w:val="11"/>
        </w:numPr>
      </w:pPr>
      <w:r>
        <w:t>Optimización de la red/Auditoría Social Media: Análisis de los diferentes canales sociales para poder optimizar el rendimiento.</w:t>
      </w:r>
    </w:p>
    <w:p w14:paraId="1EF95CF5" w14:textId="77777777" w:rsidR="00B51809" w:rsidRDefault="00000000">
      <w:pPr>
        <w:numPr>
          <w:ilvl w:val="0"/>
          <w:numId w:val="11"/>
        </w:numPr>
      </w:pPr>
      <w:r>
        <w:t>Gestión de redes sociales: Administración del perfil/usuario de la PYME en, al menos, dos redes sociales.</w:t>
      </w:r>
    </w:p>
    <w:p w14:paraId="5F6FD953" w14:textId="77777777" w:rsidR="00B51809" w:rsidRDefault="00000000">
      <w:pPr>
        <w:numPr>
          <w:ilvl w:val="0"/>
          <w:numId w:val="11"/>
        </w:numPr>
      </w:pPr>
      <w:r>
        <w:t xml:space="preserve">Publicación de post mensuales: Publicación por parte del agente digitalizador de un mínimo de 12 entradas </w:t>
      </w:r>
      <w:r>
        <w:rPr>
          <w:i/>
        </w:rPr>
        <w:t>(posts)</w:t>
      </w:r>
      <w:r>
        <w:t xml:space="preserve"> mensuales.</w:t>
      </w:r>
    </w:p>
    <w:p w14:paraId="60F13970" w14:textId="77777777" w:rsidR="00B51809" w:rsidRDefault="00000000">
      <w:pPr>
        <w:numPr>
          <w:ilvl w:val="0"/>
          <w:numId w:val="11"/>
        </w:numPr>
      </w:pPr>
      <w:r>
        <w:t>Aplicación de una estrategia de escucha activa: Monitorización y supervisión de dichas redes sociales a gestionar.</w:t>
      </w:r>
    </w:p>
    <w:p w14:paraId="21357A4C" w14:textId="77777777" w:rsidR="00B51809" w:rsidRDefault="00000000">
      <w:pPr>
        <w:numPr>
          <w:ilvl w:val="0"/>
          <w:numId w:val="11"/>
        </w:numPr>
        <w:spacing w:after="160"/>
      </w:pPr>
      <w:r>
        <w:t xml:space="preserve">Creación de contenido audiovisual mensual: Creación y publicación por parte del agente digitalizador de, al menos, dos entradas </w:t>
      </w:r>
      <w:r>
        <w:rPr>
          <w:i/>
        </w:rPr>
        <w:t>(posts)</w:t>
      </w:r>
      <w:r>
        <w:t xml:space="preserve"> mensuales de contenido audiovisual.»</w:t>
      </w:r>
    </w:p>
    <w:p w14:paraId="1BA16BB6" w14:textId="77777777" w:rsidR="00B51809" w:rsidRDefault="00000000">
      <w:pPr>
        <w:spacing w:after="274"/>
      </w:pPr>
      <w:r>
        <w:t>Diecinueve. La categoría de solución de digitalización IV. Gestión de clientes, del anexo IV, Categorías de soluciones de digitalización, queda redactada como sigue:</w:t>
      </w:r>
    </w:p>
    <w:p w14:paraId="1AADDE24" w14:textId="77777777" w:rsidR="00B51809" w:rsidRDefault="00000000">
      <w:pPr>
        <w:spacing w:line="403" w:lineRule="auto"/>
        <w:ind w:left="907" w:right="2144" w:firstLine="2226"/>
      </w:pPr>
      <w:r>
        <w:t>«IV. Gestión de clientes Para los segmentos I, II y III:</w:t>
      </w:r>
    </w:p>
    <w:p w14:paraId="1B2FC753" w14:textId="77777777" w:rsidR="00B51809" w:rsidRDefault="00000000">
      <w:pPr>
        <w:spacing w:after="160"/>
        <w:ind w:left="552"/>
      </w:pPr>
      <w:r>
        <w:t>Objetivo: Digitalizar y optimizar la gestión de las relaciones comerciales con los clientes.</w:t>
      </w:r>
    </w:p>
    <w:p w14:paraId="12FE7021" w14:textId="77777777" w:rsidR="00B51809" w:rsidRDefault="00000000">
      <w:pPr>
        <w:ind w:left="907" w:firstLine="0"/>
      </w:pPr>
      <w:r>
        <w:t>Importe de la ayuda:</w:t>
      </w:r>
    </w:p>
    <w:tbl>
      <w:tblPr>
        <w:tblStyle w:val="TableGrid"/>
        <w:tblW w:w="7370" w:type="dxa"/>
        <w:tblInd w:w="567" w:type="dxa"/>
        <w:tblCellMar>
          <w:top w:w="69" w:type="dxa"/>
          <w:left w:w="115" w:type="dxa"/>
          <w:bottom w:w="0" w:type="dxa"/>
          <w:right w:w="115" w:type="dxa"/>
        </w:tblCellMar>
        <w:tblLook w:val="04A0" w:firstRow="1" w:lastRow="0" w:firstColumn="1" w:lastColumn="0" w:noHBand="0" w:noVBand="1"/>
      </w:tblPr>
      <w:tblGrid>
        <w:gridCol w:w="2432"/>
        <w:gridCol w:w="2432"/>
        <w:gridCol w:w="2506"/>
      </w:tblGrid>
      <w:tr w:rsidR="00B51809" w14:paraId="41C03A85" w14:textId="77777777">
        <w:trPr>
          <w:trHeight w:val="564"/>
        </w:trPr>
        <w:tc>
          <w:tcPr>
            <w:tcW w:w="2432" w:type="dxa"/>
            <w:tcBorders>
              <w:top w:val="single" w:sz="4" w:space="0" w:color="CCCCCC"/>
              <w:left w:val="single" w:sz="4" w:space="0" w:color="CCCCCC"/>
              <w:bottom w:val="single" w:sz="4" w:space="0" w:color="CCCCCC"/>
              <w:right w:val="single" w:sz="4" w:space="0" w:color="CCCCCC"/>
            </w:tcBorders>
            <w:shd w:val="clear" w:color="auto" w:fill="EEEEEE"/>
          </w:tcPr>
          <w:p w14:paraId="46206593" w14:textId="77777777" w:rsidR="00B51809" w:rsidRDefault="00000000">
            <w:pPr>
              <w:spacing w:after="0" w:line="259" w:lineRule="auto"/>
              <w:ind w:left="318" w:right="318" w:firstLine="0"/>
              <w:jc w:val="center"/>
            </w:pPr>
            <w:r>
              <w:rPr>
                <w:b/>
                <w:sz w:val="16"/>
              </w:rPr>
              <w:t>Segmento III 0 &lt; X</w:t>
            </w:r>
            <w:r>
              <w:rPr>
                <w:b/>
                <w:sz w:val="15"/>
                <w:vertAlign w:val="superscript"/>
              </w:rPr>
              <w:t xml:space="preserve">1 </w:t>
            </w:r>
            <w:r>
              <w:rPr>
                <w:b/>
                <w:sz w:val="16"/>
              </w:rPr>
              <w:t>&lt; 3 empleados</w:t>
            </w:r>
          </w:p>
        </w:tc>
        <w:tc>
          <w:tcPr>
            <w:tcW w:w="2432" w:type="dxa"/>
            <w:tcBorders>
              <w:top w:val="single" w:sz="4" w:space="0" w:color="CCCCCC"/>
              <w:left w:val="single" w:sz="4" w:space="0" w:color="CCCCCC"/>
              <w:bottom w:val="single" w:sz="4" w:space="0" w:color="CCCCCC"/>
              <w:right w:val="single" w:sz="4" w:space="0" w:color="CCCCCC"/>
            </w:tcBorders>
            <w:shd w:val="clear" w:color="auto" w:fill="EEEEEE"/>
          </w:tcPr>
          <w:p w14:paraId="63E58C18" w14:textId="77777777" w:rsidR="00B51809" w:rsidRDefault="00000000">
            <w:pPr>
              <w:spacing w:after="0" w:line="259" w:lineRule="auto"/>
              <w:ind w:left="268" w:right="268" w:firstLine="0"/>
              <w:jc w:val="center"/>
            </w:pPr>
            <w:r>
              <w:rPr>
                <w:b/>
                <w:sz w:val="16"/>
              </w:rPr>
              <w:t>Segmento II 3 ≤ X</w:t>
            </w:r>
            <w:r>
              <w:rPr>
                <w:b/>
                <w:sz w:val="15"/>
                <w:vertAlign w:val="superscript"/>
              </w:rPr>
              <w:t>1</w:t>
            </w:r>
            <w:r>
              <w:rPr>
                <w:b/>
                <w:sz w:val="16"/>
              </w:rPr>
              <w:t xml:space="preserve"> &lt; 10 empleados</w:t>
            </w:r>
          </w:p>
        </w:tc>
        <w:tc>
          <w:tcPr>
            <w:tcW w:w="2506" w:type="dxa"/>
            <w:tcBorders>
              <w:top w:val="single" w:sz="4" w:space="0" w:color="CCCCCC"/>
              <w:left w:val="single" w:sz="4" w:space="0" w:color="CCCCCC"/>
              <w:bottom w:val="single" w:sz="4" w:space="0" w:color="CCCCCC"/>
              <w:right w:val="single" w:sz="4" w:space="0" w:color="CCCCCC"/>
            </w:tcBorders>
            <w:shd w:val="clear" w:color="auto" w:fill="EEEEEE"/>
          </w:tcPr>
          <w:p w14:paraId="783C70CC" w14:textId="77777777" w:rsidR="00B51809" w:rsidRDefault="00000000">
            <w:pPr>
              <w:spacing w:after="0" w:line="259" w:lineRule="auto"/>
              <w:ind w:left="260" w:right="260" w:firstLine="0"/>
              <w:jc w:val="center"/>
            </w:pPr>
            <w:r>
              <w:rPr>
                <w:b/>
                <w:sz w:val="16"/>
              </w:rPr>
              <w:t>Segmento I 10 ≤ X</w:t>
            </w:r>
            <w:r>
              <w:rPr>
                <w:b/>
                <w:sz w:val="15"/>
                <w:vertAlign w:val="superscript"/>
              </w:rPr>
              <w:t>1</w:t>
            </w:r>
            <w:r>
              <w:rPr>
                <w:b/>
                <w:sz w:val="16"/>
              </w:rPr>
              <w:t xml:space="preserve"> &lt; 50 empleados</w:t>
            </w:r>
          </w:p>
        </w:tc>
      </w:tr>
      <w:tr w:rsidR="00B51809" w14:paraId="07E5AE12" w14:textId="77777777">
        <w:trPr>
          <w:trHeight w:val="555"/>
        </w:trPr>
        <w:tc>
          <w:tcPr>
            <w:tcW w:w="2432" w:type="dxa"/>
            <w:tcBorders>
              <w:top w:val="single" w:sz="4" w:space="0" w:color="CCCCCC"/>
              <w:left w:val="single" w:sz="4" w:space="0" w:color="CCCCCC"/>
              <w:bottom w:val="single" w:sz="4" w:space="0" w:color="CCCCCC"/>
              <w:right w:val="single" w:sz="4" w:space="0" w:color="CCCCCC"/>
            </w:tcBorders>
          </w:tcPr>
          <w:p w14:paraId="0691D643" w14:textId="77777777" w:rsidR="00B51809" w:rsidRDefault="00000000">
            <w:pPr>
              <w:spacing w:after="0" w:line="259" w:lineRule="auto"/>
              <w:ind w:firstLine="0"/>
              <w:jc w:val="center"/>
            </w:pPr>
            <w:r>
              <w:rPr>
                <w:sz w:val="18"/>
              </w:rPr>
              <w:t>2.000 €</w:t>
            </w:r>
          </w:p>
          <w:p w14:paraId="23D588EE" w14:textId="77777777" w:rsidR="00B51809" w:rsidRDefault="00000000">
            <w:pPr>
              <w:spacing w:after="0" w:line="259" w:lineRule="auto"/>
              <w:ind w:firstLine="0"/>
              <w:jc w:val="center"/>
            </w:pPr>
            <w:r>
              <w:rPr>
                <w:sz w:val="18"/>
              </w:rPr>
              <w:t>(1 usuario)</w:t>
            </w:r>
          </w:p>
        </w:tc>
        <w:tc>
          <w:tcPr>
            <w:tcW w:w="2432" w:type="dxa"/>
            <w:tcBorders>
              <w:top w:val="single" w:sz="4" w:space="0" w:color="CCCCCC"/>
              <w:left w:val="single" w:sz="4" w:space="0" w:color="CCCCCC"/>
              <w:bottom w:val="single" w:sz="4" w:space="0" w:color="CCCCCC"/>
              <w:right w:val="single" w:sz="4" w:space="0" w:color="CCCCCC"/>
            </w:tcBorders>
          </w:tcPr>
          <w:p w14:paraId="51F2DBF7" w14:textId="77777777" w:rsidR="00B51809" w:rsidRDefault="00000000">
            <w:pPr>
              <w:spacing w:after="0" w:line="259" w:lineRule="auto"/>
              <w:ind w:firstLine="0"/>
              <w:jc w:val="center"/>
            </w:pPr>
            <w:r>
              <w:rPr>
                <w:sz w:val="18"/>
              </w:rPr>
              <w:t>2.000 €</w:t>
            </w:r>
          </w:p>
          <w:p w14:paraId="6CED73D6" w14:textId="77777777" w:rsidR="00B51809" w:rsidRDefault="00000000">
            <w:pPr>
              <w:spacing w:after="0" w:line="259" w:lineRule="auto"/>
              <w:ind w:firstLine="0"/>
              <w:jc w:val="center"/>
            </w:pPr>
            <w:r>
              <w:rPr>
                <w:sz w:val="18"/>
              </w:rPr>
              <w:t>(1 usuario)</w:t>
            </w:r>
          </w:p>
        </w:tc>
        <w:tc>
          <w:tcPr>
            <w:tcW w:w="2506" w:type="dxa"/>
            <w:tcBorders>
              <w:top w:val="single" w:sz="4" w:space="0" w:color="CCCCCC"/>
              <w:left w:val="single" w:sz="4" w:space="0" w:color="CCCCCC"/>
              <w:bottom w:val="single" w:sz="4" w:space="0" w:color="CCCCCC"/>
              <w:right w:val="single" w:sz="4" w:space="0" w:color="CCCCCC"/>
            </w:tcBorders>
          </w:tcPr>
          <w:p w14:paraId="6C81C22A" w14:textId="77777777" w:rsidR="00B51809" w:rsidRDefault="00000000">
            <w:pPr>
              <w:spacing w:after="0" w:line="259" w:lineRule="auto"/>
              <w:ind w:firstLine="0"/>
              <w:jc w:val="center"/>
            </w:pPr>
            <w:r>
              <w:rPr>
                <w:sz w:val="18"/>
              </w:rPr>
              <w:t>4.000 €</w:t>
            </w:r>
          </w:p>
          <w:p w14:paraId="4902B4FA" w14:textId="77777777" w:rsidR="00B51809" w:rsidRDefault="00000000">
            <w:pPr>
              <w:spacing w:after="0" w:line="259" w:lineRule="auto"/>
              <w:ind w:firstLine="0"/>
              <w:jc w:val="center"/>
            </w:pPr>
            <w:r>
              <w:rPr>
                <w:sz w:val="18"/>
              </w:rPr>
              <w:t>(3 usuarios)</w:t>
            </w:r>
          </w:p>
        </w:tc>
      </w:tr>
    </w:tbl>
    <w:p w14:paraId="11539473" w14:textId="77777777" w:rsidR="00B51809" w:rsidRDefault="00000000">
      <w:pPr>
        <w:numPr>
          <w:ilvl w:val="1"/>
          <w:numId w:val="11"/>
        </w:numPr>
        <w:spacing w:after="383"/>
        <w:ind w:right="44" w:hanging="213"/>
      </w:pPr>
      <w:r>
        <w:rPr>
          <w:sz w:val="16"/>
        </w:rPr>
        <w:t>Siendo X el número de empleados, según lo dispuesto en el artículo 7.2.</w:t>
      </w:r>
    </w:p>
    <w:p w14:paraId="4E72C430" w14:textId="77777777" w:rsidR="00B51809" w:rsidRDefault="00000000">
      <w:pPr>
        <w:spacing w:after="156"/>
        <w:ind w:left="907" w:firstLine="0"/>
      </w:pPr>
      <w:r>
        <w:t>Porcentajes de ejecución asociados a las fases:</w:t>
      </w:r>
    </w:p>
    <w:p w14:paraId="23DD390F" w14:textId="77777777" w:rsidR="00B51809" w:rsidRDefault="00000000">
      <w:pPr>
        <w:ind w:left="907" w:firstLine="0"/>
      </w:pPr>
      <w:r>
        <w:t>Primera: 70 %.</w:t>
      </w:r>
    </w:p>
    <w:p w14:paraId="78E2C332" w14:textId="77777777" w:rsidR="00B51809" w:rsidRDefault="00000000">
      <w:pPr>
        <w:spacing w:after="156"/>
        <w:ind w:left="907" w:firstLine="0"/>
      </w:pPr>
      <w:r>
        <w:t>Segunda: 30 %.</w:t>
      </w:r>
    </w:p>
    <w:p w14:paraId="2E6751B2" w14:textId="77777777" w:rsidR="00B51809" w:rsidRDefault="00000000">
      <w:pPr>
        <w:spacing w:after="156"/>
        <w:ind w:left="907" w:firstLine="0"/>
      </w:pPr>
      <w:r>
        <w:t>Requisitos mínimos:</w:t>
      </w:r>
    </w:p>
    <w:p w14:paraId="4CB5EF4F" w14:textId="77777777" w:rsidR="00B51809" w:rsidRDefault="00000000">
      <w:pPr>
        <w:spacing w:after="156"/>
        <w:ind w:left="907" w:firstLine="0"/>
      </w:pPr>
      <w:r>
        <w:t>Funcionalidades y servicios:</w:t>
      </w:r>
    </w:p>
    <w:p w14:paraId="7AAA74C6" w14:textId="77777777" w:rsidR="00B51809" w:rsidRDefault="00000000">
      <w:pPr>
        <w:spacing w:after="160"/>
        <w:ind w:left="552"/>
      </w:pPr>
      <w:r>
        <w:t>Esta solución incluye un número de horas destinadas a la parametrización para la definición de las particularidades de los procesos de comercialización, así como para la carga de datos. Estas horas se determinan, para cada uno de los segmentos de empresas definidos en el artículo 7.2, de la siguiente forma:</w:t>
      </w:r>
    </w:p>
    <w:p w14:paraId="784ED047" w14:textId="77777777" w:rsidR="00B51809" w:rsidRDefault="00000000">
      <w:pPr>
        <w:numPr>
          <w:ilvl w:val="0"/>
          <w:numId w:val="11"/>
        </w:numPr>
      </w:pPr>
      <w:r>
        <w:lastRenderedPageBreak/>
        <w:t>Segmento I (10-menos de 50 empleados): 40 horas de parametrización.</w:t>
      </w:r>
    </w:p>
    <w:p w14:paraId="029939D8" w14:textId="77777777" w:rsidR="00B51809" w:rsidRDefault="00000000">
      <w:pPr>
        <w:numPr>
          <w:ilvl w:val="0"/>
          <w:numId w:val="11"/>
        </w:numPr>
        <w:spacing w:after="160"/>
      </w:pPr>
      <w:r>
        <w:t>Segmentos II (3-menos de 10 empleados) y III (0-menos de 3 empleados): 30 horas de parametrización.</w:t>
      </w:r>
    </w:p>
    <w:p w14:paraId="4B4CC54C" w14:textId="77777777" w:rsidR="00B51809" w:rsidRDefault="00000000">
      <w:pPr>
        <w:spacing w:after="160"/>
        <w:ind w:left="552"/>
      </w:pPr>
      <w:r>
        <w:t> Este proceso es esencial para la posterior implantación y despliegue de la solución de digitalización que proporcionará, como mínimo, las funcionalidades y servicios que se detallan a continuación:</w:t>
      </w:r>
    </w:p>
    <w:p w14:paraId="5B39C66F" w14:textId="77777777" w:rsidR="00B51809" w:rsidRDefault="00000000">
      <w:pPr>
        <w:numPr>
          <w:ilvl w:val="0"/>
          <w:numId w:val="11"/>
        </w:numPr>
      </w:pPr>
      <w:r>
        <w:t>Gestión de clientes: La solución deberá almacenar y permitir la consulta de datos de cada cliente desde su alta como oportunidad de negocio y la simulación de compra de productos o contratación de servicios.</w:t>
      </w:r>
    </w:p>
    <w:p w14:paraId="527E684A" w14:textId="77777777" w:rsidR="00B51809" w:rsidRDefault="00000000">
      <w:pPr>
        <w:numPr>
          <w:ilvl w:val="0"/>
          <w:numId w:val="11"/>
        </w:numPr>
      </w:pPr>
      <w:r>
        <w:t xml:space="preserve">Gestión de Clientes potenciales </w:t>
      </w:r>
      <w:r>
        <w:rPr>
          <w:i/>
        </w:rPr>
        <w:t>(Leads):</w:t>
      </w:r>
      <w:r>
        <w:t xml:space="preserve"> La solución deberá permitir que se puedan dar de alta nuevos </w:t>
      </w:r>
      <w:r>
        <w:rPr>
          <w:i/>
        </w:rPr>
        <w:t xml:space="preserve">Leads </w:t>
      </w:r>
      <w:r>
        <w:t xml:space="preserve">de forma manual o mediante una importación por fichero. Los datos asociados a los </w:t>
      </w:r>
      <w:r>
        <w:rPr>
          <w:i/>
        </w:rPr>
        <w:t xml:space="preserve">Leads </w:t>
      </w:r>
      <w:r>
        <w:t xml:space="preserve">deberán permitir la gestión comercial de los mismos con el objetivo de convertirlos en clientes. La solución incluirá la funcionalidad de parametrización de reglas de negocio para la asignación de </w:t>
      </w:r>
      <w:r>
        <w:rPr>
          <w:i/>
        </w:rPr>
        <w:t xml:space="preserve">Leads </w:t>
      </w:r>
      <w:r>
        <w:t>según diferentes criterios.</w:t>
      </w:r>
    </w:p>
    <w:p w14:paraId="5673C229" w14:textId="77777777" w:rsidR="00B51809" w:rsidRDefault="00000000">
      <w:pPr>
        <w:numPr>
          <w:ilvl w:val="0"/>
          <w:numId w:val="11"/>
        </w:numPr>
      </w:pPr>
      <w:r>
        <w:t xml:space="preserve">Gestión de oportunidades: La solución deberá gestionar todas las oportunidades de negocio que conlleven el envío al cliente potencial o </w:t>
      </w:r>
      <w:r>
        <w:rPr>
          <w:i/>
        </w:rPr>
        <w:t xml:space="preserve">Lead </w:t>
      </w:r>
      <w:r>
        <w:t>de ofertas y presupuestos. Además, la solución contemplará el estado de cada oportunidad (en análisis, oferta presentada, en negociación, ganadas, canceladas, etcétera).</w:t>
      </w:r>
    </w:p>
    <w:p w14:paraId="31EC9296" w14:textId="77777777" w:rsidR="00B51809" w:rsidRDefault="00000000">
      <w:pPr>
        <w:numPr>
          <w:ilvl w:val="0"/>
          <w:numId w:val="11"/>
        </w:numPr>
      </w:pPr>
      <w:r>
        <w:t>Acciones o tareas comerciales: La solución debe ofrecer la posibilidad de crear acciones y tareas comerciales, tanto de forma manual como automática.</w:t>
      </w:r>
    </w:p>
    <w:p w14:paraId="5BC0495A" w14:textId="77777777" w:rsidR="00B51809" w:rsidRDefault="00000000">
      <w:pPr>
        <w:numPr>
          <w:ilvl w:val="0"/>
          <w:numId w:val="11"/>
        </w:numPr>
      </w:pPr>
      <w:r>
        <w:rPr>
          <w:i/>
        </w:rPr>
        <w:t>Reporting</w:t>
      </w:r>
      <w:r>
        <w:t>, planificación y seguimiento comercial: La solución debe ofrecer soluciones de seguimiento mediante indicadores (KPI´s), pipeline y otros, con diferentes niveles de agregación de información en función del perfil del usuario de la solución. Deberá ser capaz de generar informes para el seguimiento y monitorización de la actividad comercial, contemplando ratios de eficiencia, estado de fases, pipeline y otros atributos medibles (como productos, cotizaciones, etc.), y según los canales, perfiles, roles y/o fases comerciales. Estos informes podrán mostrar, al menos, datos mensuales, acumulados y/o comparativos entre diferentes ejercicios comerciales.</w:t>
      </w:r>
    </w:p>
    <w:p w14:paraId="7ACAD8C2" w14:textId="77777777" w:rsidR="00B51809" w:rsidRDefault="00000000">
      <w:pPr>
        <w:numPr>
          <w:ilvl w:val="0"/>
          <w:numId w:val="11"/>
        </w:numPr>
      </w:pPr>
      <w:r>
        <w:t>Alertas: La solución debe permitir visualizar Alertas de Clientes en formato gráfico de diferente tipología (iconos, mensajes emergentes, etc.).</w:t>
      </w:r>
    </w:p>
    <w:p w14:paraId="52EA8D3A" w14:textId="77777777" w:rsidR="00B51809" w:rsidRDefault="00000000">
      <w:pPr>
        <w:numPr>
          <w:ilvl w:val="0"/>
          <w:numId w:val="11"/>
        </w:numPr>
      </w:pPr>
      <w:r>
        <w:t xml:space="preserve">Gestión documental: La solución debe incluir un </w:t>
      </w:r>
      <w:r>
        <w:rPr>
          <w:i/>
        </w:rPr>
        <w:t>software</w:t>
      </w:r>
      <w:r>
        <w:t xml:space="preserve"> para la gestión centralizada de la documentación, capaz de insertar y/o vincular documentos tanto relativos a la actividad comercial, como los proporcionados por los propios clientes.</w:t>
      </w:r>
    </w:p>
    <w:p w14:paraId="0B38C290" w14:textId="77777777" w:rsidR="00B51809" w:rsidRDefault="00000000">
      <w:pPr>
        <w:numPr>
          <w:ilvl w:val="0"/>
          <w:numId w:val="11"/>
        </w:numPr>
      </w:pPr>
      <w:r>
        <w:t xml:space="preserve">Diseño Responsive: La interfaz de la solución debe ser </w:t>
      </w:r>
      <w:r>
        <w:rPr>
          <w:i/>
        </w:rPr>
        <w:t>responsive</w:t>
      </w:r>
      <w:r>
        <w:t>, es decir, debe adaptarse para ser funcional en todo tipo de dispositivos.</w:t>
      </w:r>
    </w:p>
    <w:p w14:paraId="1B8CD5A6" w14:textId="77777777" w:rsidR="00B51809" w:rsidRDefault="00000000">
      <w:pPr>
        <w:numPr>
          <w:ilvl w:val="0"/>
          <w:numId w:val="11"/>
        </w:numPr>
        <w:spacing w:after="160"/>
      </w:pPr>
      <w:r>
        <w:t xml:space="preserve">Integración con diversas plataformas: Disponibilidad de APIs o </w:t>
      </w:r>
      <w:r>
        <w:rPr>
          <w:i/>
        </w:rPr>
        <w:t>Web Services</w:t>
      </w:r>
      <w:r>
        <w:t xml:space="preserve"> para la consolidación de la información y datos de toda la empresa.</w:t>
      </w:r>
    </w:p>
    <w:p w14:paraId="04ECF1CA" w14:textId="77777777" w:rsidR="00B51809" w:rsidRDefault="00000000">
      <w:pPr>
        <w:spacing w:after="156"/>
        <w:ind w:left="907" w:firstLine="0"/>
      </w:pPr>
      <w:r>
        <w:t>Para los segmentos IV y V:</w:t>
      </w:r>
    </w:p>
    <w:p w14:paraId="11047381" w14:textId="77777777" w:rsidR="00B51809" w:rsidRDefault="00000000">
      <w:pPr>
        <w:ind w:left="552"/>
      </w:pPr>
      <w:r>
        <w:t>Objetivo: Digitalizar y optimizar la gestión de las relaciones comerciales con los clientes.</w:t>
      </w:r>
    </w:p>
    <w:p w14:paraId="72CFDA47" w14:textId="77777777" w:rsidR="00B51809" w:rsidRDefault="00000000">
      <w:pPr>
        <w:ind w:left="907" w:firstLine="0"/>
      </w:pPr>
      <w:r>
        <w:t>Importe de la ayuda:</w:t>
      </w:r>
    </w:p>
    <w:tbl>
      <w:tblPr>
        <w:tblStyle w:val="TableGrid"/>
        <w:tblW w:w="7370" w:type="dxa"/>
        <w:tblInd w:w="567" w:type="dxa"/>
        <w:tblCellMar>
          <w:top w:w="69" w:type="dxa"/>
          <w:left w:w="115" w:type="dxa"/>
          <w:bottom w:w="0" w:type="dxa"/>
          <w:right w:w="115" w:type="dxa"/>
        </w:tblCellMar>
        <w:tblLook w:val="04A0" w:firstRow="1" w:lastRow="0" w:firstColumn="1" w:lastColumn="0" w:noHBand="0" w:noVBand="1"/>
      </w:tblPr>
      <w:tblGrid>
        <w:gridCol w:w="3685"/>
        <w:gridCol w:w="3685"/>
      </w:tblGrid>
      <w:tr w:rsidR="00B51809" w14:paraId="4872FDE7" w14:textId="77777777">
        <w:trPr>
          <w:trHeight w:val="564"/>
        </w:trPr>
        <w:tc>
          <w:tcPr>
            <w:tcW w:w="3685" w:type="dxa"/>
            <w:tcBorders>
              <w:top w:val="single" w:sz="4" w:space="0" w:color="CCCCCC"/>
              <w:left w:val="single" w:sz="4" w:space="0" w:color="CCCCCC"/>
              <w:bottom w:val="single" w:sz="4" w:space="0" w:color="CCCCCC"/>
              <w:right w:val="single" w:sz="4" w:space="0" w:color="CCCCCC"/>
            </w:tcBorders>
            <w:shd w:val="clear" w:color="auto" w:fill="EEEEEE"/>
          </w:tcPr>
          <w:p w14:paraId="2AF5BB66" w14:textId="77777777" w:rsidR="00B51809" w:rsidRDefault="00000000">
            <w:pPr>
              <w:spacing w:after="0" w:line="259" w:lineRule="auto"/>
              <w:ind w:left="774" w:right="774" w:firstLine="0"/>
              <w:jc w:val="center"/>
            </w:pPr>
            <w:r>
              <w:rPr>
                <w:b/>
                <w:sz w:val="16"/>
              </w:rPr>
              <w:t>Segmento IV 50* ≤ X</w:t>
            </w:r>
            <w:r>
              <w:rPr>
                <w:b/>
                <w:sz w:val="15"/>
                <w:vertAlign w:val="superscript"/>
              </w:rPr>
              <w:t>1</w:t>
            </w:r>
            <w:r>
              <w:rPr>
                <w:b/>
                <w:sz w:val="16"/>
              </w:rPr>
              <w:t xml:space="preserve"> &lt; 100 empleados</w:t>
            </w:r>
          </w:p>
        </w:tc>
        <w:tc>
          <w:tcPr>
            <w:tcW w:w="3685" w:type="dxa"/>
            <w:tcBorders>
              <w:top w:val="single" w:sz="4" w:space="0" w:color="CCCCCC"/>
              <w:left w:val="single" w:sz="4" w:space="0" w:color="CCCCCC"/>
              <w:bottom w:val="single" w:sz="4" w:space="0" w:color="CCCCCC"/>
              <w:right w:val="single" w:sz="4" w:space="0" w:color="CCCCCC"/>
            </w:tcBorders>
            <w:shd w:val="clear" w:color="auto" w:fill="EEEEEE"/>
          </w:tcPr>
          <w:p w14:paraId="3022F738" w14:textId="77777777" w:rsidR="00B51809" w:rsidRDefault="00000000">
            <w:pPr>
              <w:spacing w:after="0" w:line="259" w:lineRule="auto"/>
              <w:ind w:left="761" w:right="761" w:firstLine="0"/>
              <w:jc w:val="center"/>
            </w:pPr>
            <w:r>
              <w:rPr>
                <w:b/>
                <w:sz w:val="16"/>
              </w:rPr>
              <w:t>Segmento V 100 ≤ X</w:t>
            </w:r>
            <w:r>
              <w:rPr>
                <w:b/>
                <w:sz w:val="15"/>
                <w:vertAlign w:val="superscript"/>
              </w:rPr>
              <w:t>1</w:t>
            </w:r>
            <w:r>
              <w:rPr>
                <w:b/>
                <w:sz w:val="16"/>
              </w:rPr>
              <w:t xml:space="preserve"> &lt; 250 empleados</w:t>
            </w:r>
          </w:p>
        </w:tc>
      </w:tr>
      <w:tr w:rsidR="00B51809" w14:paraId="7CE7A0C5" w14:textId="77777777">
        <w:trPr>
          <w:trHeight w:val="555"/>
        </w:trPr>
        <w:tc>
          <w:tcPr>
            <w:tcW w:w="3685" w:type="dxa"/>
            <w:tcBorders>
              <w:top w:val="single" w:sz="4" w:space="0" w:color="CCCCCC"/>
              <w:left w:val="single" w:sz="4" w:space="0" w:color="CCCCCC"/>
              <w:bottom w:val="single" w:sz="4" w:space="0" w:color="CCCCCC"/>
              <w:right w:val="single" w:sz="4" w:space="0" w:color="CCCCCC"/>
            </w:tcBorders>
          </w:tcPr>
          <w:p w14:paraId="7E836998" w14:textId="77777777" w:rsidR="00B51809" w:rsidRDefault="00000000">
            <w:pPr>
              <w:spacing w:after="0" w:line="259" w:lineRule="auto"/>
              <w:ind w:firstLine="0"/>
              <w:jc w:val="center"/>
            </w:pPr>
            <w:r>
              <w:rPr>
                <w:sz w:val="18"/>
              </w:rPr>
              <w:t>10.000 €</w:t>
            </w:r>
          </w:p>
          <w:p w14:paraId="1276F4E4" w14:textId="77777777" w:rsidR="00B51809" w:rsidRDefault="00000000">
            <w:pPr>
              <w:spacing w:after="0" w:line="259" w:lineRule="auto"/>
              <w:ind w:firstLine="0"/>
              <w:jc w:val="center"/>
            </w:pPr>
            <w:r>
              <w:rPr>
                <w:sz w:val="18"/>
              </w:rPr>
              <w:t>(10 usuarios)</w:t>
            </w:r>
          </w:p>
        </w:tc>
        <w:tc>
          <w:tcPr>
            <w:tcW w:w="3685" w:type="dxa"/>
            <w:tcBorders>
              <w:top w:val="single" w:sz="4" w:space="0" w:color="CCCCCC"/>
              <w:left w:val="single" w:sz="4" w:space="0" w:color="CCCCCC"/>
              <w:bottom w:val="single" w:sz="4" w:space="0" w:color="CCCCCC"/>
              <w:right w:val="single" w:sz="4" w:space="0" w:color="CCCCCC"/>
            </w:tcBorders>
          </w:tcPr>
          <w:p w14:paraId="789D8E4A" w14:textId="77777777" w:rsidR="00B51809" w:rsidRDefault="00000000">
            <w:pPr>
              <w:spacing w:after="0" w:line="259" w:lineRule="auto"/>
              <w:ind w:firstLine="0"/>
              <w:jc w:val="center"/>
            </w:pPr>
            <w:r>
              <w:rPr>
                <w:sz w:val="18"/>
              </w:rPr>
              <w:t>14.000 €</w:t>
            </w:r>
          </w:p>
          <w:p w14:paraId="4F68A751" w14:textId="77777777" w:rsidR="00B51809" w:rsidRDefault="00000000">
            <w:pPr>
              <w:spacing w:after="0" w:line="259" w:lineRule="auto"/>
              <w:ind w:firstLine="0"/>
              <w:jc w:val="center"/>
            </w:pPr>
            <w:r>
              <w:rPr>
                <w:sz w:val="18"/>
              </w:rPr>
              <w:t>(15 usuarios)</w:t>
            </w:r>
          </w:p>
        </w:tc>
      </w:tr>
    </w:tbl>
    <w:p w14:paraId="5D0F974E" w14:textId="77777777" w:rsidR="00B51809" w:rsidRDefault="00000000">
      <w:pPr>
        <w:spacing w:after="16"/>
        <w:ind w:left="959" w:right="44" w:hanging="10"/>
      </w:pPr>
      <w:r>
        <w:rPr>
          <w:sz w:val="15"/>
          <w:vertAlign w:val="superscript"/>
        </w:rPr>
        <w:t>1</w:t>
      </w:r>
      <w:r>
        <w:rPr>
          <w:sz w:val="16"/>
        </w:rPr>
        <w:t> Siendo X el número de empleados, según lo dispuesto en el artículo 7.2.</w:t>
      </w:r>
    </w:p>
    <w:p w14:paraId="3A2C8159" w14:textId="77777777" w:rsidR="00B51809" w:rsidRDefault="00000000">
      <w:pPr>
        <w:spacing w:after="359"/>
        <w:ind w:left="624" w:right="44" w:firstLine="340"/>
      </w:pPr>
      <w:r>
        <w:rPr>
          <w:sz w:val="16"/>
        </w:rPr>
        <w:t>* Excepción del artículo 7.2.d): En el segmento IV se incluyen las empresas con menos de 50 empleados que tengan consideración de mediana empresa al superar el volumen de negocios anual y balance general anual de 10 millones de euros.</w:t>
      </w:r>
    </w:p>
    <w:p w14:paraId="586B1064" w14:textId="77777777" w:rsidR="00B51809" w:rsidRDefault="00000000">
      <w:pPr>
        <w:spacing w:after="156"/>
        <w:ind w:left="907" w:firstLine="0"/>
      </w:pPr>
      <w:r>
        <w:lastRenderedPageBreak/>
        <w:t>Porcentajes de ejecución asociados a las fases:</w:t>
      </w:r>
    </w:p>
    <w:p w14:paraId="1E60BD19" w14:textId="77777777" w:rsidR="00B51809" w:rsidRDefault="00000000">
      <w:pPr>
        <w:ind w:left="907" w:firstLine="0"/>
      </w:pPr>
      <w:r>
        <w:t>Primera: 70 %.</w:t>
      </w:r>
    </w:p>
    <w:p w14:paraId="004329B9" w14:textId="77777777" w:rsidR="00B51809" w:rsidRDefault="00000000">
      <w:pPr>
        <w:spacing w:after="156"/>
        <w:ind w:left="907" w:firstLine="0"/>
      </w:pPr>
      <w:r>
        <w:t>Segunda: 30 %.</w:t>
      </w:r>
    </w:p>
    <w:p w14:paraId="2BA4562E" w14:textId="77777777" w:rsidR="00B51809" w:rsidRDefault="00000000">
      <w:pPr>
        <w:spacing w:after="156"/>
        <w:ind w:left="907" w:firstLine="0"/>
      </w:pPr>
      <w:r>
        <w:t>Requisitos mínimos:</w:t>
      </w:r>
    </w:p>
    <w:p w14:paraId="5A8AF07D" w14:textId="77777777" w:rsidR="00B51809" w:rsidRDefault="00000000">
      <w:pPr>
        <w:spacing w:after="156"/>
        <w:ind w:left="907" w:firstLine="0"/>
      </w:pPr>
      <w:r>
        <w:t>Funcionalidades y servicios:</w:t>
      </w:r>
    </w:p>
    <w:p w14:paraId="1F38C21B" w14:textId="77777777" w:rsidR="00B51809" w:rsidRDefault="00000000">
      <w:pPr>
        <w:spacing w:after="160"/>
        <w:ind w:left="552"/>
      </w:pPr>
      <w:r>
        <w:t>Esta solución incluye un número de horas destinadas a la parametrización para la definición de las particularidades de los procesos de comercialización, así como para la carga de datos. Estas horas se determinan, para cada uno de los segmentos de empresas definidos en el artículo 7.2, de la siguiente forma:</w:t>
      </w:r>
    </w:p>
    <w:p w14:paraId="5F7B3F5A" w14:textId="77777777" w:rsidR="00B51809" w:rsidRDefault="00000000">
      <w:pPr>
        <w:numPr>
          <w:ilvl w:val="0"/>
          <w:numId w:val="12"/>
        </w:numPr>
      </w:pPr>
      <w:r>
        <w:t>Segmento IV (50-menos de 100 empleados): 60 horas de parametrización.</w:t>
      </w:r>
    </w:p>
    <w:p w14:paraId="163A4CB8" w14:textId="77777777" w:rsidR="00B51809" w:rsidRDefault="00000000">
      <w:pPr>
        <w:numPr>
          <w:ilvl w:val="0"/>
          <w:numId w:val="12"/>
        </w:numPr>
        <w:spacing w:after="156"/>
      </w:pPr>
      <w:r>
        <w:t>Segmento V (100-menos de 250 empleados): 70 horas de parametrización.</w:t>
      </w:r>
    </w:p>
    <w:p w14:paraId="559DED55" w14:textId="77777777" w:rsidR="00B51809" w:rsidRDefault="00000000">
      <w:pPr>
        <w:spacing w:after="160"/>
        <w:ind w:left="552"/>
      </w:pPr>
      <w:r>
        <w:t>Este proceso es esencial para la posterior implantación y despliegue de la solución de digitalización que proporcionará, como mínimo, las funcionalidades y servicios que se detallan a continuación:</w:t>
      </w:r>
    </w:p>
    <w:p w14:paraId="26A6C274" w14:textId="77777777" w:rsidR="00B51809" w:rsidRDefault="00000000">
      <w:pPr>
        <w:numPr>
          <w:ilvl w:val="0"/>
          <w:numId w:val="12"/>
        </w:numPr>
      </w:pPr>
      <w:r>
        <w:t>Gestión de clientes: La solución deberá almacenar y permitir la consulta de datos de cada cliente desde su alta como oportunidad de negocio y la simulación de compra de productos o contratación de servicios.</w:t>
      </w:r>
    </w:p>
    <w:p w14:paraId="667E972F" w14:textId="77777777" w:rsidR="00B51809" w:rsidRDefault="00000000">
      <w:pPr>
        <w:numPr>
          <w:ilvl w:val="0"/>
          <w:numId w:val="12"/>
        </w:numPr>
      </w:pPr>
      <w:r>
        <w:t xml:space="preserve">Gestión de clientes potenciales </w:t>
      </w:r>
      <w:r>
        <w:rPr>
          <w:i/>
        </w:rPr>
        <w:t>(Leads):</w:t>
      </w:r>
      <w:r>
        <w:t xml:space="preserve"> La solución deberá permitir que se puedan dar de alta nuevos </w:t>
      </w:r>
      <w:r>
        <w:rPr>
          <w:i/>
        </w:rPr>
        <w:t xml:space="preserve">Leads </w:t>
      </w:r>
      <w:r>
        <w:t xml:space="preserve">de forma manual o mediante una importación por fichero. Los datos asociados a los </w:t>
      </w:r>
      <w:r>
        <w:rPr>
          <w:i/>
        </w:rPr>
        <w:t xml:space="preserve">Leads </w:t>
      </w:r>
      <w:r>
        <w:t xml:space="preserve">deberán permitir la gestión comercial de los mismos con el objetivo de convertirlos en clientes. La solución incluirá la funcionalidad de parametrización de reglas de negocio para la asignación de </w:t>
      </w:r>
      <w:r>
        <w:rPr>
          <w:i/>
        </w:rPr>
        <w:t xml:space="preserve">Leads </w:t>
      </w:r>
      <w:r>
        <w:t>según diferentes criterios.</w:t>
      </w:r>
    </w:p>
    <w:p w14:paraId="217AC503" w14:textId="77777777" w:rsidR="00B51809" w:rsidRDefault="00000000">
      <w:pPr>
        <w:numPr>
          <w:ilvl w:val="0"/>
          <w:numId w:val="12"/>
        </w:numPr>
      </w:pPr>
      <w:r>
        <w:t xml:space="preserve">Gestión de oportunidad: La solución deberá gestionar todas las oportunidades de negocio que conlleven el envío al cliente potencial o </w:t>
      </w:r>
      <w:r>
        <w:rPr>
          <w:i/>
        </w:rPr>
        <w:t xml:space="preserve">Lead </w:t>
      </w:r>
      <w:r>
        <w:t>de oferta y presupuestos. Además, la solución contemplará el estado de cada oportunidad (en análisis, oferta presentada, en negoción, ganadas, canceladas, etc.).</w:t>
      </w:r>
    </w:p>
    <w:p w14:paraId="7DE4BCE2" w14:textId="77777777" w:rsidR="00B51809" w:rsidRDefault="00000000">
      <w:pPr>
        <w:numPr>
          <w:ilvl w:val="0"/>
          <w:numId w:val="12"/>
        </w:numPr>
      </w:pPr>
      <w:r>
        <w:t>Acciones o tareas comercial: La solución debe ofrecer la posibilidad de crear acciones y tareas comerciales, tanto de forma manual como automática.</w:t>
      </w:r>
    </w:p>
    <w:p w14:paraId="4B2F1E2A" w14:textId="77777777" w:rsidR="00B51809" w:rsidRDefault="00000000">
      <w:pPr>
        <w:numPr>
          <w:ilvl w:val="0"/>
          <w:numId w:val="12"/>
        </w:numPr>
      </w:pPr>
      <w:r>
        <w:rPr>
          <w:i/>
        </w:rPr>
        <w:t>Reporting</w:t>
      </w:r>
      <w:r>
        <w:t>, planificación y seguimiento comercial: La solución debe ofrecer soluciones de seguimiento mediante indicadores (KPI’s), pipeline y otros, con diferentes niveles de agregación de información en función del perfil del usuario de la solución. Deberá ser capaz de generar informes para el seguimiento y monitorización de la actividad comercial, contemplando ratios de eficiencia, estado de fases, pipeline y otros atributos (como productos, cotizaciones, etc.), y según los canales, perfiles, roles y/o fases comerciales. Estos informes podrán mostrar, al menos, datos mensuales, acumulados y/o comparativos entre diferentes ejercicios comerciales.</w:t>
      </w:r>
    </w:p>
    <w:p w14:paraId="69A51908" w14:textId="77777777" w:rsidR="00B51809" w:rsidRDefault="00000000">
      <w:pPr>
        <w:numPr>
          <w:ilvl w:val="0"/>
          <w:numId w:val="12"/>
        </w:numPr>
      </w:pPr>
      <w:r>
        <w:t>Alertas: La solución debe permitir visualizar Alertas de Clientes en formato gráfico de diferente tipología (iconos, mensajes emergentes, etc.).</w:t>
      </w:r>
    </w:p>
    <w:p w14:paraId="7DBE37B2" w14:textId="77777777" w:rsidR="00B51809" w:rsidRDefault="00000000">
      <w:pPr>
        <w:numPr>
          <w:ilvl w:val="0"/>
          <w:numId w:val="12"/>
        </w:numPr>
      </w:pPr>
      <w:r>
        <w:t xml:space="preserve">Gestión documental: La solución debe incluir un </w:t>
      </w:r>
      <w:r>
        <w:rPr>
          <w:i/>
        </w:rPr>
        <w:t xml:space="preserve">software </w:t>
      </w:r>
      <w:r>
        <w:t>para la gestión centralizada de la documentación, capaz de insertar y/o vincular documentos tanto relativos a la actividad comercial, como los proporcionados por los propios clientes.</w:t>
      </w:r>
    </w:p>
    <w:p w14:paraId="056BA82C" w14:textId="77777777" w:rsidR="00B51809" w:rsidRDefault="00000000">
      <w:pPr>
        <w:numPr>
          <w:ilvl w:val="0"/>
          <w:numId w:val="12"/>
        </w:numPr>
      </w:pPr>
      <w:r>
        <w:t xml:space="preserve">Diseño </w:t>
      </w:r>
      <w:r>
        <w:rPr>
          <w:i/>
        </w:rPr>
        <w:t>Responsive:</w:t>
      </w:r>
      <w:r>
        <w:t xml:space="preserve"> La interfaz de la solución deber </w:t>
      </w:r>
      <w:r>
        <w:rPr>
          <w:i/>
        </w:rPr>
        <w:t>responsive,</w:t>
      </w:r>
      <w:r>
        <w:t xml:space="preserve"> es decir, debe adaptarse para ser funcional en todo tipo de dispositivos.</w:t>
      </w:r>
    </w:p>
    <w:p w14:paraId="0E1F40E2" w14:textId="77777777" w:rsidR="00B51809" w:rsidRDefault="00000000">
      <w:pPr>
        <w:numPr>
          <w:ilvl w:val="0"/>
          <w:numId w:val="12"/>
        </w:numPr>
        <w:spacing w:after="160"/>
      </w:pPr>
      <w:r>
        <w:t xml:space="preserve">Integración con diversas plataformas: Disponibilidad de APIs o </w:t>
      </w:r>
      <w:r>
        <w:rPr>
          <w:i/>
        </w:rPr>
        <w:t>Web Services</w:t>
      </w:r>
      <w:r>
        <w:t xml:space="preserve"> para la consolidación de la información y datos de toda la empresa.»</w:t>
      </w:r>
    </w:p>
    <w:p w14:paraId="6008C79C" w14:textId="77777777" w:rsidR="00B51809" w:rsidRDefault="00000000">
      <w:pPr>
        <w:spacing w:after="274"/>
      </w:pPr>
      <w:r>
        <w:lastRenderedPageBreak/>
        <w:t>Veinte. La categoría de solución de digitalización V. </w:t>
      </w:r>
      <w:r>
        <w:rPr>
          <w:i/>
        </w:rPr>
        <w:t>Business Intelligence</w:t>
      </w:r>
      <w:r>
        <w:t xml:space="preserve"> y Analítica, del anexo IV, Categorías de soluciones de digitalización, queda redactada como sigue:</w:t>
      </w:r>
    </w:p>
    <w:p w14:paraId="4BDE9DA3" w14:textId="77777777" w:rsidR="00B51809" w:rsidRDefault="00000000">
      <w:pPr>
        <w:spacing w:line="403" w:lineRule="auto"/>
        <w:ind w:left="907" w:right="1594" w:firstLine="1675"/>
      </w:pPr>
      <w:r>
        <w:t>«V. </w:t>
      </w:r>
      <w:r>
        <w:rPr>
          <w:i/>
        </w:rPr>
        <w:t>Business Intelligence</w:t>
      </w:r>
      <w:r>
        <w:t xml:space="preserve"> y Analítica Para los segmentos I, II y III:</w:t>
      </w:r>
    </w:p>
    <w:p w14:paraId="36525A9F" w14:textId="77777777" w:rsidR="00B51809" w:rsidRDefault="00000000">
      <w:pPr>
        <w:ind w:left="552"/>
      </w:pPr>
      <w:r>
        <w:t>Objetivo: Explotación de datos de la empresa para la mejora del proceso de toma de decisiones.</w:t>
      </w:r>
    </w:p>
    <w:p w14:paraId="106B4887" w14:textId="77777777" w:rsidR="00B51809" w:rsidRDefault="00000000">
      <w:pPr>
        <w:ind w:left="907" w:firstLine="0"/>
      </w:pPr>
      <w:r>
        <w:t>Importe de la ayuda:</w:t>
      </w:r>
    </w:p>
    <w:tbl>
      <w:tblPr>
        <w:tblStyle w:val="TableGrid"/>
        <w:tblW w:w="7370" w:type="dxa"/>
        <w:tblInd w:w="567" w:type="dxa"/>
        <w:tblCellMar>
          <w:top w:w="69" w:type="dxa"/>
          <w:left w:w="115" w:type="dxa"/>
          <w:bottom w:w="0" w:type="dxa"/>
          <w:right w:w="115" w:type="dxa"/>
        </w:tblCellMar>
        <w:tblLook w:val="04A0" w:firstRow="1" w:lastRow="0" w:firstColumn="1" w:lastColumn="0" w:noHBand="0" w:noVBand="1"/>
      </w:tblPr>
      <w:tblGrid>
        <w:gridCol w:w="2432"/>
        <w:gridCol w:w="2432"/>
        <w:gridCol w:w="2506"/>
      </w:tblGrid>
      <w:tr w:rsidR="00B51809" w14:paraId="723413A4" w14:textId="77777777">
        <w:trPr>
          <w:trHeight w:val="564"/>
        </w:trPr>
        <w:tc>
          <w:tcPr>
            <w:tcW w:w="2432" w:type="dxa"/>
            <w:tcBorders>
              <w:top w:val="single" w:sz="4" w:space="0" w:color="CCCCCC"/>
              <w:left w:val="single" w:sz="4" w:space="0" w:color="CCCCCC"/>
              <w:bottom w:val="single" w:sz="4" w:space="0" w:color="CCCCCC"/>
              <w:right w:val="single" w:sz="4" w:space="0" w:color="CCCCCC"/>
            </w:tcBorders>
            <w:shd w:val="clear" w:color="auto" w:fill="EEEEEE"/>
          </w:tcPr>
          <w:p w14:paraId="7ECA1072" w14:textId="77777777" w:rsidR="00B51809" w:rsidRDefault="00000000">
            <w:pPr>
              <w:spacing w:after="0" w:line="259" w:lineRule="auto"/>
              <w:ind w:left="318" w:right="318" w:firstLine="0"/>
              <w:jc w:val="center"/>
            </w:pPr>
            <w:r>
              <w:rPr>
                <w:b/>
                <w:sz w:val="16"/>
              </w:rPr>
              <w:t>Segmento III 0 &lt; X</w:t>
            </w:r>
            <w:r>
              <w:rPr>
                <w:b/>
                <w:sz w:val="15"/>
                <w:vertAlign w:val="superscript"/>
              </w:rPr>
              <w:t xml:space="preserve">1 </w:t>
            </w:r>
            <w:r>
              <w:rPr>
                <w:b/>
                <w:sz w:val="16"/>
              </w:rPr>
              <w:t>&lt; 3 empleados</w:t>
            </w:r>
          </w:p>
        </w:tc>
        <w:tc>
          <w:tcPr>
            <w:tcW w:w="2432" w:type="dxa"/>
            <w:tcBorders>
              <w:top w:val="single" w:sz="4" w:space="0" w:color="CCCCCC"/>
              <w:left w:val="single" w:sz="4" w:space="0" w:color="CCCCCC"/>
              <w:bottom w:val="single" w:sz="4" w:space="0" w:color="CCCCCC"/>
              <w:right w:val="single" w:sz="4" w:space="0" w:color="CCCCCC"/>
            </w:tcBorders>
            <w:shd w:val="clear" w:color="auto" w:fill="EEEEEE"/>
          </w:tcPr>
          <w:p w14:paraId="28E5E877" w14:textId="77777777" w:rsidR="00B51809" w:rsidRDefault="00000000">
            <w:pPr>
              <w:spacing w:after="0" w:line="259" w:lineRule="auto"/>
              <w:ind w:left="268" w:right="268" w:firstLine="0"/>
              <w:jc w:val="center"/>
            </w:pPr>
            <w:r>
              <w:rPr>
                <w:b/>
                <w:sz w:val="16"/>
              </w:rPr>
              <w:t>Segmento II 3 ≤ X</w:t>
            </w:r>
            <w:r>
              <w:rPr>
                <w:b/>
                <w:sz w:val="15"/>
                <w:vertAlign w:val="superscript"/>
              </w:rPr>
              <w:t>1</w:t>
            </w:r>
            <w:r>
              <w:rPr>
                <w:b/>
                <w:sz w:val="16"/>
              </w:rPr>
              <w:t xml:space="preserve"> &lt; 10 empleados</w:t>
            </w:r>
          </w:p>
        </w:tc>
        <w:tc>
          <w:tcPr>
            <w:tcW w:w="2506" w:type="dxa"/>
            <w:tcBorders>
              <w:top w:val="single" w:sz="4" w:space="0" w:color="CCCCCC"/>
              <w:left w:val="single" w:sz="4" w:space="0" w:color="CCCCCC"/>
              <w:bottom w:val="single" w:sz="4" w:space="0" w:color="CCCCCC"/>
              <w:right w:val="single" w:sz="4" w:space="0" w:color="CCCCCC"/>
            </w:tcBorders>
            <w:shd w:val="clear" w:color="auto" w:fill="EEEEEE"/>
          </w:tcPr>
          <w:p w14:paraId="1713EB3C" w14:textId="77777777" w:rsidR="00B51809" w:rsidRDefault="00000000">
            <w:pPr>
              <w:spacing w:after="0" w:line="259" w:lineRule="auto"/>
              <w:ind w:left="260" w:right="260" w:firstLine="0"/>
              <w:jc w:val="center"/>
            </w:pPr>
            <w:r>
              <w:rPr>
                <w:b/>
                <w:sz w:val="16"/>
              </w:rPr>
              <w:t>Segmento I 10 ≤ X</w:t>
            </w:r>
            <w:r>
              <w:rPr>
                <w:b/>
                <w:sz w:val="15"/>
                <w:vertAlign w:val="superscript"/>
              </w:rPr>
              <w:t>1</w:t>
            </w:r>
            <w:r>
              <w:rPr>
                <w:b/>
                <w:sz w:val="16"/>
              </w:rPr>
              <w:t xml:space="preserve"> &lt; 50 empleados</w:t>
            </w:r>
          </w:p>
        </w:tc>
      </w:tr>
      <w:tr w:rsidR="00B51809" w14:paraId="1C62C599" w14:textId="77777777">
        <w:trPr>
          <w:trHeight w:val="555"/>
        </w:trPr>
        <w:tc>
          <w:tcPr>
            <w:tcW w:w="2432" w:type="dxa"/>
            <w:tcBorders>
              <w:top w:val="single" w:sz="4" w:space="0" w:color="CCCCCC"/>
              <w:left w:val="single" w:sz="4" w:space="0" w:color="CCCCCC"/>
              <w:bottom w:val="single" w:sz="4" w:space="0" w:color="CCCCCC"/>
              <w:right w:val="single" w:sz="4" w:space="0" w:color="CCCCCC"/>
            </w:tcBorders>
          </w:tcPr>
          <w:p w14:paraId="52E27948" w14:textId="77777777" w:rsidR="00B51809" w:rsidRDefault="00000000">
            <w:pPr>
              <w:spacing w:after="0" w:line="259" w:lineRule="auto"/>
              <w:ind w:firstLine="0"/>
              <w:jc w:val="center"/>
            </w:pPr>
            <w:r>
              <w:rPr>
                <w:sz w:val="18"/>
              </w:rPr>
              <w:t>1.500 €</w:t>
            </w:r>
          </w:p>
          <w:p w14:paraId="55539EFD" w14:textId="77777777" w:rsidR="00B51809" w:rsidRDefault="00000000">
            <w:pPr>
              <w:spacing w:after="0" w:line="259" w:lineRule="auto"/>
              <w:ind w:firstLine="0"/>
              <w:jc w:val="center"/>
            </w:pPr>
            <w:r>
              <w:rPr>
                <w:sz w:val="18"/>
              </w:rPr>
              <w:t>(1 usuario)</w:t>
            </w:r>
          </w:p>
        </w:tc>
        <w:tc>
          <w:tcPr>
            <w:tcW w:w="2432" w:type="dxa"/>
            <w:tcBorders>
              <w:top w:val="single" w:sz="4" w:space="0" w:color="CCCCCC"/>
              <w:left w:val="single" w:sz="4" w:space="0" w:color="CCCCCC"/>
              <w:bottom w:val="single" w:sz="4" w:space="0" w:color="CCCCCC"/>
              <w:right w:val="single" w:sz="4" w:space="0" w:color="CCCCCC"/>
            </w:tcBorders>
          </w:tcPr>
          <w:p w14:paraId="040735F7" w14:textId="77777777" w:rsidR="00B51809" w:rsidRDefault="00000000">
            <w:pPr>
              <w:spacing w:after="0" w:line="259" w:lineRule="auto"/>
              <w:ind w:firstLine="0"/>
              <w:jc w:val="center"/>
            </w:pPr>
            <w:r>
              <w:rPr>
                <w:sz w:val="18"/>
              </w:rPr>
              <w:t>2.000 €</w:t>
            </w:r>
          </w:p>
          <w:p w14:paraId="23AE0758" w14:textId="77777777" w:rsidR="00B51809" w:rsidRDefault="00000000">
            <w:pPr>
              <w:spacing w:after="0" w:line="259" w:lineRule="auto"/>
              <w:ind w:firstLine="0"/>
              <w:jc w:val="center"/>
            </w:pPr>
            <w:r>
              <w:rPr>
                <w:sz w:val="18"/>
              </w:rPr>
              <w:t>(1 usuario)</w:t>
            </w:r>
          </w:p>
        </w:tc>
        <w:tc>
          <w:tcPr>
            <w:tcW w:w="2506" w:type="dxa"/>
            <w:tcBorders>
              <w:top w:val="single" w:sz="4" w:space="0" w:color="CCCCCC"/>
              <w:left w:val="single" w:sz="4" w:space="0" w:color="CCCCCC"/>
              <w:bottom w:val="single" w:sz="4" w:space="0" w:color="CCCCCC"/>
              <w:right w:val="single" w:sz="4" w:space="0" w:color="CCCCCC"/>
            </w:tcBorders>
          </w:tcPr>
          <w:p w14:paraId="665C80CD" w14:textId="77777777" w:rsidR="00B51809" w:rsidRDefault="00000000">
            <w:pPr>
              <w:spacing w:after="0" w:line="259" w:lineRule="auto"/>
              <w:ind w:firstLine="0"/>
              <w:jc w:val="center"/>
            </w:pPr>
            <w:r>
              <w:rPr>
                <w:sz w:val="18"/>
              </w:rPr>
              <w:t>4.000 €</w:t>
            </w:r>
          </w:p>
          <w:p w14:paraId="05C61D68" w14:textId="77777777" w:rsidR="00B51809" w:rsidRDefault="00000000">
            <w:pPr>
              <w:spacing w:after="0" w:line="259" w:lineRule="auto"/>
              <w:ind w:firstLine="0"/>
              <w:jc w:val="center"/>
            </w:pPr>
            <w:r>
              <w:rPr>
                <w:sz w:val="18"/>
              </w:rPr>
              <w:t>(3 usuarios)</w:t>
            </w:r>
          </w:p>
        </w:tc>
      </w:tr>
    </w:tbl>
    <w:p w14:paraId="14433582" w14:textId="77777777" w:rsidR="00B51809" w:rsidRDefault="00000000">
      <w:pPr>
        <w:spacing w:after="383"/>
        <w:ind w:left="959" w:right="44" w:hanging="10"/>
      </w:pPr>
      <w:r>
        <w:rPr>
          <w:sz w:val="15"/>
          <w:vertAlign w:val="superscript"/>
        </w:rPr>
        <w:t>1</w:t>
      </w:r>
      <w:r>
        <w:rPr>
          <w:sz w:val="16"/>
        </w:rPr>
        <w:t> Siendo X el número de empleados, según lo dispuesto en el artículo 7.2.</w:t>
      </w:r>
    </w:p>
    <w:p w14:paraId="7168752B" w14:textId="77777777" w:rsidR="00B51809" w:rsidRDefault="00000000">
      <w:pPr>
        <w:spacing w:after="156"/>
        <w:ind w:left="907" w:firstLine="0"/>
      </w:pPr>
      <w:r>
        <w:t>Porcentajes de ejecución asociados a las fases:</w:t>
      </w:r>
    </w:p>
    <w:p w14:paraId="4F63F49F" w14:textId="77777777" w:rsidR="00B51809" w:rsidRDefault="00000000">
      <w:pPr>
        <w:ind w:left="907" w:firstLine="0"/>
      </w:pPr>
      <w:r>
        <w:t>Primera: 70 %.</w:t>
      </w:r>
    </w:p>
    <w:p w14:paraId="48AC574C" w14:textId="77777777" w:rsidR="00B51809" w:rsidRDefault="00000000">
      <w:pPr>
        <w:spacing w:after="156"/>
        <w:ind w:left="907" w:firstLine="0"/>
      </w:pPr>
      <w:r>
        <w:t>Segunda: 30 %.</w:t>
      </w:r>
    </w:p>
    <w:p w14:paraId="169DC8CB" w14:textId="77777777" w:rsidR="00B51809" w:rsidRDefault="00000000">
      <w:pPr>
        <w:spacing w:after="156"/>
        <w:ind w:left="907" w:firstLine="0"/>
      </w:pPr>
      <w:r>
        <w:t>Requisitos mínimos:</w:t>
      </w:r>
    </w:p>
    <w:p w14:paraId="3E2CC07B" w14:textId="77777777" w:rsidR="00B51809" w:rsidRDefault="00000000">
      <w:pPr>
        <w:spacing w:after="156"/>
        <w:ind w:left="907" w:firstLine="0"/>
      </w:pPr>
      <w:r>
        <w:t>Funcionalidades y servicios:</w:t>
      </w:r>
    </w:p>
    <w:p w14:paraId="55E0F304" w14:textId="77777777" w:rsidR="00B51809" w:rsidRDefault="00000000">
      <w:pPr>
        <w:spacing w:after="160"/>
        <w:ind w:left="552"/>
      </w:pPr>
      <w:r>
        <w:t>Esta solución incluye un número de horas de parametrización para la definición de las particularidades de los procesos de comercialización, así como para la carga de datos. Estas horas se determinan, para cada uno de los segmentos de empresas definidos en el artículo 7.2, de la siguiente forma:</w:t>
      </w:r>
    </w:p>
    <w:p w14:paraId="31D7D378" w14:textId="77777777" w:rsidR="00B51809" w:rsidRDefault="00000000">
      <w:pPr>
        <w:numPr>
          <w:ilvl w:val="0"/>
          <w:numId w:val="12"/>
        </w:numPr>
      </w:pPr>
      <w:r>
        <w:t>Segmento I (10-menos de 50 empleados): 70 horas de parametrización.</w:t>
      </w:r>
    </w:p>
    <w:p w14:paraId="3FD87577" w14:textId="77777777" w:rsidR="00B51809" w:rsidRDefault="00000000">
      <w:pPr>
        <w:numPr>
          <w:ilvl w:val="0"/>
          <w:numId w:val="12"/>
        </w:numPr>
        <w:spacing w:after="160"/>
      </w:pPr>
      <w:r>
        <w:t>Segmento II (3-menos de 10 empleados): 40 horas de parametrización.– Segmento III (0-menos de 3 empleados): 30 horas de parametrización.</w:t>
      </w:r>
    </w:p>
    <w:p w14:paraId="6E1F2C05" w14:textId="77777777" w:rsidR="00B51809" w:rsidRDefault="00000000">
      <w:pPr>
        <w:spacing w:after="160"/>
        <w:ind w:left="552"/>
      </w:pPr>
      <w:r>
        <w:t>Este proceso es esencial para la posterior implantación y despliegue de la solución de digitalización que proporcionará, como mínimo, las funcionalidades y servicios que se detallan a continuación:</w:t>
      </w:r>
    </w:p>
    <w:p w14:paraId="3CE8BB32" w14:textId="77777777" w:rsidR="00B51809" w:rsidRDefault="00000000">
      <w:pPr>
        <w:numPr>
          <w:ilvl w:val="0"/>
          <w:numId w:val="12"/>
        </w:numPr>
      </w:pPr>
      <w:r>
        <w:t>Integración de datos con otras bases de datos: La solución permitirá el acceso a otras bases de datos y la realización de comparaciones con los datos expuestos.</w:t>
      </w:r>
    </w:p>
    <w:p w14:paraId="47623EE9" w14:textId="77777777" w:rsidR="00B51809" w:rsidRDefault="00000000">
      <w:pPr>
        <w:numPr>
          <w:ilvl w:val="0"/>
          <w:numId w:val="12"/>
        </w:numPr>
      </w:pPr>
      <w:r>
        <w:t>Almacenamiento de datos: La solución deberá proveer una capacidad de almacenamiento como mínimo de 1 GB por usuario.</w:t>
      </w:r>
    </w:p>
    <w:p w14:paraId="1F145101" w14:textId="77777777" w:rsidR="00B51809" w:rsidRDefault="00000000">
      <w:pPr>
        <w:numPr>
          <w:ilvl w:val="0"/>
          <w:numId w:val="12"/>
        </w:numPr>
      </w:pPr>
      <w:r>
        <w:t>Creación de paneles de datos estructurados y visuales: La solución permitirá crear paneles de datos personalizados con datos relevantes y distintas formas de visualización.</w:t>
      </w:r>
    </w:p>
    <w:p w14:paraId="69745D77" w14:textId="77777777" w:rsidR="00B51809" w:rsidRDefault="00000000">
      <w:pPr>
        <w:numPr>
          <w:ilvl w:val="0"/>
          <w:numId w:val="12"/>
        </w:numPr>
        <w:spacing w:after="160"/>
      </w:pPr>
      <w:r>
        <w:t>Exportación de datos: La solución permitirá exportación de datos a imágenes o a documentos de Excel, creando sinergias y compatibilidades con distintos programas de uso común para los usuarios.</w:t>
      </w:r>
    </w:p>
    <w:p w14:paraId="303290B9" w14:textId="77777777" w:rsidR="00B51809" w:rsidRDefault="00000000">
      <w:pPr>
        <w:spacing w:after="156"/>
        <w:ind w:left="907" w:firstLine="0"/>
      </w:pPr>
      <w:r>
        <w:t>Para los segmentos IV y V:</w:t>
      </w:r>
    </w:p>
    <w:p w14:paraId="1EE6D1AA" w14:textId="77777777" w:rsidR="00B51809" w:rsidRDefault="00000000">
      <w:pPr>
        <w:ind w:left="552"/>
      </w:pPr>
      <w:r>
        <w:t>Objetivo: Explotación de datos de la empresa para la mejora del proceso de toma de decisiones.</w:t>
      </w:r>
    </w:p>
    <w:p w14:paraId="1806330A" w14:textId="77777777" w:rsidR="00B51809" w:rsidRDefault="00000000">
      <w:pPr>
        <w:ind w:left="907" w:firstLine="0"/>
      </w:pPr>
      <w:r>
        <w:t>Importe de la ayuda:</w:t>
      </w:r>
    </w:p>
    <w:tbl>
      <w:tblPr>
        <w:tblStyle w:val="TableGrid"/>
        <w:tblW w:w="7370" w:type="dxa"/>
        <w:tblInd w:w="567" w:type="dxa"/>
        <w:tblCellMar>
          <w:top w:w="69" w:type="dxa"/>
          <w:left w:w="115" w:type="dxa"/>
          <w:bottom w:w="0" w:type="dxa"/>
          <w:right w:w="115" w:type="dxa"/>
        </w:tblCellMar>
        <w:tblLook w:val="04A0" w:firstRow="1" w:lastRow="0" w:firstColumn="1" w:lastColumn="0" w:noHBand="0" w:noVBand="1"/>
      </w:tblPr>
      <w:tblGrid>
        <w:gridCol w:w="3685"/>
        <w:gridCol w:w="3685"/>
      </w:tblGrid>
      <w:tr w:rsidR="00B51809" w14:paraId="45EA51E3" w14:textId="77777777">
        <w:trPr>
          <w:trHeight w:val="564"/>
        </w:trPr>
        <w:tc>
          <w:tcPr>
            <w:tcW w:w="3685" w:type="dxa"/>
            <w:tcBorders>
              <w:top w:val="single" w:sz="4" w:space="0" w:color="CCCCCC"/>
              <w:left w:val="single" w:sz="4" w:space="0" w:color="CCCCCC"/>
              <w:bottom w:val="single" w:sz="4" w:space="0" w:color="CCCCCC"/>
              <w:right w:val="single" w:sz="4" w:space="0" w:color="CCCCCC"/>
            </w:tcBorders>
            <w:shd w:val="clear" w:color="auto" w:fill="EEEEEE"/>
          </w:tcPr>
          <w:p w14:paraId="40E0B6AA" w14:textId="77777777" w:rsidR="00B51809" w:rsidRDefault="00000000">
            <w:pPr>
              <w:spacing w:after="0" w:line="259" w:lineRule="auto"/>
              <w:ind w:left="774" w:right="774" w:firstLine="0"/>
              <w:jc w:val="center"/>
            </w:pPr>
            <w:r>
              <w:rPr>
                <w:b/>
                <w:sz w:val="16"/>
              </w:rPr>
              <w:lastRenderedPageBreak/>
              <w:t>Segmento IV 50* ≤ X</w:t>
            </w:r>
            <w:r>
              <w:rPr>
                <w:b/>
                <w:sz w:val="15"/>
                <w:vertAlign w:val="superscript"/>
              </w:rPr>
              <w:t>1</w:t>
            </w:r>
            <w:r>
              <w:rPr>
                <w:b/>
                <w:sz w:val="16"/>
              </w:rPr>
              <w:t xml:space="preserve"> &lt; 100 empleados</w:t>
            </w:r>
          </w:p>
        </w:tc>
        <w:tc>
          <w:tcPr>
            <w:tcW w:w="3685" w:type="dxa"/>
            <w:tcBorders>
              <w:top w:val="single" w:sz="4" w:space="0" w:color="CCCCCC"/>
              <w:left w:val="single" w:sz="4" w:space="0" w:color="CCCCCC"/>
              <w:bottom w:val="single" w:sz="4" w:space="0" w:color="CCCCCC"/>
              <w:right w:val="single" w:sz="4" w:space="0" w:color="CCCCCC"/>
            </w:tcBorders>
            <w:shd w:val="clear" w:color="auto" w:fill="EEEEEE"/>
          </w:tcPr>
          <w:p w14:paraId="07CC5BCC" w14:textId="77777777" w:rsidR="00B51809" w:rsidRDefault="00000000">
            <w:pPr>
              <w:spacing w:after="0" w:line="259" w:lineRule="auto"/>
              <w:ind w:left="761" w:right="761" w:firstLine="0"/>
              <w:jc w:val="center"/>
            </w:pPr>
            <w:r>
              <w:rPr>
                <w:b/>
                <w:sz w:val="16"/>
              </w:rPr>
              <w:t>Segmento V 100 ≤ X</w:t>
            </w:r>
            <w:r>
              <w:rPr>
                <w:b/>
                <w:sz w:val="15"/>
                <w:vertAlign w:val="superscript"/>
              </w:rPr>
              <w:t>1</w:t>
            </w:r>
            <w:r>
              <w:rPr>
                <w:b/>
                <w:sz w:val="16"/>
              </w:rPr>
              <w:t xml:space="preserve"> &lt; 250 empleados</w:t>
            </w:r>
          </w:p>
        </w:tc>
      </w:tr>
      <w:tr w:rsidR="00B51809" w14:paraId="12FD033E" w14:textId="77777777">
        <w:trPr>
          <w:trHeight w:val="555"/>
        </w:trPr>
        <w:tc>
          <w:tcPr>
            <w:tcW w:w="3685" w:type="dxa"/>
            <w:tcBorders>
              <w:top w:val="single" w:sz="4" w:space="0" w:color="CCCCCC"/>
              <w:left w:val="single" w:sz="4" w:space="0" w:color="CCCCCC"/>
              <w:bottom w:val="single" w:sz="4" w:space="0" w:color="CCCCCC"/>
              <w:right w:val="single" w:sz="4" w:space="0" w:color="CCCCCC"/>
            </w:tcBorders>
          </w:tcPr>
          <w:p w14:paraId="495454D2" w14:textId="77777777" w:rsidR="00B51809" w:rsidRDefault="00000000">
            <w:pPr>
              <w:spacing w:after="0" w:line="259" w:lineRule="auto"/>
              <w:ind w:firstLine="0"/>
              <w:jc w:val="center"/>
            </w:pPr>
            <w:r>
              <w:rPr>
                <w:sz w:val="18"/>
              </w:rPr>
              <w:t>7.000 €</w:t>
            </w:r>
          </w:p>
          <w:p w14:paraId="4346D095" w14:textId="77777777" w:rsidR="00B51809" w:rsidRDefault="00000000">
            <w:pPr>
              <w:spacing w:after="0" w:line="259" w:lineRule="auto"/>
              <w:ind w:firstLine="0"/>
              <w:jc w:val="center"/>
            </w:pPr>
            <w:r>
              <w:rPr>
                <w:sz w:val="18"/>
              </w:rPr>
              <w:t>(10 usuarios)</w:t>
            </w:r>
          </w:p>
        </w:tc>
        <w:tc>
          <w:tcPr>
            <w:tcW w:w="3685" w:type="dxa"/>
            <w:tcBorders>
              <w:top w:val="single" w:sz="4" w:space="0" w:color="CCCCCC"/>
              <w:left w:val="single" w:sz="4" w:space="0" w:color="CCCCCC"/>
              <w:bottom w:val="single" w:sz="4" w:space="0" w:color="CCCCCC"/>
              <w:right w:val="single" w:sz="4" w:space="0" w:color="CCCCCC"/>
            </w:tcBorders>
          </w:tcPr>
          <w:p w14:paraId="0EBCCB3C" w14:textId="77777777" w:rsidR="00B51809" w:rsidRDefault="00000000">
            <w:pPr>
              <w:spacing w:after="0" w:line="259" w:lineRule="auto"/>
              <w:ind w:firstLine="0"/>
              <w:jc w:val="center"/>
            </w:pPr>
            <w:r>
              <w:rPr>
                <w:sz w:val="18"/>
              </w:rPr>
              <w:t>8.000 €</w:t>
            </w:r>
          </w:p>
          <w:p w14:paraId="7BCD6DDF" w14:textId="77777777" w:rsidR="00B51809" w:rsidRDefault="00000000">
            <w:pPr>
              <w:spacing w:after="0" w:line="259" w:lineRule="auto"/>
              <w:ind w:firstLine="0"/>
              <w:jc w:val="center"/>
            </w:pPr>
            <w:r>
              <w:rPr>
                <w:sz w:val="18"/>
              </w:rPr>
              <w:t>(15 usuarios)</w:t>
            </w:r>
          </w:p>
        </w:tc>
      </w:tr>
    </w:tbl>
    <w:p w14:paraId="0F72257D" w14:textId="77777777" w:rsidR="00B51809" w:rsidRDefault="00000000">
      <w:pPr>
        <w:spacing w:after="16"/>
        <w:ind w:left="959" w:right="44" w:hanging="10"/>
      </w:pPr>
      <w:r>
        <w:rPr>
          <w:sz w:val="15"/>
          <w:vertAlign w:val="superscript"/>
        </w:rPr>
        <w:t>1</w:t>
      </w:r>
      <w:r>
        <w:rPr>
          <w:sz w:val="16"/>
        </w:rPr>
        <w:t> Siendo X el número de empleados, según lo dispuesto en el artículo 7.2.</w:t>
      </w:r>
    </w:p>
    <w:p w14:paraId="2914D639" w14:textId="77777777" w:rsidR="00B51809" w:rsidRDefault="00000000">
      <w:pPr>
        <w:spacing w:after="359"/>
        <w:ind w:left="624" w:right="44" w:firstLine="340"/>
      </w:pPr>
      <w:r>
        <w:rPr>
          <w:sz w:val="16"/>
        </w:rPr>
        <w:t>* Excepción del artículo 7.2.d): En el segmento IV se incluyen las empresas con menos de 50 empleados que tengan consideración de mediana empresa al superar el volumen de negocios anual y balance general anual de 10 millones de euros.</w:t>
      </w:r>
    </w:p>
    <w:p w14:paraId="1F6B09D2" w14:textId="77777777" w:rsidR="00B51809" w:rsidRDefault="00000000">
      <w:pPr>
        <w:spacing w:after="156"/>
        <w:ind w:left="907" w:firstLine="0"/>
      </w:pPr>
      <w:r>
        <w:t>Porcentajes de ejecución asociados a las fases:</w:t>
      </w:r>
    </w:p>
    <w:p w14:paraId="68649135" w14:textId="77777777" w:rsidR="00B51809" w:rsidRDefault="00000000">
      <w:pPr>
        <w:ind w:left="907" w:firstLine="0"/>
      </w:pPr>
      <w:r>
        <w:t>Primera: 70 %.</w:t>
      </w:r>
    </w:p>
    <w:p w14:paraId="752388E0" w14:textId="77777777" w:rsidR="00B51809" w:rsidRDefault="00000000">
      <w:pPr>
        <w:spacing w:after="156"/>
        <w:ind w:left="907" w:firstLine="0"/>
      </w:pPr>
      <w:r>
        <w:t>Segunda: 30 %.</w:t>
      </w:r>
    </w:p>
    <w:p w14:paraId="6F46E56B" w14:textId="77777777" w:rsidR="00B51809" w:rsidRDefault="00000000">
      <w:pPr>
        <w:spacing w:after="156"/>
        <w:ind w:left="907" w:firstLine="0"/>
      </w:pPr>
      <w:r>
        <w:t>Requisitos mínimos:</w:t>
      </w:r>
    </w:p>
    <w:p w14:paraId="0DDC3761" w14:textId="77777777" w:rsidR="00B51809" w:rsidRDefault="00000000">
      <w:pPr>
        <w:spacing w:after="156"/>
        <w:ind w:left="907" w:firstLine="0"/>
      </w:pPr>
      <w:r>
        <w:t>Funcionalidades y servicios:</w:t>
      </w:r>
    </w:p>
    <w:p w14:paraId="5445414E" w14:textId="77777777" w:rsidR="00B51809" w:rsidRDefault="00000000">
      <w:pPr>
        <w:spacing w:after="160"/>
        <w:ind w:left="552"/>
      </w:pPr>
      <w:r>
        <w:t>Esta solución incluye un número de horas destinadas a la parametrización para la definición de las particularidades de los procesos de comercialización, así como para la carga de datos. Estas horas se determinan, para cada uno de los segmentos de empresas definidos en el artículo 7.2, de la siguiente forma:</w:t>
      </w:r>
    </w:p>
    <w:p w14:paraId="7FE72898" w14:textId="77777777" w:rsidR="00B51809" w:rsidRDefault="00000000">
      <w:pPr>
        <w:numPr>
          <w:ilvl w:val="0"/>
          <w:numId w:val="13"/>
        </w:numPr>
        <w:spacing w:after="160"/>
      </w:pPr>
      <w:r>
        <w:t>Segmento IV (50-menos de 100 empleados) y V (100-menos de 250 empleados): 90 horas de parametrización.</w:t>
      </w:r>
    </w:p>
    <w:p w14:paraId="620D5890" w14:textId="77777777" w:rsidR="00B51809" w:rsidRDefault="00000000">
      <w:pPr>
        <w:spacing w:after="160"/>
        <w:ind w:left="552"/>
      </w:pPr>
      <w:r>
        <w:t>Este proceso es esencial para la posterior implantación y despliegue de la solución de digitalización que proporcionará, como mínimo, las funcionalidades y servicios que se detallan a continuación:</w:t>
      </w:r>
    </w:p>
    <w:p w14:paraId="350B6434" w14:textId="77777777" w:rsidR="00B51809" w:rsidRDefault="00000000">
      <w:pPr>
        <w:numPr>
          <w:ilvl w:val="0"/>
          <w:numId w:val="13"/>
        </w:numPr>
      </w:pPr>
      <w:r>
        <w:t>Integración de datos con otras bases de datos: La solución permitirá el acceso a otras bases de datos y la realización de comparaciones con los datos expuestos.</w:t>
      </w:r>
    </w:p>
    <w:p w14:paraId="110FFB35" w14:textId="77777777" w:rsidR="00B51809" w:rsidRDefault="00000000">
      <w:pPr>
        <w:numPr>
          <w:ilvl w:val="0"/>
          <w:numId w:val="13"/>
        </w:numPr>
      </w:pPr>
      <w:r>
        <w:t>Almacenamiento de datos: La solución deberá proveer una capacidad de almacenamiento, como mínimo de 5GB por usuario.</w:t>
      </w:r>
    </w:p>
    <w:p w14:paraId="2D24CB57" w14:textId="77777777" w:rsidR="00B51809" w:rsidRDefault="00000000">
      <w:pPr>
        <w:numPr>
          <w:ilvl w:val="0"/>
          <w:numId w:val="13"/>
        </w:numPr>
      </w:pPr>
      <w:r>
        <w:t>Creación de paneles de datos estructurados y visuales: La solución permitirá crear paneles de datos personalizados con datos relevantes y distintas formas de visualización.</w:t>
      </w:r>
    </w:p>
    <w:p w14:paraId="77998D16" w14:textId="77777777" w:rsidR="00B51809" w:rsidRDefault="00000000">
      <w:pPr>
        <w:numPr>
          <w:ilvl w:val="0"/>
          <w:numId w:val="13"/>
        </w:numPr>
      </w:pPr>
      <w:r>
        <w:t>Exportación de datos: La solución permitirá la exportación de datos a imágenes o a documentos de Excel, creando sinergias y compatibilidades con distintos programas de uso común para los usuarios.»</w:t>
      </w:r>
    </w:p>
    <w:p w14:paraId="58C685F1" w14:textId="77777777" w:rsidR="00B51809" w:rsidRDefault="00000000">
      <w:pPr>
        <w:spacing w:after="274"/>
      </w:pPr>
      <w:r>
        <w:t>Veintiuno La categoría de solución de digitalización VI. Gestión de Procesos, del anexo IV, Categorías de soluciones de digitalización, queda redactada como sigue:</w:t>
      </w:r>
    </w:p>
    <w:p w14:paraId="530D5F9E" w14:textId="77777777" w:rsidR="00B51809" w:rsidRDefault="00000000">
      <w:pPr>
        <w:spacing w:line="403" w:lineRule="auto"/>
        <w:ind w:left="907" w:right="2069" w:firstLine="2150"/>
      </w:pPr>
      <w:r>
        <w:t>«VI. Gestión de procesos Para los segmentos I, II y III:</w:t>
      </w:r>
    </w:p>
    <w:p w14:paraId="431A0DE9" w14:textId="77777777" w:rsidR="00B51809" w:rsidRDefault="00000000">
      <w:pPr>
        <w:ind w:left="552"/>
      </w:pPr>
      <w:r>
        <w:t>Objetivo: Digitalizar y/o automatizar procesos de negocio relacionados con los aspectos operativos o productivos de las empresas beneficiarias. Importe de la ayuda:</w:t>
      </w:r>
    </w:p>
    <w:tbl>
      <w:tblPr>
        <w:tblStyle w:val="TableGrid"/>
        <w:tblW w:w="7370" w:type="dxa"/>
        <w:tblInd w:w="567" w:type="dxa"/>
        <w:tblCellMar>
          <w:top w:w="69" w:type="dxa"/>
          <w:left w:w="115" w:type="dxa"/>
          <w:bottom w:w="0" w:type="dxa"/>
          <w:right w:w="115" w:type="dxa"/>
        </w:tblCellMar>
        <w:tblLook w:val="04A0" w:firstRow="1" w:lastRow="0" w:firstColumn="1" w:lastColumn="0" w:noHBand="0" w:noVBand="1"/>
      </w:tblPr>
      <w:tblGrid>
        <w:gridCol w:w="2432"/>
        <w:gridCol w:w="2432"/>
        <w:gridCol w:w="2506"/>
      </w:tblGrid>
      <w:tr w:rsidR="00B51809" w14:paraId="459E6E94" w14:textId="77777777">
        <w:trPr>
          <w:trHeight w:val="564"/>
        </w:trPr>
        <w:tc>
          <w:tcPr>
            <w:tcW w:w="2432" w:type="dxa"/>
            <w:tcBorders>
              <w:top w:val="single" w:sz="4" w:space="0" w:color="CCCCCC"/>
              <w:left w:val="single" w:sz="4" w:space="0" w:color="CCCCCC"/>
              <w:bottom w:val="single" w:sz="4" w:space="0" w:color="CCCCCC"/>
              <w:right w:val="single" w:sz="4" w:space="0" w:color="CCCCCC"/>
            </w:tcBorders>
            <w:shd w:val="clear" w:color="auto" w:fill="EEEEEE"/>
          </w:tcPr>
          <w:p w14:paraId="5994717E" w14:textId="77777777" w:rsidR="00B51809" w:rsidRDefault="00000000">
            <w:pPr>
              <w:spacing w:after="0" w:line="259" w:lineRule="auto"/>
              <w:ind w:left="318" w:right="318" w:firstLine="0"/>
              <w:jc w:val="center"/>
            </w:pPr>
            <w:r>
              <w:rPr>
                <w:b/>
                <w:sz w:val="16"/>
              </w:rPr>
              <w:t>Segmento III 0 &lt; X</w:t>
            </w:r>
            <w:r>
              <w:rPr>
                <w:b/>
                <w:sz w:val="15"/>
                <w:vertAlign w:val="superscript"/>
              </w:rPr>
              <w:t xml:space="preserve">1 </w:t>
            </w:r>
            <w:r>
              <w:rPr>
                <w:b/>
                <w:sz w:val="16"/>
              </w:rPr>
              <w:t>&lt; 3 empleados</w:t>
            </w:r>
          </w:p>
        </w:tc>
        <w:tc>
          <w:tcPr>
            <w:tcW w:w="2432" w:type="dxa"/>
            <w:tcBorders>
              <w:top w:val="single" w:sz="4" w:space="0" w:color="CCCCCC"/>
              <w:left w:val="single" w:sz="4" w:space="0" w:color="CCCCCC"/>
              <w:bottom w:val="single" w:sz="4" w:space="0" w:color="CCCCCC"/>
              <w:right w:val="single" w:sz="4" w:space="0" w:color="CCCCCC"/>
            </w:tcBorders>
            <w:shd w:val="clear" w:color="auto" w:fill="EEEEEE"/>
          </w:tcPr>
          <w:p w14:paraId="2ED2E46A" w14:textId="77777777" w:rsidR="00B51809" w:rsidRDefault="00000000">
            <w:pPr>
              <w:spacing w:after="0" w:line="259" w:lineRule="auto"/>
              <w:ind w:left="268" w:right="268" w:firstLine="0"/>
              <w:jc w:val="center"/>
            </w:pPr>
            <w:r>
              <w:rPr>
                <w:b/>
                <w:sz w:val="16"/>
              </w:rPr>
              <w:t>Segmento II 3 ≤ X</w:t>
            </w:r>
            <w:r>
              <w:rPr>
                <w:b/>
                <w:sz w:val="15"/>
                <w:vertAlign w:val="superscript"/>
              </w:rPr>
              <w:t>1</w:t>
            </w:r>
            <w:r>
              <w:rPr>
                <w:b/>
                <w:sz w:val="16"/>
              </w:rPr>
              <w:t xml:space="preserve"> &lt; 10 empleados</w:t>
            </w:r>
          </w:p>
        </w:tc>
        <w:tc>
          <w:tcPr>
            <w:tcW w:w="2506" w:type="dxa"/>
            <w:tcBorders>
              <w:top w:val="single" w:sz="4" w:space="0" w:color="CCCCCC"/>
              <w:left w:val="single" w:sz="4" w:space="0" w:color="CCCCCC"/>
              <w:bottom w:val="single" w:sz="4" w:space="0" w:color="CCCCCC"/>
              <w:right w:val="single" w:sz="4" w:space="0" w:color="CCCCCC"/>
            </w:tcBorders>
            <w:shd w:val="clear" w:color="auto" w:fill="EEEEEE"/>
          </w:tcPr>
          <w:p w14:paraId="6B9170BA" w14:textId="77777777" w:rsidR="00B51809" w:rsidRDefault="00000000">
            <w:pPr>
              <w:spacing w:after="0" w:line="259" w:lineRule="auto"/>
              <w:ind w:left="260" w:right="260" w:firstLine="0"/>
              <w:jc w:val="center"/>
            </w:pPr>
            <w:r>
              <w:rPr>
                <w:b/>
                <w:sz w:val="16"/>
              </w:rPr>
              <w:t>Segmento I 10 ≤ X</w:t>
            </w:r>
            <w:r>
              <w:rPr>
                <w:b/>
                <w:sz w:val="15"/>
                <w:vertAlign w:val="superscript"/>
              </w:rPr>
              <w:t>1</w:t>
            </w:r>
            <w:r>
              <w:rPr>
                <w:b/>
                <w:sz w:val="16"/>
              </w:rPr>
              <w:t xml:space="preserve"> &lt; 50 empleados</w:t>
            </w:r>
          </w:p>
        </w:tc>
      </w:tr>
      <w:tr w:rsidR="00B51809" w14:paraId="332FD5DD" w14:textId="77777777">
        <w:trPr>
          <w:trHeight w:val="555"/>
        </w:trPr>
        <w:tc>
          <w:tcPr>
            <w:tcW w:w="2432" w:type="dxa"/>
            <w:tcBorders>
              <w:top w:val="single" w:sz="4" w:space="0" w:color="CCCCCC"/>
              <w:left w:val="single" w:sz="4" w:space="0" w:color="CCCCCC"/>
              <w:bottom w:val="single" w:sz="4" w:space="0" w:color="CCCCCC"/>
              <w:right w:val="single" w:sz="4" w:space="0" w:color="CCCCCC"/>
            </w:tcBorders>
          </w:tcPr>
          <w:p w14:paraId="6A0509E4" w14:textId="77777777" w:rsidR="00B51809" w:rsidRDefault="00000000">
            <w:pPr>
              <w:spacing w:after="0" w:line="259" w:lineRule="auto"/>
              <w:ind w:firstLine="0"/>
              <w:jc w:val="center"/>
            </w:pPr>
            <w:r>
              <w:rPr>
                <w:sz w:val="18"/>
              </w:rPr>
              <w:t>2.000 €</w:t>
            </w:r>
          </w:p>
          <w:p w14:paraId="5E595FC5" w14:textId="77777777" w:rsidR="00B51809" w:rsidRDefault="00000000">
            <w:pPr>
              <w:spacing w:after="0" w:line="259" w:lineRule="auto"/>
              <w:ind w:firstLine="0"/>
              <w:jc w:val="center"/>
            </w:pPr>
            <w:r>
              <w:rPr>
                <w:sz w:val="18"/>
              </w:rPr>
              <w:t>(1 usuario)</w:t>
            </w:r>
          </w:p>
        </w:tc>
        <w:tc>
          <w:tcPr>
            <w:tcW w:w="2432" w:type="dxa"/>
            <w:tcBorders>
              <w:top w:val="single" w:sz="4" w:space="0" w:color="CCCCCC"/>
              <w:left w:val="single" w:sz="4" w:space="0" w:color="CCCCCC"/>
              <w:bottom w:val="single" w:sz="4" w:space="0" w:color="CCCCCC"/>
              <w:right w:val="single" w:sz="4" w:space="0" w:color="CCCCCC"/>
            </w:tcBorders>
          </w:tcPr>
          <w:p w14:paraId="25BBF0A5" w14:textId="77777777" w:rsidR="00B51809" w:rsidRDefault="00000000">
            <w:pPr>
              <w:spacing w:after="0" w:line="259" w:lineRule="auto"/>
              <w:ind w:firstLine="0"/>
              <w:jc w:val="center"/>
            </w:pPr>
            <w:r>
              <w:rPr>
                <w:sz w:val="18"/>
              </w:rPr>
              <w:t>3.000 €</w:t>
            </w:r>
          </w:p>
          <w:p w14:paraId="360BA8E2" w14:textId="77777777" w:rsidR="00B51809" w:rsidRDefault="00000000">
            <w:pPr>
              <w:spacing w:after="0" w:line="259" w:lineRule="auto"/>
              <w:ind w:firstLine="0"/>
              <w:jc w:val="center"/>
            </w:pPr>
            <w:r>
              <w:rPr>
                <w:sz w:val="18"/>
              </w:rPr>
              <w:t>(3 usuarios)</w:t>
            </w:r>
          </w:p>
        </w:tc>
        <w:tc>
          <w:tcPr>
            <w:tcW w:w="2506" w:type="dxa"/>
            <w:tcBorders>
              <w:top w:val="single" w:sz="4" w:space="0" w:color="CCCCCC"/>
              <w:left w:val="single" w:sz="4" w:space="0" w:color="CCCCCC"/>
              <w:bottom w:val="single" w:sz="4" w:space="0" w:color="CCCCCC"/>
              <w:right w:val="single" w:sz="4" w:space="0" w:color="CCCCCC"/>
            </w:tcBorders>
          </w:tcPr>
          <w:p w14:paraId="785AAFC1" w14:textId="77777777" w:rsidR="00B51809" w:rsidRDefault="00000000">
            <w:pPr>
              <w:spacing w:after="0" w:line="259" w:lineRule="auto"/>
              <w:ind w:firstLine="0"/>
              <w:jc w:val="center"/>
            </w:pPr>
            <w:r>
              <w:rPr>
                <w:sz w:val="18"/>
              </w:rPr>
              <w:t>6.000 €</w:t>
            </w:r>
          </w:p>
          <w:p w14:paraId="4A156E28" w14:textId="77777777" w:rsidR="00B51809" w:rsidRDefault="00000000">
            <w:pPr>
              <w:spacing w:after="0" w:line="259" w:lineRule="auto"/>
              <w:ind w:firstLine="0"/>
              <w:jc w:val="center"/>
            </w:pPr>
            <w:r>
              <w:rPr>
                <w:sz w:val="18"/>
              </w:rPr>
              <w:t>(10 usuarios)</w:t>
            </w:r>
          </w:p>
        </w:tc>
      </w:tr>
    </w:tbl>
    <w:p w14:paraId="4D2C5740" w14:textId="77777777" w:rsidR="00B51809" w:rsidRDefault="00000000">
      <w:pPr>
        <w:spacing w:after="395"/>
        <w:ind w:left="634" w:right="44" w:hanging="10"/>
      </w:pPr>
      <w:r>
        <w:rPr>
          <w:sz w:val="15"/>
          <w:vertAlign w:val="superscript"/>
        </w:rPr>
        <w:lastRenderedPageBreak/>
        <w:t>1</w:t>
      </w:r>
      <w:r>
        <w:rPr>
          <w:sz w:val="16"/>
        </w:rPr>
        <w:t> Siendo X el número de empleados, según lo dispuesto en el artículo 7.2.</w:t>
      </w:r>
    </w:p>
    <w:p w14:paraId="391C1588" w14:textId="77777777" w:rsidR="00B51809" w:rsidRDefault="00000000">
      <w:pPr>
        <w:spacing w:after="156"/>
        <w:ind w:left="907" w:firstLine="0"/>
      </w:pPr>
      <w:r>
        <w:t>Porcentajes de ejecución asociados a las fases:</w:t>
      </w:r>
    </w:p>
    <w:p w14:paraId="0572CFBC" w14:textId="77777777" w:rsidR="00B51809" w:rsidRDefault="00000000">
      <w:pPr>
        <w:ind w:left="907" w:firstLine="0"/>
      </w:pPr>
      <w:r>
        <w:t>Primera: 70 %.</w:t>
      </w:r>
    </w:p>
    <w:p w14:paraId="20982429" w14:textId="77777777" w:rsidR="00B51809" w:rsidRDefault="00000000">
      <w:pPr>
        <w:spacing w:after="156"/>
        <w:ind w:left="907" w:firstLine="0"/>
      </w:pPr>
      <w:r>
        <w:t>Segunda: 30 %.</w:t>
      </w:r>
    </w:p>
    <w:p w14:paraId="07AFE99A" w14:textId="77777777" w:rsidR="00B51809" w:rsidRDefault="00000000">
      <w:pPr>
        <w:spacing w:after="156"/>
        <w:ind w:left="907" w:firstLine="0"/>
      </w:pPr>
      <w:r>
        <w:t>Requisitos mínimos:</w:t>
      </w:r>
    </w:p>
    <w:p w14:paraId="02A16EF9" w14:textId="77777777" w:rsidR="00B51809" w:rsidRDefault="00000000">
      <w:pPr>
        <w:spacing w:after="156"/>
        <w:ind w:left="907" w:firstLine="0"/>
      </w:pPr>
      <w:r>
        <w:t>Funcionalidades y servicios:</w:t>
      </w:r>
    </w:p>
    <w:p w14:paraId="062AF883" w14:textId="77777777" w:rsidR="00B51809" w:rsidRDefault="00000000">
      <w:pPr>
        <w:spacing w:after="160"/>
        <w:ind w:left="552"/>
      </w:pPr>
      <w:r>
        <w:t>Esta solución incluye un número de horas destinadas a la parametrización para la definición de las particularidades de los procesos de comercialización, así como para la carga de datos. Estas horas se determinan, para cada uno de los segmentos de empresas definidos en el artículo 7.2, de la siguiente forma:</w:t>
      </w:r>
    </w:p>
    <w:p w14:paraId="398C79F5" w14:textId="77777777" w:rsidR="00B51809" w:rsidRDefault="00000000">
      <w:pPr>
        <w:numPr>
          <w:ilvl w:val="0"/>
          <w:numId w:val="13"/>
        </w:numPr>
      </w:pPr>
      <w:r>
        <w:t>Segmento I (10-menos de 50 empleados): 60 horas de parametrización.</w:t>
      </w:r>
    </w:p>
    <w:p w14:paraId="5D2F7799" w14:textId="77777777" w:rsidR="00B51809" w:rsidRDefault="00000000">
      <w:pPr>
        <w:numPr>
          <w:ilvl w:val="0"/>
          <w:numId w:val="13"/>
        </w:numPr>
        <w:spacing w:after="160"/>
      </w:pPr>
      <w:r>
        <w:t>Segmentos II (3-menos de 10 empleados): 20 horas de parametrización.– Segmento III (0-menos de 3 empleados): 15 horas de parametrización.</w:t>
      </w:r>
    </w:p>
    <w:p w14:paraId="010BFDB4" w14:textId="77777777" w:rsidR="00B51809" w:rsidRDefault="00000000">
      <w:pPr>
        <w:spacing w:after="160"/>
        <w:ind w:left="552"/>
      </w:pPr>
      <w:r>
        <w:t>Este proceso es esencial para la posterior implantación y despliegue de la solución de digitalización que proporcionará, como mínimo, las funcionalidades y servicios que se detallan a continuación:</w:t>
      </w:r>
    </w:p>
    <w:p w14:paraId="4410A30E" w14:textId="77777777" w:rsidR="00B51809" w:rsidRDefault="00000000">
      <w:pPr>
        <w:numPr>
          <w:ilvl w:val="0"/>
          <w:numId w:val="13"/>
        </w:numPr>
        <w:spacing w:after="160"/>
      </w:pPr>
      <w:r>
        <w:t>Digitalización y/o automatización de procesos y flujos de trabajo: La solución deberá permitir la digitalización y/o automatización de procesos integrales (horizontales o verticales) tales como:</w:t>
      </w:r>
    </w:p>
    <w:p w14:paraId="4D4C208F" w14:textId="77777777" w:rsidR="00B51809" w:rsidRDefault="00000000">
      <w:pPr>
        <w:numPr>
          <w:ilvl w:val="1"/>
          <w:numId w:val="14"/>
        </w:numPr>
      </w:pPr>
      <w:r>
        <w:t>Contabilidad/finanzas: Cuentas por cobrar/por pagar, gestión de activos y generación de cierres y balances, etc.</w:t>
      </w:r>
    </w:p>
    <w:p w14:paraId="7C89F665" w14:textId="77777777" w:rsidR="00B51809" w:rsidRDefault="00000000">
      <w:pPr>
        <w:numPr>
          <w:ilvl w:val="1"/>
          <w:numId w:val="14"/>
        </w:numPr>
      </w:pPr>
      <w:r>
        <w:t>Facturación: Automatización de los procesos de facturación con la generación de presupuestos, albaranes y facturas. Estas soluciones deberán estar adaptados a los requisitos del artículo 29.2.j) de la Ley 58/2003, de 17 de diciembre, General Tributaria, y a su normativa de desarrollo, así como cualquier normativa que sea de aplicación.</w:t>
      </w:r>
    </w:p>
    <w:p w14:paraId="53BE88D6" w14:textId="77777777" w:rsidR="00B51809" w:rsidRDefault="00000000">
      <w:pPr>
        <w:numPr>
          <w:ilvl w:val="1"/>
          <w:numId w:val="14"/>
        </w:numPr>
      </w:pPr>
      <w:r>
        <w:t>Proyectos: Control de presupuestos, costes, estimaciones, optimización de los recursos, etc.</w:t>
      </w:r>
    </w:p>
    <w:p w14:paraId="4F94553B" w14:textId="77777777" w:rsidR="00B51809" w:rsidRDefault="00000000">
      <w:pPr>
        <w:numPr>
          <w:ilvl w:val="1"/>
          <w:numId w:val="14"/>
        </w:numPr>
      </w:pPr>
      <w:r>
        <w:t xml:space="preserve">Inventario: Previsión, niveles de </w:t>
      </w:r>
      <w:r>
        <w:rPr>
          <w:i/>
        </w:rPr>
        <w:t>stock,</w:t>
      </w:r>
      <w:r>
        <w:t xml:space="preserve"> envíos, distribuciones, devoluciones y cancelaciones, etc.</w:t>
      </w:r>
    </w:p>
    <w:p w14:paraId="089689F6" w14:textId="77777777" w:rsidR="00B51809" w:rsidRDefault="00000000">
      <w:pPr>
        <w:numPr>
          <w:ilvl w:val="1"/>
          <w:numId w:val="14"/>
        </w:numPr>
      </w:pPr>
      <w:r>
        <w:t>Compras y pagos: Gestión de pedidos de compra y proveedores.</w:t>
      </w:r>
    </w:p>
    <w:p w14:paraId="12374776" w14:textId="77777777" w:rsidR="00B51809" w:rsidRDefault="00000000">
      <w:pPr>
        <w:numPr>
          <w:ilvl w:val="1"/>
          <w:numId w:val="14"/>
        </w:numPr>
      </w:pPr>
      <w:r>
        <w:t>Recursos humanos: Gestión de los recursos humanos, nóminas, etc.</w:t>
      </w:r>
    </w:p>
    <w:p w14:paraId="6DBD29F8" w14:textId="77777777" w:rsidR="00B51809" w:rsidRDefault="00000000">
      <w:pPr>
        <w:numPr>
          <w:ilvl w:val="1"/>
          <w:numId w:val="14"/>
        </w:numPr>
      </w:pPr>
      <w:r>
        <w:t>Logística: Gestión de flotas y rutas, entre otras.</w:t>
      </w:r>
    </w:p>
    <w:p w14:paraId="0D000077" w14:textId="77777777" w:rsidR="00B51809" w:rsidRDefault="00000000">
      <w:pPr>
        <w:ind w:left="552"/>
      </w:pPr>
      <w:r>
        <w:t>Se entiende por solución horizontal aquella que agrupa o soporta varios procesos de la cadena de valor de la pyme.</w:t>
      </w:r>
    </w:p>
    <w:p w14:paraId="541E81F6" w14:textId="77777777" w:rsidR="00B51809" w:rsidRDefault="00000000">
      <w:pPr>
        <w:spacing w:after="160"/>
        <w:ind w:left="552"/>
      </w:pPr>
      <w:r>
        <w:t>Se entiende por solución vertical aquella que soporta un único proceso dentro de la cadena de valor de la pyme.</w:t>
      </w:r>
    </w:p>
    <w:p w14:paraId="316CA511" w14:textId="77777777" w:rsidR="00B51809" w:rsidRDefault="00000000">
      <w:pPr>
        <w:numPr>
          <w:ilvl w:val="0"/>
          <w:numId w:val="13"/>
        </w:numPr>
      </w:pPr>
      <w:r>
        <w:t>Integración con diversas plataformas: La solución deberá disponer de APIs o Web Services para su integración con otras herramientas.</w:t>
      </w:r>
    </w:p>
    <w:p w14:paraId="300549D4" w14:textId="77777777" w:rsidR="00B51809" w:rsidRDefault="00000000">
      <w:pPr>
        <w:numPr>
          <w:ilvl w:val="0"/>
          <w:numId w:val="13"/>
        </w:numPr>
      </w:pPr>
      <w:r>
        <w:t>Actualizable: La solución deberá ser actualizable con nuevas versiones.</w:t>
      </w:r>
    </w:p>
    <w:p w14:paraId="55EE1CE3" w14:textId="77777777" w:rsidR="00B51809" w:rsidRDefault="00000000">
      <w:pPr>
        <w:numPr>
          <w:ilvl w:val="0"/>
          <w:numId w:val="13"/>
        </w:numPr>
        <w:spacing w:after="160"/>
      </w:pPr>
      <w:r>
        <w:t>Escalable: La solución deberá poder adaptarse a los posibles crecimientos o cambios en la estructura empresarial de la pyme.</w:t>
      </w:r>
    </w:p>
    <w:p w14:paraId="2AD70642" w14:textId="77777777" w:rsidR="00B51809" w:rsidRDefault="00000000">
      <w:pPr>
        <w:ind w:left="552"/>
      </w:pPr>
      <w:r>
        <w:t xml:space="preserve">Cumplimiento: La solución debe permitir que el beneficiario pueda asegurar el cumplimiento del Reglamento por el que se regulan las obligaciones de facturación del Real Decreto 1619/2012, así como cualquier normativa de aplicación. En especial, los procesos </w:t>
      </w:r>
      <w:r>
        <w:lastRenderedPageBreak/>
        <w:t>de facturación y contabilidad, inventarios, compras y pagos deberán garantizar, la posibilidad de remisión a la Agencia Tributaria, la integridad, conservación, accesibilidad, legibilidad, trazabilidad e inalterabilidad de los registros de acuerdo con la normativa aplicable.</w:t>
      </w:r>
    </w:p>
    <w:p w14:paraId="1617EAFF" w14:textId="77777777" w:rsidR="00B51809" w:rsidRDefault="00000000">
      <w:pPr>
        <w:ind w:left="552"/>
      </w:pPr>
      <w:r>
        <w:t xml:space="preserve">Se permite en la categoría de solución de gestión de procesos, la incorporación de nuevos módulos individuales. Se entiende por nuevo módulo individual aquel que agrupa o soporta un único subproceso de la cadena de valor de la pyme, sobre una solución de gestión de procesos ya existente. La incorporación del nuevo módulo individual no podrá consistir en un desarrollo, progreso, aumento o enriquecimiento de los servicios y funcionalidades de la solución existente. Tampoco podrá ser una actualización de versiones de </w:t>
      </w:r>
      <w:r>
        <w:rPr>
          <w:i/>
        </w:rPr>
        <w:t xml:space="preserve">software </w:t>
      </w:r>
      <w:r>
        <w:t xml:space="preserve">por el proveedor, esto es, </w:t>
      </w:r>
      <w:r>
        <w:rPr>
          <w:i/>
        </w:rPr>
        <w:t>releases</w:t>
      </w:r>
      <w:r>
        <w:t xml:space="preserve"> que el proveedor publique sobre una versión de </w:t>
      </w:r>
      <w:r>
        <w:rPr>
          <w:i/>
        </w:rPr>
        <w:t>software</w:t>
      </w:r>
      <w:r>
        <w:t xml:space="preserve">, ni </w:t>
      </w:r>
      <w:r>
        <w:rPr>
          <w:i/>
        </w:rPr>
        <w:t>upgrades</w:t>
      </w:r>
      <w:r>
        <w:t xml:space="preserve"> o mejora de versiones existentes.</w:t>
      </w:r>
    </w:p>
    <w:p w14:paraId="2E9EE406" w14:textId="77777777" w:rsidR="00B51809" w:rsidRDefault="00000000">
      <w:pPr>
        <w:spacing w:after="160"/>
        <w:ind w:left="552"/>
      </w:pPr>
      <w:r>
        <w:t>En caso de implantarse un nuevo módulo individual, deberá garantizarse que la solución completa que finalmente quede implantada (existente más los módulos individuales implantados), cumpla todos los requisitos de la categoría de gestión de procesos, establecidos en las bases, teniendo en cuenta que los módulos individuales deberán ofertarse a precio de mercado.</w:t>
      </w:r>
    </w:p>
    <w:p w14:paraId="209E742D" w14:textId="77777777" w:rsidR="00B51809" w:rsidRDefault="00000000">
      <w:pPr>
        <w:spacing w:after="156"/>
        <w:ind w:left="907" w:firstLine="0"/>
      </w:pPr>
      <w:r>
        <w:t>Para los segmentos IV y V:</w:t>
      </w:r>
    </w:p>
    <w:p w14:paraId="79DBAC73" w14:textId="77777777" w:rsidR="00B51809" w:rsidRDefault="00000000">
      <w:pPr>
        <w:ind w:left="552"/>
      </w:pPr>
      <w:r>
        <w:t>Objetivo: Digitalizar y/o automatizar procesos de negocio relacionados con los aspectos operativos o productivos de las empresas beneficiarias. Importe de la ayuda:</w:t>
      </w:r>
    </w:p>
    <w:tbl>
      <w:tblPr>
        <w:tblStyle w:val="TableGrid"/>
        <w:tblW w:w="7370" w:type="dxa"/>
        <w:tblInd w:w="567" w:type="dxa"/>
        <w:tblCellMar>
          <w:top w:w="69" w:type="dxa"/>
          <w:left w:w="115" w:type="dxa"/>
          <w:bottom w:w="0" w:type="dxa"/>
          <w:right w:w="115" w:type="dxa"/>
        </w:tblCellMar>
        <w:tblLook w:val="04A0" w:firstRow="1" w:lastRow="0" w:firstColumn="1" w:lastColumn="0" w:noHBand="0" w:noVBand="1"/>
      </w:tblPr>
      <w:tblGrid>
        <w:gridCol w:w="3685"/>
        <w:gridCol w:w="3685"/>
      </w:tblGrid>
      <w:tr w:rsidR="00B51809" w14:paraId="09739E09" w14:textId="77777777">
        <w:trPr>
          <w:trHeight w:val="564"/>
        </w:trPr>
        <w:tc>
          <w:tcPr>
            <w:tcW w:w="3685" w:type="dxa"/>
            <w:tcBorders>
              <w:top w:val="single" w:sz="4" w:space="0" w:color="CCCCCC"/>
              <w:left w:val="single" w:sz="4" w:space="0" w:color="CCCCCC"/>
              <w:bottom w:val="single" w:sz="4" w:space="0" w:color="CCCCCC"/>
              <w:right w:val="single" w:sz="4" w:space="0" w:color="CCCCCC"/>
            </w:tcBorders>
            <w:shd w:val="clear" w:color="auto" w:fill="EEEEEE"/>
          </w:tcPr>
          <w:p w14:paraId="7B73AA44" w14:textId="77777777" w:rsidR="00B51809" w:rsidRDefault="00000000">
            <w:pPr>
              <w:spacing w:after="0" w:line="259" w:lineRule="auto"/>
              <w:ind w:left="774" w:right="774" w:firstLine="0"/>
              <w:jc w:val="center"/>
            </w:pPr>
            <w:r>
              <w:rPr>
                <w:b/>
                <w:sz w:val="16"/>
              </w:rPr>
              <w:t>Segmento IV 50* ≤ X</w:t>
            </w:r>
            <w:r>
              <w:rPr>
                <w:b/>
                <w:sz w:val="15"/>
                <w:vertAlign w:val="superscript"/>
              </w:rPr>
              <w:t>1</w:t>
            </w:r>
            <w:r>
              <w:rPr>
                <w:b/>
                <w:sz w:val="16"/>
              </w:rPr>
              <w:t xml:space="preserve"> &lt; 100 empleados</w:t>
            </w:r>
          </w:p>
        </w:tc>
        <w:tc>
          <w:tcPr>
            <w:tcW w:w="3685" w:type="dxa"/>
            <w:tcBorders>
              <w:top w:val="single" w:sz="4" w:space="0" w:color="CCCCCC"/>
              <w:left w:val="single" w:sz="4" w:space="0" w:color="CCCCCC"/>
              <w:bottom w:val="single" w:sz="4" w:space="0" w:color="CCCCCC"/>
              <w:right w:val="single" w:sz="4" w:space="0" w:color="CCCCCC"/>
            </w:tcBorders>
            <w:shd w:val="clear" w:color="auto" w:fill="EEEEEE"/>
          </w:tcPr>
          <w:p w14:paraId="1F57E186" w14:textId="77777777" w:rsidR="00B51809" w:rsidRDefault="00000000">
            <w:pPr>
              <w:spacing w:after="0" w:line="259" w:lineRule="auto"/>
              <w:ind w:left="761" w:right="761" w:firstLine="0"/>
              <w:jc w:val="center"/>
            </w:pPr>
            <w:r>
              <w:rPr>
                <w:b/>
                <w:sz w:val="16"/>
              </w:rPr>
              <w:t>Segmento V 100 ≤ X</w:t>
            </w:r>
            <w:r>
              <w:rPr>
                <w:b/>
                <w:sz w:val="15"/>
                <w:vertAlign w:val="superscript"/>
              </w:rPr>
              <w:t>1</w:t>
            </w:r>
            <w:r>
              <w:rPr>
                <w:b/>
                <w:sz w:val="16"/>
              </w:rPr>
              <w:t xml:space="preserve"> &lt; 250 empleados</w:t>
            </w:r>
          </w:p>
        </w:tc>
      </w:tr>
      <w:tr w:rsidR="00B51809" w14:paraId="00E65FFA" w14:textId="77777777">
        <w:trPr>
          <w:trHeight w:val="555"/>
        </w:trPr>
        <w:tc>
          <w:tcPr>
            <w:tcW w:w="3685" w:type="dxa"/>
            <w:tcBorders>
              <w:top w:val="single" w:sz="4" w:space="0" w:color="CCCCCC"/>
              <w:left w:val="single" w:sz="4" w:space="0" w:color="CCCCCC"/>
              <w:bottom w:val="single" w:sz="4" w:space="0" w:color="CCCCCC"/>
              <w:right w:val="single" w:sz="4" w:space="0" w:color="CCCCCC"/>
            </w:tcBorders>
          </w:tcPr>
          <w:p w14:paraId="33827645" w14:textId="77777777" w:rsidR="00B51809" w:rsidRDefault="00000000">
            <w:pPr>
              <w:spacing w:after="0" w:line="259" w:lineRule="auto"/>
              <w:ind w:firstLine="0"/>
              <w:jc w:val="center"/>
            </w:pPr>
            <w:r>
              <w:rPr>
                <w:sz w:val="18"/>
              </w:rPr>
              <w:t>15.000 €</w:t>
            </w:r>
          </w:p>
          <w:p w14:paraId="2EFFF4FB" w14:textId="77777777" w:rsidR="00B51809" w:rsidRDefault="00000000">
            <w:pPr>
              <w:spacing w:after="0" w:line="259" w:lineRule="auto"/>
              <w:ind w:firstLine="0"/>
              <w:jc w:val="center"/>
            </w:pPr>
            <w:r>
              <w:rPr>
                <w:sz w:val="18"/>
              </w:rPr>
              <w:t>(20 usuarios)</w:t>
            </w:r>
          </w:p>
        </w:tc>
        <w:tc>
          <w:tcPr>
            <w:tcW w:w="3685" w:type="dxa"/>
            <w:tcBorders>
              <w:top w:val="single" w:sz="4" w:space="0" w:color="CCCCCC"/>
              <w:left w:val="single" w:sz="4" w:space="0" w:color="CCCCCC"/>
              <w:bottom w:val="single" w:sz="4" w:space="0" w:color="CCCCCC"/>
              <w:right w:val="single" w:sz="4" w:space="0" w:color="CCCCCC"/>
            </w:tcBorders>
          </w:tcPr>
          <w:p w14:paraId="2C6618B4" w14:textId="77777777" w:rsidR="00B51809" w:rsidRDefault="00000000">
            <w:pPr>
              <w:spacing w:after="0" w:line="259" w:lineRule="auto"/>
              <w:ind w:firstLine="0"/>
              <w:jc w:val="center"/>
            </w:pPr>
            <w:r>
              <w:rPr>
                <w:sz w:val="18"/>
              </w:rPr>
              <w:t>18.000 €</w:t>
            </w:r>
          </w:p>
          <w:p w14:paraId="63CE6ADC" w14:textId="77777777" w:rsidR="00B51809" w:rsidRDefault="00000000">
            <w:pPr>
              <w:spacing w:after="0" w:line="259" w:lineRule="auto"/>
              <w:ind w:firstLine="0"/>
              <w:jc w:val="center"/>
            </w:pPr>
            <w:r>
              <w:rPr>
                <w:sz w:val="18"/>
              </w:rPr>
              <w:t>(25 usuarios)</w:t>
            </w:r>
          </w:p>
        </w:tc>
      </w:tr>
    </w:tbl>
    <w:p w14:paraId="20FCBC6F" w14:textId="77777777" w:rsidR="00B51809" w:rsidRDefault="00000000">
      <w:pPr>
        <w:spacing w:after="16"/>
        <w:ind w:left="959" w:right="44" w:hanging="10"/>
      </w:pPr>
      <w:r>
        <w:rPr>
          <w:sz w:val="15"/>
          <w:vertAlign w:val="superscript"/>
        </w:rPr>
        <w:t>1</w:t>
      </w:r>
      <w:r>
        <w:rPr>
          <w:sz w:val="16"/>
        </w:rPr>
        <w:t> Siendo X el número de empleados, según lo dispuesto en el artículo 7.2.</w:t>
      </w:r>
    </w:p>
    <w:p w14:paraId="1AD5B429" w14:textId="77777777" w:rsidR="00B51809" w:rsidRDefault="00000000">
      <w:pPr>
        <w:spacing w:after="359"/>
        <w:ind w:left="624" w:right="44" w:firstLine="340"/>
      </w:pPr>
      <w:r>
        <w:rPr>
          <w:sz w:val="16"/>
        </w:rPr>
        <w:t>* Excepción del artículo 7.2.d): En el segmento IV se incluyen las empresas con menos de 50 empleados que tengan consideración de mediana empresa al superar el volumen de negocios anual y balance general anual de 10 millones de euros.</w:t>
      </w:r>
    </w:p>
    <w:p w14:paraId="136D52F7" w14:textId="77777777" w:rsidR="00B51809" w:rsidRDefault="00000000">
      <w:pPr>
        <w:spacing w:after="156"/>
        <w:ind w:left="907" w:firstLine="0"/>
      </w:pPr>
      <w:r>
        <w:t>Porcentajes de ejecución asociados a las fases:</w:t>
      </w:r>
    </w:p>
    <w:p w14:paraId="64148331" w14:textId="77777777" w:rsidR="00B51809" w:rsidRDefault="00000000">
      <w:pPr>
        <w:ind w:left="907" w:firstLine="0"/>
      </w:pPr>
      <w:r>
        <w:t>Primera: 70 %.</w:t>
      </w:r>
    </w:p>
    <w:p w14:paraId="01F9CC81" w14:textId="77777777" w:rsidR="00B51809" w:rsidRDefault="00000000">
      <w:pPr>
        <w:ind w:left="907" w:firstLine="0"/>
      </w:pPr>
      <w:r>
        <w:t>Segunda: 30 %.</w:t>
      </w:r>
    </w:p>
    <w:p w14:paraId="672716A0" w14:textId="77777777" w:rsidR="00B51809" w:rsidRDefault="00000000">
      <w:pPr>
        <w:spacing w:after="156"/>
        <w:ind w:left="907" w:firstLine="0"/>
      </w:pPr>
      <w:r>
        <w:t>Requisitos mínimos:</w:t>
      </w:r>
    </w:p>
    <w:p w14:paraId="619BE6F2" w14:textId="77777777" w:rsidR="00B51809" w:rsidRDefault="00000000">
      <w:pPr>
        <w:spacing w:after="156"/>
        <w:ind w:left="907" w:firstLine="0"/>
      </w:pPr>
      <w:r>
        <w:t>Funcionalidades y servicios:</w:t>
      </w:r>
    </w:p>
    <w:p w14:paraId="34F7B532" w14:textId="77777777" w:rsidR="00B51809" w:rsidRDefault="00000000">
      <w:pPr>
        <w:spacing w:after="160"/>
        <w:ind w:left="552"/>
      </w:pPr>
      <w:r>
        <w:t>Esta solución incluye un número de horas destinadas a la parametrización para la definición de las particularidades de los procesos de comercialización, así como para la carga de datos. Estas horas se determinan, para cada uno de los segmentos de empresas definidos en el artículo 7.2, de la siguiente forma:</w:t>
      </w:r>
    </w:p>
    <w:p w14:paraId="1DEF0C7E" w14:textId="77777777" w:rsidR="00B51809" w:rsidRDefault="00000000">
      <w:pPr>
        <w:numPr>
          <w:ilvl w:val="0"/>
          <w:numId w:val="15"/>
        </w:numPr>
        <w:spacing w:after="160"/>
      </w:pPr>
      <w:r>
        <w:t>Segmento IV (50-menos de 100 empleados) y V (100-menos de 250 empleados): 80 horas de parametrización.</w:t>
      </w:r>
    </w:p>
    <w:p w14:paraId="76BF02A1" w14:textId="77777777" w:rsidR="00B51809" w:rsidRDefault="00000000">
      <w:pPr>
        <w:spacing w:after="160"/>
        <w:ind w:left="552"/>
      </w:pPr>
      <w:r>
        <w:t>Este proceso es esencial para la posterior implantación y despliegue de la solución de digitalización que proporcionará, como mínimo, las funcionalidades y servicios que se detallan a continuación:</w:t>
      </w:r>
    </w:p>
    <w:p w14:paraId="18D4D7EC" w14:textId="77777777" w:rsidR="00B51809" w:rsidRDefault="00000000">
      <w:pPr>
        <w:numPr>
          <w:ilvl w:val="0"/>
          <w:numId w:val="15"/>
        </w:numPr>
        <w:spacing w:after="160"/>
      </w:pPr>
      <w:r>
        <w:t>Digitalización y/o automatización de procesos y flujos de trabajo: La solución deberá permitir la digitalización y/o automatización de procesos integrales (horizontales o verticales) tales como:</w:t>
      </w:r>
    </w:p>
    <w:p w14:paraId="386C2EE9" w14:textId="77777777" w:rsidR="00B51809" w:rsidRDefault="00000000">
      <w:pPr>
        <w:numPr>
          <w:ilvl w:val="0"/>
          <w:numId w:val="16"/>
        </w:numPr>
      </w:pPr>
      <w:r>
        <w:lastRenderedPageBreak/>
        <w:t>Contabilidad/finanzas: Cuentas por cobrar/por pagar, gestión de activos y generación de cierres y balances, etc.</w:t>
      </w:r>
    </w:p>
    <w:p w14:paraId="295060A3" w14:textId="77777777" w:rsidR="00B51809" w:rsidRDefault="00000000">
      <w:pPr>
        <w:numPr>
          <w:ilvl w:val="0"/>
          <w:numId w:val="16"/>
        </w:numPr>
      </w:pPr>
      <w:r>
        <w:t>Facturación: Automatización de los procesos de facturación con la generación de presupuestos, albaranes y facturas. Estas soluciones deberán estar adaptados a los requisitos del artículo 29.2.j) de la Ley 58/2003, de 17 de diciembre, General Tributaria, y a su normativa de desarrollo, así como cualquier normativa que sea de aplicación.</w:t>
      </w:r>
    </w:p>
    <w:p w14:paraId="0B980557" w14:textId="77777777" w:rsidR="00B51809" w:rsidRDefault="00000000">
      <w:pPr>
        <w:numPr>
          <w:ilvl w:val="0"/>
          <w:numId w:val="16"/>
        </w:numPr>
      </w:pPr>
      <w:r>
        <w:t>Proyectos: Control de presupuestos, costes, estimaciones, optimización de los recursos, etc.</w:t>
      </w:r>
    </w:p>
    <w:p w14:paraId="62118FF4" w14:textId="77777777" w:rsidR="00B51809" w:rsidRDefault="00000000">
      <w:pPr>
        <w:numPr>
          <w:ilvl w:val="0"/>
          <w:numId w:val="16"/>
        </w:numPr>
      </w:pPr>
      <w:r>
        <w:t xml:space="preserve">Inventario: Previsión, niveles de </w:t>
      </w:r>
      <w:r>
        <w:rPr>
          <w:i/>
        </w:rPr>
        <w:t>stock,</w:t>
      </w:r>
      <w:r>
        <w:t xml:space="preserve"> envíos, distribuciones, devoluciones y cancelaciones, etc.</w:t>
      </w:r>
    </w:p>
    <w:p w14:paraId="56CC6A11" w14:textId="77777777" w:rsidR="00B51809" w:rsidRDefault="00000000">
      <w:pPr>
        <w:numPr>
          <w:ilvl w:val="0"/>
          <w:numId w:val="16"/>
        </w:numPr>
      </w:pPr>
      <w:r>
        <w:t>Compras y pagos: Gestión de pedidos de compra y proveedores.</w:t>
      </w:r>
    </w:p>
    <w:p w14:paraId="7B0DF3A0" w14:textId="77777777" w:rsidR="00B51809" w:rsidRDefault="00000000">
      <w:pPr>
        <w:numPr>
          <w:ilvl w:val="0"/>
          <w:numId w:val="16"/>
        </w:numPr>
      </w:pPr>
      <w:r>
        <w:t>Recursos humanos: Gestión de los recursos humanos, nóminas, etc.</w:t>
      </w:r>
    </w:p>
    <w:p w14:paraId="61483F14" w14:textId="77777777" w:rsidR="00B51809" w:rsidRDefault="00000000">
      <w:pPr>
        <w:numPr>
          <w:ilvl w:val="0"/>
          <w:numId w:val="16"/>
        </w:numPr>
        <w:spacing w:after="156"/>
      </w:pPr>
      <w:r>
        <w:t>Logística: Gestión de flotas y rutas, entre otras.</w:t>
      </w:r>
    </w:p>
    <w:p w14:paraId="2BA8C925" w14:textId="77777777" w:rsidR="00B51809" w:rsidRDefault="00000000">
      <w:pPr>
        <w:ind w:left="552"/>
      </w:pPr>
      <w:r>
        <w:t>Se entiende por solución horizontal aquella que agrupa o soporta varios procesos de la cadena de valor de la PYME.</w:t>
      </w:r>
    </w:p>
    <w:p w14:paraId="053952FB" w14:textId="77777777" w:rsidR="00B51809" w:rsidRDefault="00000000">
      <w:pPr>
        <w:spacing w:after="160"/>
        <w:ind w:left="552"/>
      </w:pPr>
      <w:r>
        <w:t>Se entiende por solución vertical aquella que soporta un único proceso dentro de la cadena de valor de la PYME.</w:t>
      </w:r>
    </w:p>
    <w:p w14:paraId="0331260D" w14:textId="77777777" w:rsidR="00B51809" w:rsidRDefault="00000000">
      <w:pPr>
        <w:numPr>
          <w:ilvl w:val="0"/>
          <w:numId w:val="17"/>
        </w:numPr>
      </w:pPr>
      <w:r>
        <w:t>Integración con diversas plataformas: La solución deberá disponer de APIs o Web Services para su integración con otras herramientas.</w:t>
      </w:r>
    </w:p>
    <w:p w14:paraId="0F8D836A" w14:textId="77777777" w:rsidR="00B51809" w:rsidRDefault="00000000">
      <w:pPr>
        <w:numPr>
          <w:ilvl w:val="0"/>
          <w:numId w:val="17"/>
        </w:numPr>
      </w:pPr>
      <w:r>
        <w:t>Actualizable: La solución deberá ser actualizable con nuevas versiones.</w:t>
      </w:r>
    </w:p>
    <w:p w14:paraId="42F71FF3" w14:textId="77777777" w:rsidR="00B51809" w:rsidRDefault="00000000">
      <w:pPr>
        <w:numPr>
          <w:ilvl w:val="0"/>
          <w:numId w:val="17"/>
        </w:numPr>
        <w:spacing w:after="160"/>
      </w:pPr>
      <w:r>
        <w:t>Escalable: La solución deberá poder adaptarse a los posibles crecimientos o cambios en la estructura empresarial de la PYME.</w:t>
      </w:r>
    </w:p>
    <w:p w14:paraId="1D917EBA" w14:textId="77777777" w:rsidR="00B51809" w:rsidRDefault="00000000">
      <w:pPr>
        <w:ind w:left="552"/>
      </w:pPr>
      <w:r>
        <w:t>Cumplimiento: la solución debe permitir que el Beneficiario pueda asegurar el cumplimiento del Reglamento por el que se regulan las obligaciones de facturación del Real Decreto 1619/2012, así como cualquier normativa de aplicación. En especial, los procesos de facturación y contabilidad, inventarios, compras y pagos deberán garantizar la posibilidad de remisión a la Agencia Tributaria, la integridad, conservación, accesibilidad, legibilidad, trazabilidad e inalterabilidad de los registros de acuerdo con la normativa aplicable.</w:t>
      </w:r>
    </w:p>
    <w:p w14:paraId="71B76A0D" w14:textId="77777777" w:rsidR="00B51809" w:rsidRDefault="00000000">
      <w:pPr>
        <w:ind w:left="552"/>
      </w:pPr>
      <w:r>
        <w:t xml:space="preserve">Se permite en la categoría de solución de gestión de procesos, la incorporación de nuevos módulos individuales. Se entiende por nuevo módulo individual aquel que agrupa o soporta un único subproceso de la cadena de valor de la PYME, sobre una solución de gestión de procesos ya existente. La incorporación del nuevo módulo individual no podrá consistir en un desarrollo, proceso, aumento o enriquecimiento de los servicios y funcionalidades de la solución existente. Tampoco podrá ser una actualización de versiones de </w:t>
      </w:r>
      <w:r>
        <w:rPr>
          <w:i/>
        </w:rPr>
        <w:t>software</w:t>
      </w:r>
      <w:r>
        <w:t xml:space="preserve">, ni </w:t>
      </w:r>
      <w:r>
        <w:rPr>
          <w:i/>
        </w:rPr>
        <w:t>upgrades</w:t>
      </w:r>
      <w:r>
        <w:t xml:space="preserve"> o mejora de versiones ya existentes.</w:t>
      </w:r>
    </w:p>
    <w:p w14:paraId="246C75AD" w14:textId="77777777" w:rsidR="00B51809" w:rsidRDefault="00000000">
      <w:pPr>
        <w:spacing w:after="160"/>
        <w:ind w:left="552"/>
      </w:pPr>
      <w:r>
        <w:t>En caso de implantarse un nuevo módulo individual, deberá garantizarse que la solución completa que finalmente quede implantada (existente más de los módulos individuales implantados), cumpla todos los requisitos de la categoría de gestión de procesos, establecidos en las bases, teniendo en cuenta que los módulos individuales deberán ofertarse a precio de mercado.»</w:t>
      </w:r>
    </w:p>
    <w:p w14:paraId="6FEB388C" w14:textId="77777777" w:rsidR="00B51809" w:rsidRDefault="00000000">
      <w:pPr>
        <w:spacing w:after="274"/>
      </w:pPr>
      <w:r>
        <w:t>Veintidós. La categoría de solución de digitalización VII. Factura Electrónica, del anexo IV, Categorías de soluciones de digitalización, queda redactada como sigue:</w:t>
      </w:r>
    </w:p>
    <w:p w14:paraId="2DE556BC" w14:textId="77777777" w:rsidR="00B51809" w:rsidRDefault="00000000">
      <w:pPr>
        <w:spacing w:line="403" w:lineRule="auto"/>
        <w:ind w:left="907" w:right="929" w:firstLine="1010"/>
      </w:pPr>
      <w:r>
        <w:t>«VII. Gestión de la facturación y factura electrónica Para los segmentos I, II y III:</w:t>
      </w:r>
    </w:p>
    <w:p w14:paraId="523D3826" w14:textId="77777777" w:rsidR="00B51809" w:rsidRDefault="00000000">
      <w:pPr>
        <w:ind w:left="552"/>
      </w:pPr>
      <w:r>
        <w:t xml:space="preserve">Objetivo: Digitalizar el flujo de facturas expedidas entre las empresas beneficiarias y sus clientes y de facturas recibidas de proveedores y asegurar, por medio de sistemas </w:t>
      </w:r>
      <w:r>
        <w:lastRenderedPageBreak/>
        <w:t>electrónicos o informáticos, la digitalización y securización de los procesos de negocio relacionados con la facturación en las pymes.</w:t>
      </w:r>
    </w:p>
    <w:p w14:paraId="119FD915" w14:textId="77777777" w:rsidR="00B51809" w:rsidRDefault="00000000">
      <w:pPr>
        <w:ind w:left="907" w:firstLine="0"/>
      </w:pPr>
      <w:r>
        <w:t>Importe de la ayuda:</w:t>
      </w:r>
    </w:p>
    <w:tbl>
      <w:tblPr>
        <w:tblStyle w:val="TableGrid"/>
        <w:tblW w:w="7370" w:type="dxa"/>
        <w:tblInd w:w="567" w:type="dxa"/>
        <w:tblCellMar>
          <w:top w:w="69" w:type="dxa"/>
          <w:left w:w="115" w:type="dxa"/>
          <w:bottom w:w="0" w:type="dxa"/>
          <w:right w:w="115" w:type="dxa"/>
        </w:tblCellMar>
        <w:tblLook w:val="04A0" w:firstRow="1" w:lastRow="0" w:firstColumn="1" w:lastColumn="0" w:noHBand="0" w:noVBand="1"/>
      </w:tblPr>
      <w:tblGrid>
        <w:gridCol w:w="2432"/>
        <w:gridCol w:w="2432"/>
        <w:gridCol w:w="2506"/>
      </w:tblGrid>
      <w:tr w:rsidR="00B51809" w14:paraId="70FDEC60" w14:textId="77777777">
        <w:trPr>
          <w:trHeight w:val="564"/>
        </w:trPr>
        <w:tc>
          <w:tcPr>
            <w:tcW w:w="2432" w:type="dxa"/>
            <w:tcBorders>
              <w:top w:val="single" w:sz="4" w:space="0" w:color="CCCCCC"/>
              <w:left w:val="single" w:sz="4" w:space="0" w:color="CCCCCC"/>
              <w:bottom w:val="single" w:sz="4" w:space="0" w:color="CCCCCC"/>
              <w:right w:val="single" w:sz="4" w:space="0" w:color="CCCCCC"/>
            </w:tcBorders>
            <w:shd w:val="clear" w:color="auto" w:fill="EEEEEE"/>
          </w:tcPr>
          <w:p w14:paraId="3C57B4D9" w14:textId="77777777" w:rsidR="00B51809" w:rsidRDefault="00000000">
            <w:pPr>
              <w:spacing w:after="0" w:line="259" w:lineRule="auto"/>
              <w:ind w:left="318" w:right="318" w:firstLine="0"/>
              <w:jc w:val="center"/>
            </w:pPr>
            <w:r>
              <w:rPr>
                <w:b/>
                <w:sz w:val="16"/>
              </w:rPr>
              <w:t>Segmento III 0 &lt; X</w:t>
            </w:r>
            <w:r>
              <w:rPr>
                <w:b/>
                <w:sz w:val="15"/>
                <w:vertAlign w:val="superscript"/>
              </w:rPr>
              <w:t xml:space="preserve">1 </w:t>
            </w:r>
            <w:r>
              <w:rPr>
                <w:b/>
                <w:sz w:val="16"/>
              </w:rPr>
              <w:t>&lt; 3 empleados</w:t>
            </w:r>
          </w:p>
        </w:tc>
        <w:tc>
          <w:tcPr>
            <w:tcW w:w="2432" w:type="dxa"/>
            <w:tcBorders>
              <w:top w:val="single" w:sz="4" w:space="0" w:color="CCCCCC"/>
              <w:left w:val="single" w:sz="4" w:space="0" w:color="CCCCCC"/>
              <w:bottom w:val="single" w:sz="4" w:space="0" w:color="CCCCCC"/>
              <w:right w:val="single" w:sz="4" w:space="0" w:color="CCCCCC"/>
            </w:tcBorders>
            <w:shd w:val="clear" w:color="auto" w:fill="EEEEEE"/>
          </w:tcPr>
          <w:p w14:paraId="0BC1C7D8" w14:textId="77777777" w:rsidR="00B51809" w:rsidRDefault="00000000">
            <w:pPr>
              <w:spacing w:after="0" w:line="259" w:lineRule="auto"/>
              <w:ind w:left="268" w:right="268" w:firstLine="0"/>
              <w:jc w:val="center"/>
            </w:pPr>
            <w:r>
              <w:rPr>
                <w:b/>
                <w:sz w:val="16"/>
              </w:rPr>
              <w:t>Segmento II 3 ≤ X</w:t>
            </w:r>
            <w:r>
              <w:rPr>
                <w:b/>
                <w:sz w:val="15"/>
                <w:vertAlign w:val="superscript"/>
              </w:rPr>
              <w:t>1</w:t>
            </w:r>
            <w:r>
              <w:rPr>
                <w:b/>
                <w:sz w:val="16"/>
              </w:rPr>
              <w:t xml:space="preserve"> &lt; 10 empleados</w:t>
            </w:r>
          </w:p>
        </w:tc>
        <w:tc>
          <w:tcPr>
            <w:tcW w:w="2506" w:type="dxa"/>
            <w:tcBorders>
              <w:top w:val="single" w:sz="4" w:space="0" w:color="CCCCCC"/>
              <w:left w:val="single" w:sz="4" w:space="0" w:color="CCCCCC"/>
              <w:bottom w:val="single" w:sz="4" w:space="0" w:color="CCCCCC"/>
              <w:right w:val="single" w:sz="4" w:space="0" w:color="CCCCCC"/>
            </w:tcBorders>
            <w:shd w:val="clear" w:color="auto" w:fill="EEEEEE"/>
          </w:tcPr>
          <w:p w14:paraId="241C693C" w14:textId="77777777" w:rsidR="00B51809" w:rsidRDefault="00000000">
            <w:pPr>
              <w:spacing w:after="0" w:line="259" w:lineRule="auto"/>
              <w:ind w:left="260" w:right="260" w:firstLine="0"/>
              <w:jc w:val="center"/>
            </w:pPr>
            <w:r>
              <w:rPr>
                <w:b/>
                <w:sz w:val="16"/>
              </w:rPr>
              <w:t>Segmento I 10 ≤ X</w:t>
            </w:r>
            <w:r>
              <w:rPr>
                <w:b/>
                <w:sz w:val="15"/>
                <w:vertAlign w:val="superscript"/>
              </w:rPr>
              <w:t>1</w:t>
            </w:r>
            <w:r>
              <w:rPr>
                <w:b/>
                <w:sz w:val="16"/>
              </w:rPr>
              <w:t xml:space="preserve"> &lt; 50 empleados</w:t>
            </w:r>
          </w:p>
        </w:tc>
      </w:tr>
      <w:tr w:rsidR="00B51809" w14:paraId="1458E25F" w14:textId="77777777">
        <w:trPr>
          <w:trHeight w:val="555"/>
        </w:trPr>
        <w:tc>
          <w:tcPr>
            <w:tcW w:w="2432" w:type="dxa"/>
            <w:tcBorders>
              <w:top w:val="single" w:sz="4" w:space="0" w:color="CCCCCC"/>
              <w:left w:val="single" w:sz="4" w:space="0" w:color="CCCCCC"/>
              <w:bottom w:val="single" w:sz="4" w:space="0" w:color="CCCCCC"/>
              <w:right w:val="single" w:sz="4" w:space="0" w:color="CCCCCC"/>
            </w:tcBorders>
          </w:tcPr>
          <w:p w14:paraId="586206F3" w14:textId="77777777" w:rsidR="00B51809" w:rsidRDefault="00000000">
            <w:pPr>
              <w:spacing w:after="0" w:line="259" w:lineRule="auto"/>
              <w:ind w:firstLine="0"/>
              <w:jc w:val="center"/>
            </w:pPr>
            <w:r>
              <w:rPr>
                <w:sz w:val="18"/>
              </w:rPr>
              <w:t>1.000 €</w:t>
            </w:r>
          </w:p>
          <w:p w14:paraId="43B17DA8" w14:textId="77777777" w:rsidR="00B51809" w:rsidRDefault="00000000">
            <w:pPr>
              <w:spacing w:after="0" w:line="259" w:lineRule="auto"/>
              <w:ind w:firstLine="0"/>
              <w:jc w:val="center"/>
            </w:pPr>
            <w:r>
              <w:rPr>
                <w:sz w:val="18"/>
              </w:rPr>
              <w:t>(1 usuario)</w:t>
            </w:r>
          </w:p>
        </w:tc>
        <w:tc>
          <w:tcPr>
            <w:tcW w:w="2432" w:type="dxa"/>
            <w:tcBorders>
              <w:top w:val="single" w:sz="4" w:space="0" w:color="CCCCCC"/>
              <w:left w:val="single" w:sz="4" w:space="0" w:color="CCCCCC"/>
              <w:bottom w:val="single" w:sz="4" w:space="0" w:color="CCCCCC"/>
              <w:right w:val="single" w:sz="4" w:space="0" w:color="CCCCCC"/>
            </w:tcBorders>
          </w:tcPr>
          <w:p w14:paraId="0B2E66A8" w14:textId="77777777" w:rsidR="00B51809" w:rsidRDefault="00000000">
            <w:pPr>
              <w:spacing w:after="0" w:line="259" w:lineRule="auto"/>
              <w:ind w:firstLine="0"/>
              <w:jc w:val="center"/>
            </w:pPr>
            <w:r>
              <w:rPr>
                <w:sz w:val="18"/>
              </w:rPr>
              <w:t>2.000 €</w:t>
            </w:r>
          </w:p>
          <w:p w14:paraId="0E24FF98" w14:textId="77777777" w:rsidR="00B51809" w:rsidRDefault="00000000">
            <w:pPr>
              <w:spacing w:after="0" w:line="259" w:lineRule="auto"/>
              <w:ind w:firstLine="0"/>
              <w:jc w:val="center"/>
            </w:pPr>
            <w:r>
              <w:rPr>
                <w:sz w:val="18"/>
              </w:rPr>
              <w:t>(3 usuarios)</w:t>
            </w:r>
          </w:p>
        </w:tc>
        <w:tc>
          <w:tcPr>
            <w:tcW w:w="2506" w:type="dxa"/>
            <w:tcBorders>
              <w:top w:val="single" w:sz="4" w:space="0" w:color="CCCCCC"/>
              <w:left w:val="single" w:sz="4" w:space="0" w:color="CCCCCC"/>
              <w:bottom w:val="single" w:sz="4" w:space="0" w:color="CCCCCC"/>
              <w:right w:val="single" w:sz="4" w:space="0" w:color="CCCCCC"/>
            </w:tcBorders>
          </w:tcPr>
          <w:p w14:paraId="3C6E256A" w14:textId="77777777" w:rsidR="00B51809" w:rsidRDefault="00000000">
            <w:pPr>
              <w:spacing w:after="0" w:line="259" w:lineRule="auto"/>
              <w:ind w:firstLine="0"/>
              <w:jc w:val="center"/>
            </w:pPr>
            <w:r>
              <w:rPr>
                <w:sz w:val="18"/>
              </w:rPr>
              <w:t>2.000 €</w:t>
            </w:r>
          </w:p>
          <w:p w14:paraId="689E1A03" w14:textId="77777777" w:rsidR="00B51809" w:rsidRDefault="00000000">
            <w:pPr>
              <w:spacing w:after="0" w:line="259" w:lineRule="auto"/>
              <w:ind w:firstLine="0"/>
              <w:jc w:val="center"/>
            </w:pPr>
            <w:r>
              <w:rPr>
                <w:sz w:val="18"/>
              </w:rPr>
              <w:t>(3 usuarios)</w:t>
            </w:r>
          </w:p>
        </w:tc>
      </w:tr>
    </w:tbl>
    <w:p w14:paraId="30F124F6" w14:textId="77777777" w:rsidR="00B51809" w:rsidRDefault="00000000">
      <w:pPr>
        <w:spacing w:after="213"/>
        <w:ind w:left="959" w:right="44" w:hanging="10"/>
      </w:pPr>
      <w:r>
        <w:rPr>
          <w:sz w:val="15"/>
          <w:vertAlign w:val="superscript"/>
        </w:rPr>
        <w:t>1</w:t>
      </w:r>
      <w:r>
        <w:rPr>
          <w:sz w:val="16"/>
        </w:rPr>
        <w:t> Siendo X el número de empleados, según lo dispuesto en el artículo 7.2.</w:t>
      </w:r>
    </w:p>
    <w:p w14:paraId="2E23D207" w14:textId="77777777" w:rsidR="00B51809" w:rsidRDefault="00000000">
      <w:pPr>
        <w:spacing w:after="156"/>
        <w:ind w:left="907" w:firstLine="0"/>
      </w:pPr>
      <w:r>
        <w:t>Porcentajes de ejecución asociados a las fases:</w:t>
      </w:r>
    </w:p>
    <w:p w14:paraId="2F3D1629" w14:textId="77777777" w:rsidR="00B51809" w:rsidRDefault="00000000">
      <w:pPr>
        <w:ind w:left="907" w:firstLine="0"/>
      </w:pPr>
      <w:r>
        <w:t>Primera: 70 %.</w:t>
      </w:r>
    </w:p>
    <w:p w14:paraId="5587DE89" w14:textId="77777777" w:rsidR="00B51809" w:rsidRDefault="00000000">
      <w:pPr>
        <w:spacing w:after="156"/>
        <w:ind w:left="907" w:firstLine="0"/>
      </w:pPr>
      <w:r>
        <w:t>Segunda: 30 %.</w:t>
      </w:r>
    </w:p>
    <w:p w14:paraId="58711E16" w14:textId="77777777" w:rsidR="00B51809" w:rsidRDefault="00000000">
      <w:pPr>
        <w:spacing w:after="156"/>
        <w:ind w:left="907" w:firstLine="0"/>
      </w:pPr>
      <w:r>
        <w:t>Requisitos mínimos:</w:t>
      </w:r>
    </w:p>
    <w:p w14:paraId="069C168D" w14:textId="77777777" w:rsidR="00B51809" w:rsidRDefault="00000000">
      <w:pPr>
        <w:spacing w:after="156"/>
        <w:ind w:left="907" w:firstLine="0"/>
      </w:pPr>
      <w:r>
        <w:t>Funcionalidades y servicios:</w:t>
      </w:r>
    </w:p>
    <w:p w14:paraId="2D19C98F" w14:textId="77777777" w:rsidR="00B51809" w:rsidRDefault="00000000">
      <w:pPr>
        <w:spacing w:after="160"/>
        <w:ind w:left="552"/>
      </w:pPr>
      <w:r>
        <w:t>Esta solución incluye un número de horas de parametrización para la definición de las particularidades, modificación y configuración de la gestión de la facturación y la factura electrónica de venta; la numeración, el idioma, descuentos, datos adicionales, visualización, formatos, etcétera. Estas horas se determinan para cada uno de los segmentos de empresas definidos en el artículo 7.2 de la siguiente forma:</w:t>
      </w:r>
    </w:p>
    <w:p w14:paraId="51563E7A" w14:textId="77777777" w:rsidR="00B51809" w:rsidRDefault="00000000">
      <w:pPr>
        <w:ind w:left="907" w:firstLine="0"/>
      </w:pPr>
      <w:r>
        <w:t xml:space="preserve">– Segmentos I (10-menos de 50 empleados) y II (3-menos de 10 empleados): </w:t>
      </w:r>
    </w:p>
    <w:p w14:paraId="74A7ABC1" w14:textId="77777777" w:rsidR="00B51809" w:rsidRDefault="00000000">
      <w:pPr>
        <w:ind w:left="552" w:firstLine="0"/>
      </w:pPr>
      <w:r>
        <w:t>10 horas de parametrización.</w:t>
      </w:r>
    </w:p>
    <w:p w14:paraId="5F74F85B" w14:textId="77777777" w:rsidR="00B51809" w:rsidRDefault="00000000">
      <w:pPr>
        <w:numPr>
          <w:ilvl w:val="0"/>
          <w:numId w:val="18"/>
        </w:numPr>
        <w:spacing w:after="156"/>
      </w:pPr>
      <w:r>
        <w:t>Segmento III (0-menos de 3 empleados): 5 horas de parametrización.</w:t>
      </w:r>
    </w:p>
    <w:p w14:paraId="2568B4F8" w14:textId="77777777" w:rsidR="00B51809" w:rsidRDefault="00000000">
      <w:pPr>
        <w:spacing w:after="160"/>
        <w:ind w:left="552"/>
      </w:pPr>
      <w:r>
        <w:t>Este proceso es esencial para la posterior implantación y despliegue de la solución de digitalización que proporcionará, como mínimo, las funcionalidades y/o servicios que se detallan a continuación:</w:t>
      </w:r>
    </w:p>
    <w:p w14:paraId="3CF355E0" w14:textId="77777777" w:rsidR="00B51809" w:rsidRDefault="00000000">
      <w:pPr>
        <w:numPr>
          <w:ilvl w:val="0"/>
          <w:numId w:val="18"/>
        </w:numPr>
      </w:pPr>
      <w:r>
        <w:t>Facturas en formato estructurado: La solución deberá permitir la emisión de facturas en formatos estructurados, al menos en formato FACTURA-E, para facilitar su tratamiento automatizado.</w:t>
      </w:r>
    </w:p>
    <w:p w14:paraId="5E324CA9" w14:textId="77777777" w:rsidR="00B51809" w:rsidRDefault="00000000">
      <w:pPr>
        <w:numPr>
          <w:ilvl w:val="0"/>
          <w:numId w:val="18"/>
        </w:numPr>
      </w:pPr>
      <w:r>
        <w:t>Facturas ilimitadas: La solución deberá permitir la emisión y recepción de un número ilimitado de facturas.</w:t>
      </w:r>
    </w:p>
    <w:p w14:paraId="4AB3EAE0" w14:textId="77777777" w:rsidR="00B51809" w:rsidRDefault="00000000">
      <w:pPr>
        <w:numPr>
          <w:ilvl w:val="0"/>
          <w:numId w:val="18"/>
        </w:numPr>
      </w:pPr>
      <w:r>
        <w:t>Clientes ilimitados: La solución deberá permitir el envío de facturas a un número ilimitado de clientes.</w:t>
      </w:r>
    </w:p>
    <w:p w14:paraId="73467A66" w14:textId="77777777" w:rsidR="00B51809" w:rsidRDefault="00000000">
      <w:pPr>
        <w:numPr>
          <w:ilvl w:val="0"/>
          <w:numId w:val="18"/>
        </w:numPr>
      </w:pPr>
      <w:r>
        <w:t>Productos o servicios ilimitados: La solución deberá permitir la creación de un número ilimitado de productos y/o servicios facturables dentro del catálogo.</w:t>
      </w:r>
    </w:p>
    <w:p w14:paraId="71D291E3" w14:textId="77777777" w:rsidR="00B51809" w:rsidRDefault="00000000">
      <w:pPr>
        <w:numPr>
          <w:ilvl w:val="0"/>
          <w:numId w:val="18"/>
        </w:numPr>
      </w:pPr>
      <w:r>
        <w:t>Envío y recepción de facturas: La solución deberá ser capaz de enviar y recibir facturas electrónicas directamente, al menos por correo electrónico.</w:t>
      </w:r>
    </w:p>
    <w:p w14:paraId="3633B4F7" w14:textId="77777777" w:rsidR="00B51809" w:rsidRDefault="00000000">
      <w:pPr>
        <w:numPr>
          <w:ilvl w:val="0"/>
          <w:numId w:val="18"/>
        </w:numPr>
      </w:pPr>
      <w:r>
        <w:t>Personalización de facturas: Las facturas generadas por la solución deberán ser personalizables, incluyendo la selección del logotipo.</w:t>
      </w:r>
    </w:p>
    <w:p w14:paraId="78B2392D" w14:textId="77777777" w:rsidR="00B51809" w:rsidRDefault="00000000">
      <w:pPr>
        <w:numPr>
          <w:ilvl w:val="0"/>
          <w:numId w:val="18"/>
        </w:numPr>
      </w:pPr>
      <w:r>
        <w:t>Copias de seguridad periódicas: La solución incluirá la realización de copias de seguridad periódicas con posibilidad, al menos, de periodicidad diaria.</w:t>
      </w:r>
    </w:p>
    <w:p w14:paraId="68485E31" w14:textId="77777777" w:rsidR="00B51809" w:rsidRDefault="00000000">
      <w:pPr>
        <w:numPr>
          <w:ilvl w:val="0"/>
          <w:numId w:val="18"/>
        </w:numPr>
      </w:pPr>
      <w:r>
        <w:t>1 GB Almacenamiento/Histórico de facturas: La solución proporcionará un almacenamiento de al menos 1 GB para las facturas.</w:t>
      </w:r>
    </w:p>
    <w:p w14:paraId="3B527EE7" w14:textId="77777777" w:rsidR="00B51809" w:rsidRDefault="00000000">
      <w:pPr>
        <w:numPr>
          <w:ilvl w:val="0"/>
          <w:numId w:val="18"/>
        </w:numPr>
      </w:pPr>
      <w:r>
        <w:t>Integración con otras soluciones: La solución deberá disponer de APIs o Web Services para su integración con otras herramientas, así como permitir la carga de datos de manera manual.</w:t>
      </w:r>
    </w:p>
    <w:p w14:paraId="66DB3C7B" w14:textId="77777777" w:rsidR="00B51809" w:rsidRDefault="00000000">
      <w:pPr>
        <w:numPr>
          <w:ilvl w:val="0"/>
          <w:numId w:val="18"/>
        </w:numPr>
      </w:pPr>
      <w:r>
        <w:lastRenderedPageBreak/>
        <w:t>Control de vencimiento de las facturas: La solución deberá incluir un sistema de control del vencimiento de las facturas.</w:t>
      </w:r>
    </w:p>
    <w:p w14:paraId="03AC2F5A" w14:textId="77777777" w:rsidR="00B51809" w:rsidRDefault="00000000">
      <w:pPr>
        <w:numPr>
          <w:ilvl w:val="0"/>
          <w:numId w:val="18"/>
        </w:numPr>
      </w:pPr>
      <w:r>
        <w:t>Generación de un registro de facturación, de forma simultánea o inmediatamente anterior a la expedición de cada factura, en un formato estandarizado, ofreciendo la posibilidad de remisión a la Agencia Tributaria, y garantizando la integridad, conservación, accesibilidad, legibilidad, trazabilidad, e inalterabilidad de los datos que componen dicho registro de facturación.</w:t>
      </w:r>
    </w:p>
    <w:p w14:paraId="7FA13C0D" w14:textId="77777777" w:rsidR="00B51809" w:rsidRDefault="00000000">
      <w:pPr>
        <w:numPr>
          <w:ilvl w:val="0"/>
          <w:numId w:val="18"/>
        </w:numPr>
      </w:pPr>
      <w:r>
        <w:t>Emisión de facturas: El Sistema informático de facturación deberá emitir facturas, tanto en papel como en soporte electrónico, que incluyan los elementos necesarios para su incorporación o verificación en la Agencia Tributaria por el comprador.</w:t>
      </w:r>
    </w:p>
    <w:p w14:paraId="6789ACF1" w14:textId="77777777" w:rsidR="00B51809" w:rsidRDefault="00000000">
      <w:pPr>
        <w:numPr>
          <w:ilvl w:val="0"/>
          <w:numId w:val="18"/>
        </w:numPr>
      </w:pPr>
      <w:r>
        <w:t>Comprobación o envío: Permitir la verificación presencial o el envío de los registros de facturación a petición de las autoridades siempre que no se envíen de forma voluntaria (Sistema VERI*FACTU).</w:t>
      </w:r>
    </w:p>
    <w:p w14:paraId="27BC7AE2" w14:textId="77777777" w:rsidR="00B51809" w:rsidRDefault="00000000">
      <w:pPr>
        <w:numPr>
          <w:ilvl w:val="0"/>
          <w:numId w:val="18"/>
        </w:numPr>
        <w:spacing w:after="160"/>
      </w:pPr>
      <w:r>
        <w:t xml:space="preserve">Declaración responsable: La solución deberá disponer de una declaración responsable por parte del fabricante o desarrollador acreditando que el </w:t>
      </w:r>
      <w:r>
        <w:rPr>
          <w:i/>
        </w:rPr>
        <w:t xml:space="preserve">software </w:t>
      </w:r>
      <w:r>
        <w:t>cumple con la normativa tributaria vigente.</w:t>
      </w:r>
    </w:p>
    <w:p w14:paraId="04C30812" w14:textId="77777777" w:rsidR="00B51809" w:rsidRDefault="00000000">
      <w:pPr>
        <w:spacing w:after="160"/>
        <w:ind w:left="552"/>
      </w:pPr>
      <w:r>
        <w:t>Cumplimiento: La solución Gestión de la facturación y la factura electrónica debe permitir que el beneficiario pueda asegurar el cumplimiento del Reglamento por el que se regulan las obligaciones de facturación del Real Decreto 1619/2012, los requisitos del artículo 29.2.j) de la Ley 58/2003, de 17 de diciembre, General Tributaria, en concreto, el Real Decreto 1007/2023, y su normativa de desarrollo, el cumplimiento del artículo 2 bis de la Ley 56/2007, de 28 de diciembre, de Medidas de Impulso de la Sociedad de la Información, así como cualquier normativa que sea de aplicación.</w:t>
      </w:r>
    </w:p>
    <w:p w14:paraId="49195775" w14:textId="77777777" w:rsidR="00B51809" w:rsidRDefault="00000000">
      <w:pPr>
        <w:spacing w:after="156"/>
        <w:ind w:left="907" w:firstLine="0"/>
      </w:pPr>
      <w:r>
        <w:t>Para los segmentos IV y V:</w:t>
      </w:r>
    </w:p>
    <w:p w14:paraId="6C3CF0D4" w14:textId="77777777" w:rsidR="00B51809" w:rsidRDefault="00000000">
      <w:pPr>
        <w:ind w:left="552"/>
      </w:pPr>
      <w:r>
        <w:t>Objetivo: Digitalizar el flujo de facturas expedidas entre las empresas beneficiarias y sus clientes y de facturas recibidas de proveedores y asegurar, por medio de sistemas electrónicos o informáticos, la digitalización y securización de los procesos de negocio relacionados con la facturación de las pymes.</w:t>
      </w:r>
    </w:p>
    <w:p w14:paraId="78EFE03C" w14:textId="77777777" w:rsidR="00B51809" w:rsidRDefault="00000000">
      <w:pPr>
        <w:ind w:left="907" w:firstLine="0"/>
      </w:pPr>
      <w:r>
        <w:t>Importe de la ayuda:</w:t>
      </w:r>
    </w:p>
    <w:tbl>
      <w:tblPr>
        <w:tblStyle w:val="TableGrid"/>
        <w:tblW w:w="7370" w:type="dxa"/>
        <w:tblInd w:w="567" w:type="dxa"/>
        <w:tblCellMar>
          <w:top w:w="69" w:type="dxa"/>
          <w:left w:w="115" w:type="dxa"/>
          <w:bottom w:w="0" w:type="dxa"/>
          <w:right w:w="115" w:type="dxa"/>
        </w:tblCellMar>
        <w:tblLook w:val="04A0" w:firstRow="1" w:lastRow="0" w:firstColumn="1" w:lastColumn="0" w:noHBand="0" w:noVBand="1"/>
      </w:tblPr>
      <w:tblGrid>
        <w:gridCol w:w="3685"/>
        <w:gridCol w:w="3685"/>
      </w:tblGrid>
      <w:tr w:rsidR="00B51809" w14:paraId="3A6A56AE" w14:textId="77777777">
        <w:trPr>
          <w:trHeight w:val="564"/>
        </w:trPr>
        <w:tc>
          <w:tcPr>
            <w:tcW w:w="3685" w:type="dxa"/>
            <w:tcBorders>
              <w:top w:val="single" w:sz="4" w:space="0" w:color="CCCCCC"/>
              <w:left w:val="single" w:sz="4" w:space="0" w:color="CCCCCC"/>
              <w:bottom w:val="single" w:sz="4" w:space="0" w:color="CCCCCC"/>
              <w:right w:val="single" w:sz="4" w:space="0" w:color="CCCCCC"/>
            </w:tcBorders>
            <w:shd w:val="clear" w:color="auto" w:fill="EEEEEE"/>
          </w:tcPr>
          <w:p w14:paraId="257A5B4E" w14:textId="77777777" w:rsidR="00B51809" w:rsidRDefault="00000000">
            <w:pPr>
              <w:spacing w:after="0" w:line="259" w:lineRule="auto"/>
              <w:ind w:left="774" w:right="774" w:firstLine="0"/>
              <w:jc w:val="center"/>
            </w:pPr>
            <w:r>
              <w:rPr>
                <w:b/>
                <w:sz w:val="16"/>
              </w:rPr>
              <w:t>Segmento IV 50* ≤ X</w:t>
            </w:r>
            <w:r>
              <w:rPr>
                <w:b/>
                <w:sz w:val="15"/>
                <w:vertAlign w:val="superscript"/>
              </w:rPr>
              <w:t>1</w:t>
            </w:r>
            <w:r>
              <w:rPr>
                <w:b/>
                <w:sz w:val="16"/>
              </w:rPr>
              <w:t xml:space="preserve"> &lt; 100 empleados</w:t>
            </w:r>
          </w:p>
        </w:tc>
        <w:tc>
          <w:tcPr>
            <w:tcW w:w="3685" w:type="dxa"/>
            <w:tcBorders>
              <w:top w:val="single" w:sz="4" w:space="0" w:color="CCCCCC"/>
              <w:left w:val="single" w:sz="4" w:space="0" w:color="CCCCCC"/>
              <w:bottom w:val="single" w:sz="4" w:space="0" w:color="CCCCCC"/>
              <w:right w:val="single" w:sz="4" w:space="0" w:color="CCCCCC"/>
            </w:tcBorders>
            <w:shd w:val="clear" w:color="auto" w:fill="EEEEEE"/>
          </w:tcPr>
          <w:p w14:paraId="620D7C67" w14:textId="77777777" w:rsidR="00B51809" w:rsidRDefault="00000000">
            <w:pPr>
              <w:spacing w:after="0" w:line="259" w:lineRule="auto"/>
              <w:ind w:left="761" w:right="761" w:firstLine="0"/>
              <w:jc w:val="center"/>
            </w:pPr>
            <w:r>
              <w:rPr>
                <w:b/>
                <w:sz w:val="16"/>
              </w:rPr>
              <w:t>Segmento V 100 ≤ X</w:t>
            </w:r>
            <w:r>
              <w:rPr>
                <w:b/>
                <w:sz w:val="15"/>
                <w:vertAlign w:val="superscript"/>
              </w:rPr>
              <w:t>1</w:t>
            </w:r>
            <w:r>
              <w:rPr>
                <w:b/>
                <w:sz w:val="16"/>
              </w:rPr>
              <w:t xml:space="preserve"> &lt; 250 empleados</w:t>
            </w:r>
          </w:p>
        </w:tc>
      </w:tr>
      <w:tr w:rsidR="00B51809" w14:paraId="1CDC5255" w14:textId="77777777">
        <w:trPr>
          <w:trHeight w:val="555"/>
        </w:trPr>
        <w:tc>
          <w:tcPr>
            <w:tcW w:w="3685" w:type="dxa"/>
            <w:tcBorders>
              <w:top w:val="single" w:sz="4" w:space="0" w:color="CCCCCC"/>
              <w:left w:val="single" w:sz="4" w:space="0" w:color="CCCCCC"/>
              <w:bottom w:val="single" w:sz="4" w:space="0" w:color="CCCCCC"/>
              <w:right w:val="single" w:sz="4" w:space="0" w:color="CCCCCC"/>
            </w:tcBorders>
          </w:tcPr>
          <w:p w14:paraId="1C8C3432" w14:textId="77777777" w:rsidR="00B51809" w:rsidRDefault="00000000">
            <w:pPr>
              <w:spacing w:after="0" w:line="259" w:lineRule="auto"/>
              <w:ind w:firstLine="0"/>
              <w:jc w:val="center"/>
            </w:pPr>
            <w:r>
              <w:rPr>
                <w:sz w:val="18"/>
              </w:rPr>
              <w:t>3.000 €</w:t>
            </w:r>
          </w:p>
          <w:p w14:paraId="49BB139E" w14:textId="77777777" w:rsidR="00B51809" w:rsidRDefault="00000000">
            <w:pPr>
              <w:spacing w:after="0" w:line="259" w:lineRule="auto"/>
              <w:ind w:firstLine="0"/>
              <w:jc w:val="center"/>
            </w:pPr>
            <w:r>
              <w:rPr>
                <w:sz w:val="18"/>
              </w:rPr>
              <w:t>(6 usuarios)</w:t>
            </w:r>
          </w:p>
        </w:tc>
        <w:tc>
          <w:tcPr>
            <w:tcW w:w="3685" w:type="dxa"/>
            <w:tcBorders>
              <w:top w:val="single" w:sz="4" w:space="0" w:color="CCCCCC"/>
              <w:left w:val="single" w:sz="4" w:space="0" w:color="CCCCCC"/>
              <w:bottom w:val="single" w:sz="4" w:space="0" w:color="CCCCCC"/>
              <w:right w:val="single" w:sz="4" w:space="0" w:color="CCCCCC"/>
            </w:tcBorders>
          </w:tcPr>
          <w:p w14:paraId="28EC69BE" w14:textId="77777777" w:rsidR="00B51809" w:rsidRDefault="00000000">
            <w:pPr>
              <w:spacing w:after="0" w:line="259" w:lineRule="auto"/>
              <w:ind w:firstLine="0"/>
              <w:jc w:val="center"/>
            </w:pPr>
            <w:r>
              <w:rPr>
                <w:sz w:val="18"/>
              </w:rPr>
              <w:t>3.000 €</w:t>
            </w:r>
          </w:p>
          <w:p w14:paraId="10A17398" w14:textId="77777777" w:rsidR="00B51809" w:rsidRDefault="00000000">
            <w:pPr>
              <w:spacing w:after="0" w:line="259" w:lineRule="auto"/>
              <w:ind w:firstLine="0"/>
              <w:jc w:val="center"/>
            </w:pPr>
            <w:r>
              <w:rPr>
                <w:sz w:val="18"/>
              </w:rPr>
              <w:t>(6 usuarios)</w:t>
            </w:r>
          </w:p>
        </w:tc>
      </w:tr>
    </w:tbl>
    <w:p w14:paraId="4B4F3EA0" w14:textId="77777777" w:rsidR="00B51809" w:rsidRDefault="00000000">
      <w:pPr>
        <w:spacing w:after="16"/>
        <w:ind w:left="959" w:right="44" w:hanging="10"/>
      </w:pPr>
      <w:r>
        <w:rPr>
          <w:sz w:val="15"/>
          <w:vertAlign w:val="superscript"/>
        </w:rPr>
        <w:t>1</w:t>
      </w:r>
      <w:r>
        <w:rPr>
          <w:sz w:val="16"/>
        </w:rPr>
        <w:t> Siendo X el número de empleados, según lo dispuesto en el artículo 7.2.</w:t>
      </w:r>
    </w:p>
    <w:p w14:paraId="3A225F5C" w14:textId="77777777" w:rsidR="00B51809" w:rsidRDefault="00000000">
      <w:pPr>
        <w:spacing w:after="189"/>
        <w:ind w:left="624" w:right="44" w:firstLine="340"/>
      </w:pPr>
      <w:r>
        <w:rPr>
          <w:sz w:val="16"/>
        </w:rPr>
        <w:t>* Excepción del artículo 7.2.d): En el segmento IV se incluyen las empresas con menos de 50 empleados que tengan consideración de mediana empresa al superar el volumen de negocios anual y balance general anual de 10 millones de euros.</w:t>
      </w:r>
    </w:p>
    <w:p w14:paraId="53B12117" w14:textId="77777777" w:rsidR="00B51809" w:rsidRDefault="00000000">
      <w:pPr>
        <w:spacing w:after="156"/>
        <w:ind w:left="907" w:firstLine="0"/>
      </w:pPr>
      <w:r>
        <w:t>Porcentajes de ejecución asociados a las fases:</w:t>
      </w:r>
    </w:p>
    <w:p w14:paraId="4D4F52EF" w14:textId="77777777" w:rsidR="00B51809" w:rsidRDefault="00000000">
      <w:pPr>
        <w:ind w:left="907" w:firstLine="0"/>
      </w:pPr>
      <w:r>
        <w:t>Primera: 70 %.</w:t>
      </w:r>
    </w:p>
    <w:p w14:paraId="772D8405" w14:textId="77777777" w:rsidR="00B51809" w:rsidRDefault="00000000">
      <w:pPr>
        <w:spacing w:after="156"/>
        <w:ind w:left="907" w:firstLine="0"/>
      </w:pPr>
      <w:r>
        <w:t>Segunda: 30 %.</w:t>
      </w:r>
    </w:p>
    <w:p w14:paraId="282EB4EB" w14:textId="77777777" w:rsidR="00B51809" w:rsidRDefault="00000000">
      <w:pPr>
        <w:spacing w:after="156"/>
        <w:ind w:left="907" w:firstLine="0"/>
      </w:pPr>
      <w:r>
        <w:t>Requisitos mínimos:</w:t>
      </w:r>
    </w:p>
    <w:p w14:paraId="22DF7403" w14:textId="77777777" w:rsidR="00B51809" w:rsidRDefault="00000000">
      <w:pPr>
        <w:spacing w:after="156"/>
        <w:ind w:left="907" w:firstLine="0"/>
      </w:pPr>
      <w:r>
        <w:t>Funcionalidades y servicios:</w:t>
      </w:r>
    </w:p>
    <w:p w14:paraId="71726C5B" w14:textId="77777777" w:rsidR="00B51809" w:rsidRDefault="00000000">
      <w:pPr>
        <w:spacing w:after="160"/>
        <w:ind w:left="552"/>
      </w:pPr>
      <w:r>
        <w:t>Esta solución incluye un número de horas destinadas a la parametrización para la definición de las particularidades de los procesos de comercialización, así como para la carga de datos. Estas horas se determinan, para cada uno de los segmentos de empresas definidos en el artículo 7.2, de la siguiente forma:</w:t>
      </w:r>
    </w:p>
    <w:p w14:paraId="4DB3D405" w14:textId="77777777" w:rsidR="00B51809" w:rsidRDefault="00000000">
      <w:pPr>
        <w:numPr>
          <w:ilvl w:val="0"/>
          <w:numId w:val="19"/>
        </w:numPr>
        <w:spacing w:after="160"/>
      </w:pPr>
      <w:r>
        <w:lastRenderedPageBreak/>
        <w:t>Segmento IV (50-menos de 100 empleados) y V (100-menos de 250 empleados): 30 horas de parametrización.</w:t>
      </w:r>
    </w:p>
    <w:p w14:paraId="06D9B27D" w14:textId="77777777" w:rsidR="00B51809" w:rsidRDefault="00000000">
      <w:pPr>
        <w:spacing w:after="160"/>
        <w:ind w:left="552"/>
      </w:pPr>
      <w:r>
        <w:t>Este proceso es esencial para la posterior implantación y despliegue de la solución de digitalización que proporcionará, como mínimo, las funcionalidades y servicios que se detallan a continuación:</w:t>
      </w:r>
    </w:p>
    <w:p w14:paraId="68A123C0" w14:textId="77777777" w:rsidR="00B51809" w:rsidRDefault="00000000">
      <w:pPr>
        <w:numPr>
          <w:ilvl w:val="0"/>
          <w:numId w:val="19"/>
        </w:numPr>
      </w:pPr>
      <w:r>
        <w:t>Facturación en formato estructurado: La solución deberá permitir la emisión de facturas en formatos estructurados, al menos, en formato FACTURA-E, para facilitar su tratamiento automatizado.</w:t>
      </w:r>
    </w:p>
    <w:p w14:paraId="08E55B63" w14:textId="77777777" w:rsidR="00B51809" w:rsidRDefault="00000000">
      <w:pPr>
        <w:numPr>
          <w:ilvl w:val="0"/>
          <w:numId w:val="19"/>
        </w:numPr>
      </w:pPr>
      <w:r>
        <w:t>Facturas ilimitadas: La solución deberá permitir la emisión y recepción de un número ilimitado de facturas.</w:t>
      </w:r>
    </w:p>
    <w:p w14:paraId="61EFA840" w14:textId="77777777" w:rsidR="00B51809" w:rsidRDefault="00000000">
      <w:pPr>
        <w:numPr>
          <w:ilvl w:val="0"/>
          <w:numId w:val="19"/>
        </w:numPr>
      </w:pPr>
      <w:r>
        <w:t>Clientes ilimitados: La solución deberá permitir el envío de facturas a un número ilimitado de clientes.</w:t>
      </w:r>
    </w:p>
    <w:p w14:paraId="42167D6F" w14:textId="77777777" w:rsidR="00B51809" w:rsidRDefault="00000000">
      <w:pPr>
        <w:numPr>
          <w:ilvl w:val="0"/>
          <w:numId w:val="19"/>
        </w:numPr>
      </w:pPr>
      <w:r>
        <w:t>Productos o servicios ilimitados: La solución deberá permitir la creación de un número ilimitado de productos y/o servicios facturables dentro del catálogo.</w:t>
      </w:r>
    </w:p>
    <w:p w14:paraId="73D6F186" w14:textId="77777777" w:rsidR="00B51809" w:rsidRDefault="00000000">
      <w:pPr>
        <w:numPr>
          <w:ilvl w:val="0"/>
          <w:numId w:val="19"/>
        </w:numPr>
      </w:pPr>
      <w:r>
        <w:t>Envío y recepción de facturas: La solución deberá ser capaz de enviar y recibir facturas electrónicas directamente, al menos, por correo electrónico.</w:t>
      </w:r>
    </w:p>
    <w:p w14:paraId="17FC9898" w14:textId="77777777" w:rsidR="00B51809" w:rsidRDefault="00000000">
      <w:pPr>
        <w:numPr>
          <w:ilvl w:val="0"/>
          <w:numId w:val="19"/>
        </w:numPr>
      </w:pPr>
      <w:r>
        <w:t>Personalización de facturas: Las facturas generadas por la solución deberán ser personalizables, incluyendo la selección del logotipo.</w:t>
      </w:r>
    </w:p>
    <w:p w14:paraId="5076BCE2" w14:textId="77777777" w:rsidR="00B51809" w:rsidRDefault="00000000">
      <w:pPr>
        <w:numPr>
          <w:ilvl w:val="0"/>
          <w:numId w:val="19"/>
        </w:numPr>
      </w:pPr>
      <w:r>
        <w:t>Copias de seguridad periódicas: La solución incluirá la realización de copias de seguridad periódicas con posibilidad, al menos, de periodicidad diaria.</w:t>
      </w:r>
    </w:p>
    <w:p w14:paraId="763916BF" w14:textId="77777777" w:rsidR="00B51809" w:rsidRDefault="00000000">
      <w:pPr>
        <w:numPr>
          <w:ilvl w:val="0"/>
          <w:numId w:val="19"/>
        </w:numPr>
      </w:pPr>
      <w:r>
        <w:t>10 GB Almacenamiento/Histórico de facturas: La solución proporcionará un almacenamiento de al menos 10 GB para las facturas.</w:t>
      </w:r>
    </w:p>
    <w:p w14:paraId="072A85C4" w14:textId="77777777" w:rsidR="00B51809" w:rsidRDefault="00000000">
      <w:pPr>
        <w:numPr>
          <w:ilvl w:val="0"/>
          <w:numId w:val="19"/>
        </w:numPr>
      </w:pPr>
      <w:r>
        <w:t>Integración con otras soluciones: La solución deberá disponer de APIs o Web Services para su integración con otras herramientas, así como permitir la carga de datos de manera manual.</w:t>
      </w:r>
    </w:p>
    <w:p w14:paraId="055A64BB" w14:textId="77777777" w:rsidR="00B51809" w:rsidRDefault="00000000">
      <w:pPr>
        <w:numPr>
          <w:ilvl w:val="0"/>
          <w:numId w:val="19"/>
        </w:numPr>
      </w:pPr>
      <w:r>
        <w:t>Control de vencimiento de las facturas: La solución deberá incluir un sistema de control de vencimiento de las facturas.</w:t>
      </w:r>
    </w:p>
    <w:p w14:paraId="77D71A12" w14:textId="77777777" w:rsidR="00B51809" w:rsidRDefault="00000000">
      <w:pPr>
        <w:numPr>
          <w:ilvl w:val="0"/>
          <w:numId w:val="19"/>
        </w:numPr>
      </w:pPr>
      <w:r>
        <w:t>Generación de un registro de facturación, de forma simultánea o inmediatamente anterior a la expedición de cada factura, en un formato estandarizado y garantizando la integridad, conservación, accesibilidad, legibilidad, trazabilidad e inalterabilidad de los datos que componen dicho registro de facturación.</w:t>
      </w:r>
    </w:p>
    <w:p w14:paraId="121010F7" w14:textId="77777777" w:rsidR="00B51809" w:rsidRDefault="00000000">
      <w:pPr>
        <w:numPr>
          <w:ilvl w:val="0"/>
          <w:numId w:val="19"/>
        </w:numPr>
      </w:pPr>
      <w:r>
        <w:t>Emisión de facturas: El Sistema informático de facturación deberá emitir facturas, tanto en papel como en soporte electrónico, que incluyan los elementos necesarios para su incorporación o verificación en la Agencia Tributaria por el comprador.</w:t>
      </w:r>
    </w:p>
    <w:p w14:paraId="0D6780EA" w14:textId="77777777" w:rsidR="00B51809" w:rsidRDefault="00000000">
      <w:pPr>
        <w:numPr>
          <w:ilvl w:val="0"/>
          <w:numId w:val="19"/>
        </w:numPr>
      </w:pPr>
      <w:r>
        <w:t>Comprobación o envío: Permitir la verificación presencial o el envío de los registros de facturación a petición de las autoridades siempre que no se envíen de forma voluntaria (Sistema VERI*FACTU).</w:t>
      </w:r>
    </w:p>
    <w:p w14:paraId="56C958CA" w14:textId="77777777" w:rsidR="00B51809" w:rsidRDefault="00000000">
      <w:pPr>
        <w:numPr>
          <w:ilvl w:val="0"/>
          <w:numId w:val="19"/>
        </w:numPr>
        <w:spacing w:after="160"/>
      </w:pPr>
      <w:r>
        <w:t xml:space="preserve">Declaración responsable: La solución deberá disponer de una declaración responsable por parte del fabricante o desarrollador acreditando que el </w:t>
      </w:r>
      <w:r>
        <w:rPr>
          <w:i/>
        </w:rPr>
        <w:t xml:space="preserve">software </w:t>
      </w:r>
      <w:r>
        <w:t>cumple con la normativa tributaria vigente.</w:t>
      </w:r>
    </w:p>
    <w:p w14:paraId="056017AD" w14:textId="77777777" w:rsidR="00B51809" w:rsidRDefault="00000000">
      <w:pPr>
        <w:spacing w:after="160"/>
        <w:ind w:left="552"/>
      </w:pPr>
      <w:r>
        <w:t>Cumplimiento: La solución Gestión de la facturación y la factura electrónica debe permitir que el beneficiario pueda asegurar el cumplimiento del Reglamento por el que se regulan las obligaciones de facturación del Real Decreto 1619/2012, los requisitos del artículo 29.2.j) de la Ley 58/2003, de 17 de diciembre, General Tributaria, en concreto, el Real Decreto 1007/2023, y su normativa de desarrollo, el cumplimiento del artículo 2 bis de la ley 56/2007, de 28 de diciembre, de Medidas de Impulso de la Sociedad de la Información, así como cualquier normativa que sea de aplicación.»</w:t>
      </w:r>
    </w:p>
    <w:p w14:paraId="5278F69A" w14:textId="77777777" w:rsidR="00B51809" w:rsidRDefault="00000000">
      <w:pPr>
        <w:spacing w:after="274"/>
      </w:pPr>
      <w:r>
        <w:t>Veintitrés. La categoría de solución de digitalización VIII. Servicios y Herramientas de Oficina Virtual, del anexo IV, Categorías de soluciones de digitalización, queda redactada como sigue:</w:t>
      </w:r>
    </w:p>
    <w:p w14:paraId="059958FA" w14:textId="77777777" w:rsidR="00B51809" w:rsidRDefault="00000000">
      <w:pPr>
        <w:spacing w:line="403" w:lineRule="auto"/>
        <w:ind w:left="907" w:right="1085" w:firstLine="1166"/>
      </w:pPr>
      <w:r>
        <w:lastRenderedPageBreak/>
        <w:t>«VIII. Servicios y herramientas de oficina virtual Para los segmentos I, II y III:</w:t>
      </w:r>
    </w:p>
    <w:p w14:paraId="66F718EE" w14:textId="77777777" w:rsidR="00B51809" w:rsidRDefault="00000000">
      <w:pPr>
        <w:ind w:left="552"/>
      </w:pPr>
      <w:r>
        <w:t>Objetivo: Implantar soluciones interactivas y funcionales que permitan la colaboración más eficiente entre los trabajadores de las empresas beneficiarias.</w:t>
      </w:r>
    </w:p>
    <w:p w14:paraId="30843F73" w14:textId="77777777" w:rsidR="00B51809" w:rsidRDefault="00000000">
      <w:pPr>
        <w:ind w:left="907" w:firstLine="0"/>
      </w:pPr>
      <w:r>
        <w:t>Importe de la ayuda:</w:t>
      </w:r>
    </w:p>
    <w:tbl>
      <w:tblPr>
        <w:tblStyle w:val="TableGrid"/>
        <w:tblW w:w="7370" w:type="dxa"/>
        <w:tblInd w:w="567" w:type="dxa"/>
        <w:tblCellMar>
          <w:top w:w="69" w:type="dxa"/>
          <w:left w:w="115" w:type="dxa"/>
          <w:bottom w:w="0" w:type="dxa"/>
          <w:right w:w="115" w:type="dxa"/>
        </w:tblCellMar>
        <w:tblLook w:val="04A0" w:firstRow="1" w:lastRow="0" w:firstColumn="1" w:lastColumn="0" w:noHBand="0" w:noVBand="1"/>
      </w:tblPr>
      <w:tblGrid>
        <w:gridCol w:w="2432"/>
        <w:gridCol w:w="2432"/>
        <w:gridCol w:w="2506"/>
      </w:tblGrid>
      <w:tr w:rsidR="00B51809" w14:paraId="6F0FDA0E" w14:textId="77777777">
        <w:trPr>
          <w:trHeight w:val="564"/>
        </w:trPr>
        <w:tc>
          <w:tcPr>
            <w:tcW w:w="2432" w:type="dxa"/>
            <w:tcBorders>
              <w:top w:val="single" w:sz="4" w:space="0" w:color="CCCCCC"/>
              <w:left w:val="single" w:sz="4" w:space="0" w:color="CCCCCC"/>
              <w:bottom w:val="single" w:sz="4" w:space="0" w:color="CCCCCC"/>
              <w:right w:val="single" w:sz="4" w:space="0" w:color="CCCCCC"/>
            </w:tcBorders>
            <w:shd w:val="clear" w:color="auto" w:fill="EEEEEE"/>
          </w:tcPr>
          <w:p w14:paraId="5C82E236" w14:textId="77777777" w:rsidR="00B51809" w:rsidRDefault="00000000">
            <w:pPr>
              <w:spacing w:after="0" w:line="259" w:lineRule="auto"/>
              <w:ind w:left="318" w:right="318" w:firstLine="0"/>
              <w:jc w:val="center"/>
            </w:pPr>
            <w:r>
              <w:rPr>
                <w:b/>
                <w:sz w:val="16"/>
              </w:rPr>
              <w:t>Segmento III 0 &lt; X</w:t>
            </w:r>
            <w:r>
              <w:rPr>
                <w:b/>
                <w:sz w:val="15"/>
                <w:vertAlign w:val="superscript"/>
              </w:rPr>
              <w:t xml:space="preserve">1 </w:t>
            </w:r>
            <w:r>
              <w:rPr>
                <w:b/>
                <w:sz w:val="16"/>
              </w:rPr>
              <w:t>&lt; 3 empleados</w:t>
            </w:r>
          </w:p>
        </w:tc>
        <w:tc>
          <w:tcPr>
            <w:tcW w:w="2432" w:type="dxa"/>
            <w:tcBorders>
              <w:top w:val="single" w:sz="4" w:space="0" w:color="CCCCCC"/>
              <w:left w:val="single" w:sz="4" w:space="0" w:color="CCCCCC"/>
              <w:bottom w:val="single" w:sz="4" w:space="0" w:color="CCCCCC"/>
              <w:right w:val="single" w:sz="4" w:space="0" w:color="CCCCCC"/>
            </w:tcBorders>
            <w:shd w:val="clear" w:color="auto" w:fill="EEEEEE"/>
          </w:tcPr>
          <w:p w14:paraId="242D1DBE" w14:textId="77777777" w:rsidR="00B51809" w:rsidRDefault="00000000">
            <w:pPr>
              <w:spacing w:after="0" w:line="259" w:lineRule="auto"/>
              <w:ind w:left="268" w:right="268" w:firstLine="0"/>
              <w:jc w:val="center"/>
            </w:pPr>
            <w:r>
              <w:rPr>
                <w:b/>
                <w:sz w:val="16"/>
              </w:rPr>
              <w:t>Segmento II 3 ≤ X</w:t>
            </w:r>
            <w:r>
              <w:rPr>
                <w:b/>
                <w:sz w:val="15"/>
                <w:vertAlign w:val="superscript"/>
              </w:rPr>
              <w:t>1</w:t>
            </w:r>
            <w:r>
              <w:rPr>
                <w:b/>
                <w:sz w:val="16"/>
              </w:rPr>
              <w:t xml:space="preserve"> &lt; 10 empleados</w:t>
            </w:r>
          </w:p>
        </w:tc>
        <w:tc>
          <w:tcPr>
            <w:tcW w:w="2506" w:type="dxa"/>
            <w:tcBorders>
              <w:top w:val="single" w:sz="4" w:space="0" w:color="CCCCCC"/>
              <w:left w:val="single" w:sz="4" w:space="0" w:color="CCCCCC"/>
              <w:bottom w:val="single" w:sz="4" w:space="0" w:color="CCCCCC"/>
              <w:right w:val="single" w:sz="4" w:space="0" w:color="CCCCCC"/>
            </w:tcBorders>
            <w:shd w:val="clear" w:color="auto" w:fill="EEEEEE"/>
          </w:tcPr>
          <w:p w14:paraId="71DAB99E" w14:textId="77777777" w:rsidR="00B51809" w:rsidRDefault="00000000">
            <w:pPr>
              <w:spacing w:after="0" w:line="259" w:lineRule="auto"/>
              <w:ind w:left="260" w:right="260" w:firstLine="0"/>
              <w:jc w:val="center"/>
            </w:pPr>
            <w:r>
              <w:rPr>
                <w:b/>
                <w:sz w:val="16"/>
              </w:rPr>
              <w:t>Segmento I 10 ≤ X</w:t>
            </w:r>
            <w:r>
              <w:rPr>
                <w:b/>
                <w:sz w:val="15"/>
                <w:vertAlign w:val="superscript"/>
              </w:rPr>
              <w:t>1</w:t>
            </w:r>
            <w:r>
              <w:rPr>
                <w:b/>
                <w:sz w:val="16"/>
              </w:rPr>
              <w:t xml:space="preserve"> &lt; 50 empleados</w:t>
            </w:r>
          </w:p>
        </w:tc>
      </w:tr>
      <w:tr w:rsidR="00B51809" w14:paraId="3EAB1674" w14:textId="77777777">
        <w:trPr>
          <w:trHeight w:val="339"/>
        </w:trPr>
        <w:tc>
          <w:tcPr>
            <w:tcW w:w="2432" w:type="dxa"/>
            <w:tcBorders>
              <w:top w:val="single" w:sz="4" w:space="0" w:color="CCCCCC"/>
              <w:left w:val="single" w:sz="4" w:space="0" w:color="CCCCCC"/>
              <w:bottom w:val="single" w:sz="4" w:space="0" w:color="CCCCCC"/>
              <w:right w:val="nil"/>
            </w:tcBorders>
          </w:tcPr>
          <w:p w14:paraId="4E2D4E6F" w14:textId="77777777" w:rsidR="00B51809" w:rsidRDefault="00B51809">
            <w:pPr>
              <w:spacing w:after="160" w:line="259" w:lineRule="auto"/>
              <w:ind w:firstLine="0"/>
              <w:jc w:val="left"/>
            </w:pPr>
          </w:p>
        </w:tc>
        <w:tc>
          <w:tcPr>
            <w:tcW w:w="2432" w:type="dxa"/>
            <w:tcBorders>
              <w:top w:val="single" w:sz="4" w:space="0" w:color="CCCCCC"/>
              <w:left w:val="nil"/>
              <w:bottom w:val="single" w:sz="4" w:space="0" w:color="CCCCCC"/>
              <w:right w:val="nil"/>
            </w:tcBorders>
          </w:tcPr>
          <w:p w14:paraId="3B26E233" w14:textId="77777777" w:rsidR="00B51809" w:rsidRDefault="00000000">
            <w:pPr>
              <w:spacing w:after="0" w:line="259" w:lineRule="auto"/>
              <w:ind w:left="74" w:firstLine="0"/>
              <w:jc w:val="center"/>
            </w:pPr>
            <w:r>
              <w:rPr>
                <w:sz w:val="18"/>
              </w:rPr>
              <w:t>250 €/usuario</w:t>
            </w:r>
          </w:p>
        </w:tc>
        <w:tc>
          <w:tcPr>
            <w:tcW w:w="2506" w:type="dxa"/>
            <w:tcBorders>
              <w:top w:val="single" w:sz="4" w:space="0" w:color="CCCCCC"/>
              <w:left w:val="nil"/>
              <w:bottom w:val="single" w:sz="4" w:space="0" w:color="CCCCCC"/>
              <w:right w:val="single" w:sz="4" w:space="0" w:color="CCCCCC"/>
            </w:tcBorders>
          </w:tcPr>
          <w:p w14:paraId="5DC08B41" w14:textId="77777777" w:rsidR="00B51809" w:rsidRDefault="00B51809">
            <w:pPr>
              <w:spacing w:after="160" w:line="259" w:lineRule="auto"/>
              <w:ind w:firstLine="0"/>
              <w:jc w:val="left"/>
            </w:pPr>
          </w:p>
        </w:tc>
      </w:tr>
      <w:tr w:rsidR="00B51809" w14:paraId="088A4F68" w14:textId="77777777">
        <w:trPr>
          <w:trHeight w:val="339"/>
        </w:trPr>
        <w:tc>
          <w:tcPr>
            <w:tcW w:w="2432" w:type="dxa"/>
            <w:tcBorders>
              <w:top w:val="single" w:sz="4" w:space="0" w:color="CCCCCC"/>
              <w:left w:val="single" w:sz="4" w:space="0" w:color="CCCCCC"/>
              <w:bottom w:val="single" w:sz="4" w:space="0" w:color="CCCCCC"/>
              <w:right w:val="single" w:sz="4" w:space="0" w:color="CCCCCC"/>
            </w:tcBorders>
          </w:tcPr>
          <w:p w14:paraId="448931D0" w14:textId="77777777" w:rsidR="00B51809" w:rsidRDefault="00000000">
            <w:pPr>
              <w:spacing w:after="0" w:line="259" w:lineRule="auto"/>
              <w:ind w:firstLine="0"/>
              <w:jc w:val="center"/>
            </w:pPr>
            <w:r>
              <w:rPr>
                <w:sz w:val="18"/>
              </w:rPr>
              <w:t>(Hasta 2 usuarios)</w:t>
            </w:r>
          </w:p>
        </w:tc>
        <w:tc>
          <w:tcPr>
            <w:tcW w:w="2432" w:type="dxa"/>
            <w:tcBorders>
              <w:top w:val="single" w:sz="4" w:space="0" w:color="CCCCCC"/>
              <w:left w:val="single" w:sz="4" w:space="0" w:color="CCCCCC"/>
              <w:bottom w:val="single" w:sz="4" w:space="0" w:color="CCCCCC"/>
              <w:right w:val="single" w:sz="4" w:space="0" w:color="CCCCCC"/>
            </w:tcBorders>
          </w:tcPr>
          <w:p w14:paraId="5E48D1F3" w14:textId="77777777" w:rsidR="00B51809" w:rsidRDefault="00000000">
            <w:pPr>
              <w:spacing w:after="0" w:line="259" w:lineRule="auto"/>
              <w:ind w:firstLine="0"/>
              <w:jc w:val="center"/>
            </w:pPr>
            <w:r>
              <w:rPr>
                <w:sz w:val="18"/>
              </w:rPr>
              <w:t>(Hasta 9 usuarios)</w:t>
            </w:r>
          </w:p>
        </w:tc>
        <w:tc>
          <w:tcPr>
            <w:tcW w:w="2506" w:type="dxa"/>
            <w:tcBorders>
              <w:top w:val="single" w:sz="4" w:space="0" w:color="CCCCCC"/>
              <w:left w:val="single" w:sz="4" w:space="0" w:color="CCCCCC"/>
              <w:bottom w:val="single" w:sz="4" w:space="0" w:color="CCCCCC"/>
              <w:right w:val="single" w:sz="4" w:space="0" w:color="CCCCCC"/>
            </w:tcBorders>
          </w:tcPr>
          <w:p w14:paraId="2AAB4BDE" w14:textId="77777777" w:rsidR="00B51809" w:rsidRDefault="00000000">
            <w:pPr>
              <w:spacing w:after="0" w:line="259" w:lineRule="auto"/>
              <w:ind w:firstLine="0"/>
              <w:jc w:val="center"/>
            </w:pPr>
            <w:r>
              <w:rPr>
                <w:sz w:val="18"/>
              </w:rPr>
              <w:t>(Hasta 48 usuarios)</w:t>
            </w:r>
          </w:p>
        </w:tc>
      </w:tr>
    </w:tbl>
    <w:p w14:paraId="3D14EE65" w14:textId="77777777" w:rsidR="00B51809" w:rsidRDefault="00000000">
      <w:pPr>
        <w:spacing w:after="383"/>
        <w:ind w:left="959" w:right="44" w:hanging="10"/>
      </w:pPr>
      <w:r>
        <w:rPr>
          <w:sz w:val="15"/>
          <w:vertAlign w:val="superscript"/>
        </w:rPr>
        <w:t>1</w:t>
      </w:r>
      <w:r>
        <w:rPr>
          <w:sz w:val="16"/>
        </w:rPr>
        <w:t> Siendo X el número de empleados, según lo dispuesto en el artículo 7.2.</w:t>
      </w:r>
    </w:p>
    <w:p w14:paraId="670A7992" w14:textId="77777777" w:rsidR="00B51809" w:rsidRDefault="00000000">
      <w:pPr>
        <w:spacing w:after="156"/>
        <w:ind w:left="907" w:firstLine="0"/>
      </w:pPr>
      <w:r>
        <w:t>Porcentajes de ejecución asociados a las fases:</w:t>
      </w:r>
    </w:p>
    <w:p w14:paraId="17E6D0ED" w14:textId="77777777" w:rsidR="00B51809" w:rsidRDefault="00000000">
      <w:pPr>
        <w:ind w:left="907" w:firstLine="0"/>
      </w:pPr>
      <w:r>
        <w:t>Primera: 70 %.</w:t>
      </w:r>
    </w:p>
    <w:p w14:paraId="0CE9C361" w14:textId="77777777" w:rsidR="00B51809" w:rsidRDefault="00000000">
      <w:pPr>
        <w:spacing w:after="156"/>
        <w:ind w:left="907" w:firstLine="0"/>
      </w:pPr>
      <w:r>
        <w:t>Segunda: 30 %.</w:t>
      </w:r>
    </w:p>
    <w:p w14:paraId="7EF92B50" w14:textId="77777777" w:rsidR="00B51809" w:rsidRDefault="00000000">
      <w:pPr>
        <w:spacing w:after="156"/>
        <w:ind w:left="907" w:firstLine="0"/>
      </w:pPr>
      <w:r>
        <w:t>Requisitos mínimos:</w:t>
      </w:r>
    </w:p>
    <w:p w14:paraId="37FF9C6A" w14:textId="77777777" w:rsidR="00B51809" w:rsidRDefault="00000000">
      <w:pPr>
        <w:spacing w:after="156"/>
        <w:ind w:left="907" w:firstLine="0"/>
      </w:pPr>
      <w:r>
        <w:t>Funcionalidades y servicios:</w:t>
      </w:r>
    </w:p>
    <w:p w14:paraId="64206E30" w14:textId="77777777" w:rsidR="00B51809" w:rsidRDefault="00000000">
      <w:pPr>
        <w:numPr>
          <w:ilvl w:val="0"/>
          <w:numId w:val="20"/>
        </w:numPr>
      </w:pPr>
      <w:r>
        <w:t>Colaboración en equipos de trabajo: La solución permitirá una gestión ágil y eficiente de los equipos para el desarrollo de proyectos de forma colaborativa, compartir recursos y/o conocimientos, dotar de herramientas para la interacción de los equipos en los procesos de ideación o resolución de problemas, así como la configuración y personalización de flujos de trabajo, etc.</w:t>
      </w:r>
    </w:p>
    <w:p w14:paraId="4B3025EB" w14:textId="77777777" w:rsidR="00B51809" w:rsidRDefault="00000000">
      <w:pPr>
        <w:numPr>
          <w:ilvl w:val="0"/>
          <w:numId w:val="20"/>
        </w:numPr>
      </w:pPr>
      <w:r>
        <w:t>Almacenar y compartir archivos: La solución deberá proveer 1 TB de almacenamiento.</w:t>
      </w:r>
    </w:p>
    <w:p w14:paraId="112B733A" w14:textId="77777777" w:rsidR="00B51809" w:rsidRDefault="00000000">
      <w:pPr>
        <w:numPr>
          <w:ilvl w:val="0"/>
          <w:numId w:val="20"/>
        </w:numPr>
      </w:pPr>
      <w:r>
        <w:t>Compatibilidad con dispositivos móviles.</w:t>
      </w:r>
    </w:p>
    <w:p w14:paraId="4AF03D27" w14:textId="77777777" w:rsidR="00B51809" w:rsidRDefault="00000000">
      <w:pPr>
        <w:numPr>
          <w:ilvl w:val="0"/>
          <w:numId w:val="20"/>
        </w:numPr>
        <w:spacing w:after="160"/>
      </w:pPr>
      <w:r>
        <w:t>Calendario y agenda: La solución deberá permitir organizar un calendario y las tareas previstas.</w:t>
      </w:r>
    </w:p>
    <w:p w14:paraId="7D66ED23" w14:textId="77777777" w:rsidR="00B51809" w:rsidRDefault="00000000">
      <w:pPr>
        <w:spacing w:after="156"/>
        <w:ind w:left="907" w:firstLine="0"/>
      </w:pPr>
      <w:r>
        <w:t>Para los segmentos IV y V:</w:t>
      </w:r>
    </w:p>
    <w:p w14:paraId="70A44E19" w14:textId="77777777" w:rsidR="00B51809" w:rsidRDefault="00000000">
      <w:pPr>
        <w:ind w:left="552"/>
      </w:pPr>
      <w:r>
        <w:t>Objetivo: Implantar soluciones interactivas y funcionales que permitan la colaboración más eficiente entre los trabajadores de las empresas beneficiarias.</w:t>
      </w:r>
    </w:p>
    <w:p w14:paraId="6A5514FB" w14:textId="77777777" w:rsidR="00B51809" w:rsidRDefault="00000000">
      <w:pPr>
        <w:ind w:left="907" w:firstLine="0"/>
      </w:pPr>
      <w:r>
        <w:t>Importe de la ayuda:</w:t>
      </w:r>
    </w:p>
    <w:tbl>
      <w:tblPr>
        <w:tblStyle w:val="TableGrid"/>
        <w:tblW w:w="7370" w:type="dxa"/>
        <w:tblInd w:w="567" w:type="dxa"/>
        <w:tblCellMar>
          <w:top w:w="69" w:type="dxa"/>
          <w:left w:w="0" w:type="dxa"/>
          <w:bottom w:w="0" w:type="dxa"/>
          <w:right w:w="115" w:type="dxa"/>
        </w:tblCellMar>
        <w:tblLook w:val="04A0" w:firstRow="1" w:lastRow="0" w:firstColumn="1" w:lastColumn="0" w:noHBand="0" w:noVBand="1"/>
      </w:tblPr>
      <w:tblGrid>
        <w:gridCol w:w="3140"/>
        <w:gridCol w:w="545"/>
        <w:gridCol w:w="876"/>
        <w:gridCol w:w="2809"/>
      </w:tblGrid>
      <w:tr w:rsidR="00B51809" w14:paraId="2F681155" w14:textId="77777777">
        <w:trPr>
          <w:trHeight w:val="564"/>
        </w:trPr>
        <w:tc>
          <w:tcPr>
            <w:tcW w:w="3140" w:type="dxa"/>
            <w:tcBorders>
              <w:top w:val="single" w:sz="4" w:space="0" w:color="CCCCCC"/>
              <w:left w:val="single" w:sz="4" w:space="0" w:color="CCCCCC"/>
              <w:bottom w:val="single" w:sz="4" w:space="0" w:color="CCCCCC"/>
              <w:right w:val="nil"/>
            </w:tcBorders>
            <w:shd w:val="clear" w:color="auto" w:fill="EEEEEE"/>
          </w:tcPr>
          <w:p w14:paraId="5D12E3C8" w14:textId="77777777" w:rsidR="00B51809" w:rsidRDefault="00000000">
            <w:pPr>
              <w:spacing w:after="0" w:line="259" w:lineRule="auto"/>
              <w:ind w:left="889" w:right="229" w:firstLine="0"/>
              <w:jc w:val="center"/>
            </w:pPr>
            <w:r>
              <w:rPr>
                <w:b/>
                <w:sz w:val="16"/>
              </w:rPr>
              <w:t>Segmento IV 50* ≤ X</w:t>
            </w:r>
            <w:r>
              <w:rPr>
                <w:b/>
                <w:sz w:val="15"/>
                <w:vertAlign w:val="superscript"/>
              </w:rPr>
              <w:footnoteReference w:id="3"/>
            </w:r>
            <w:r>
              <w:rPr>
                <w:b/>
                <w:sz w:val="16"/>
              </w:rPr>
              <w:t xml:space="preserve"> &lt; 100 empleados</w:t>
            </w:r>
          </w:p>
        </w:tc>
        <w:tc>
          <w:tcPr>
            <w:tcW w:w="545" w:type="dxa"/>
            <w:tcBorders>
              <w:top w:val="single" w:sz="4" w:space="0" w:color="CCCCCC"/>
              <w:left w:val="nil"/>
              <w:bottom w:val="single" w:sz="4" w:space="0" w:color="CCCCCC"/>
              <w:right w:val="single" w:sz="4" w:space="0" w:color="CCCCCC"/>
            </w:tcBorders>
            <w:shd w:val="clear" w:color="auto" w:fill="EEEEEE"/>
          </w:tcPr>
          <w:p w14:paraId="38B96080" w14:textId="77777777" w:rsidR="00B51809" w:rsidRDefault="00B51809">
            <w:pPr>
              <w:spacing w:after="160" w:line="259" w:lineRule="auto"/>
              <w:ind w:firstLine="0"/>
              <w:jc w:val="left"/>
            </w:pPr>
          </w:p>
        </w:tc>
        <w:tc>
          <w:tcPr>
            <w:tcW w:w="876" w:type="dxa"/>
            <w:tcBorders>
              <w:top w:val="single" w:sz="4" w:space="0" w:color="CCCCCC"/>
              <w:left w:val="single" w:sz="4" w:space="0" w:color="CCCCCC"/>
              <w:bottom w:val="single" w:sz="4" w:space="0" w:color="CCCCCC"/>
              <w:right w:val="nil"/>
            </w:tcBorders>
            <w:shd w:val="clear" w:color="auto" w:fill="EEEEEE"/>
          </w:tcPr>
          <w:p w14:paraId="3AB7D71B" w14:textId="77777777" w:rsidR="00B51809" w:rsidRDefault="00B51809">
            <w:pPr>
              <w:spacing w:after="160" w:line="259" w:lineRule="auto"/>
              <w:ind w:firstLine="0"/>
              <w:jc w:val="left"/>
            </w:pPr>
          </w:p>
        </w:tc>
        <w:tc>
          <w:tcPr>
            <w:tcW w:w="2809" w:type="dxa"/>
            <w:tcBorders>
              <w:top w:val="single" w:sz="4" w:space="0" w:color="CCCCCC"/>
              <w:left w:val="nil"/>
              <w:bottom w:val="single" w:sz="4" w:space="0" w:color="CCCCCC"/>
              <w:right w:val="single" w:sz="4" w:space="0" w:color="CCCCCC"/>
            </w:tcBorders>
            <w:shd w:val="clear" w:color="auto" w:fill="EEEEEE"/>
          </w:tcPr>
          <w:p w14:paraId="39C40106" w14:textId="77777777" w:rsidR="00B51809" w:rsidRDefault="00000000">
            <w:pPr>
              <w:spacing w:after="0" w:line="259" w:lineRule="auto"/>
              <w:ind w:right="761" w:firstLine="504"/>
              <w:jc w:val="left"/>
            </w:pPr>
            <w:r>
              <w:rPr>
                <w:b/>
                <w:sz w:val="16"/>
              </w:rPr>
              <w:t>Segmento V 100 ≤ X</w:t>
            </w:r>
            <w:r>
              <w:rPr>
                <w:b/>
                <w:sz w:val="15"/>
                <w:vertAlign w:val="superscript"/>
              </w:rPr>
              <w:t>1</w:t>
            </w:r>
            <w:r>
              <w:rPr>
                <w:b/>
                <w:sz w:val="16"/>
              </w:rPr>
              <w:t xml:space="preserve"> &lt; 250 empleados</w:t>
            </w:r>
          </w:p>
        </w:tc>
      </w:tr>
      <w:tr w:rsidR="00B51809" w14:paraId="491DC537" w14:textId="77777777">
        <w:trPr>
          <w:trHeight w:val="339"/>
        </w:trPr>
        <w:tc>
          <w:tcPr>
            <w:tcW w:w="3140" w:type="dxa"/>
            <w:tcBorders>
              <w:top w:val="single" w:sz="4" w:space="0" w:color="CCCCCC"/>
              <w:left w:val="single" w:sz="4" w:space="0" w:color="CCCCCC"/>
              <w:bottom w:val="single" w:sz="4" w:space="0" w:color="CCCCCC"/>
              <w:right w:val="nil"/>
            </w:tcBorders>
          </w:tcPr>
          <w:p w14:paraId="466DAEAA" w14:textId="77777777" w:rsidR="00B51809" w:rsidRDefault="00B51809">
            <w:pPr>
              <w:spacing w:after="160" w:line="259" w:lineRule="auto"/>
              <w:ind w:firstLine="0"/>
              <w:jc w:val="left"/>
            </w:pPr>
          </w:p>
        </w:tc>
        <w:tc>
          <w:tcPr>
            <w:tcW w:w="1421" w:type="dxa"/>
            <w:gridSpan w:val="2"/>
            <w:tcBorders>
              <w:top w:val="single" w:sz="4" w:space="0" w:color="CCCCCC"/>
              <w:left w:val="nil"/>
              <w:bottom w:val="single" w:sz="4" w:space="0" w:color="CCCCCC"/>
              <w:right w:val="nil"/>
            </w:tcBorders>
          </w:tcPr>
          <w:p w14:paraId="78D27FDA" w14:textId="77777777" w:rsidR="00B51809" w:rsidRDefault="00000000">
            <w:pPr>
              <w:spacing w:after="0" w:line="259" w:lineRule="auto"/>
              <w:ind w:firstLine="0"/>
              <w:jc w:val="left"/>
            </w:pPr>
            <w:r>
              <w:rPr>
                <w:sz w:val="18"/>
              </w:rPr>
              <w:t>250 €/usuario</w:t>
            </w:r>
          </w:p>
        </w:tc>
        <w:tc>
          <w:tcPr>
            <w:tcW w:w="2809" w:type="dxa"/>
            <w:tcBorders>
              <w:top w:val="single" w:sz="4" w:space="0" w:color="CCCCCC"/>
              <w:left w:val="nil"/>
              <w:bottom w:val="single" w:sz="4" w:space="0" w:color="CCCCCC"/>
              <w:right w:val="single" w:sz="4" w:space="0" w:color="CCCCCC"/>
            </w:tcBorders>
          </w:tcPr>
          <w:p w14:paraId="3E7FD511" w14:textId="77777777" w:rsidR="00B51809" w:rsidRDefault="00B51809">
            <w:pPr>
              <w:spacing w:after="160" w:line="259" w:lineRule="auto"/>
              <w:ind w:firstLine="0"/>
              <w:jc w:val="left"/>
            </w:pPr>
          </w:p>
        </w:tc>
      </w:tr>
      <w:tr w:rsidR="00B51809" w14:paraId="6B35DE07" w14:textId="77777777">
        <w:trPr>
          <w:trHeight w:val="339"/>
        </w:trPr>
        <w:tc>
          <w:tcPr>
            <w:tcW w:w="3140" w:type="dxa"/>
            <w:tcBorders>
              <w:top w:val="single" w:sz="4" w:space="0" w:color="CCCCCC"/>
              <w:left w:val="single" w:sz="4" w:space="0" w:color="CCCCCC"/>
              <w:bottom w:val="single" w:sz="4" w:space="0" w:color="CCCCCC"/>
              <w:right w:val="nil"/>
            </w:tcBorders>
          </w:tcPr>
          <w:p w14:paraId="1623B93B" w14:textId="77777777" w:rsidR="00B51809" w:rsidRDefault="00000000">
            <w:pPr>
              <w:spacing w:after="0" w:line="259" w:lineRule="auto"/>
              <w:ind w:left="1057" w:firstLine="0"/>
              <w:jc w:val="left"/>
            </w:pPr>
            <w:r>
              <w:rPr>
                <w:sz w:val="18"/>
              </w:rPr>
              <w:t>(Hasta 99 usuarios)</w:t>
            </w:r>
          </w:p>
        </w:tc>
        <w:tc>
          <w:tcPr>
            <w:tcW w:w="545" w:type="dxa"/>
            <w:tcBorders>
              <w:top w:val="single" w:sz="4" w:space="0" w:color="CCCCCC"/>
              <w:left w:val="nil"/>
              <w:bottom w:val="single" w:sz="4" w:space="0" w:color="CCCCCC"/>
              <w:right w:val="single" w:sz="4" w:space="0" w:color="CCCCCC"/>
            </w:tcBorders>
          </w:tcPr>
          <w:p w14:paraId="7385D5A3" w14:textId="77777777" w:rsidR="00B51809" w:rsidRDefault="00B51809">
            <w:pPr>
              <w:spacing w:after="160" w:line="259" w:lineRule="auto"/>
              <w:ind w:firstLine="0"/>
              <w:jc w:val="left"/>
            </w:pPr>
          </w:p>
        </w:tc>
        <w:tc>
          <w:tcPr>
            <w:tcW w:w="876" w:type="dxa"/>
            <w:tcBorders>
              <w:top w:val="single" w:sz="4" w:space="0" w:color="CCCCCC"/>
              <w:left w:val="single" w:sz="4" w:space="0" w:color="CCCCCC"/>
              <w:bottom w:val="single" w:sz="4" w:space="0" w:color="CCCCCC"/>
              <w:right w:val="nil"/>
            </w:tcBorders>
          </w:tcPr>
          <w:p w14:paraId="7061B9CF" w14:textId="77777777" w:rsidR="00B51809" w:rsidRDefault="00B51809">
            <w:pPr>
              <w:spacing w:after="160" w:line="259" w:lineRule="auto"/>
              <w:ind w:firstLine="0"/>
              <w:jc w:val="left"/>
            </w:pPr>
          </w:p>
        </w:tc>
        <w:tc>
          <w:tcPr>
            <w:tcW w:w="2809" w:type="dxa"/>
            <w:tcBorders>
              <w:top w:val="single" w:sz="4" w:space="0" w:color="CCCCCC"/>
              <w:left w:val="nil"/>
              <w:bottom w:val="single" w:sz="4" w:space="0" w:color="CCCCCC"/>
              <w:right w:val="single" w:sz="4" w:space="0" w:color="CCCCCC"/>
            </w:tcBorders>
          </w:tcPr>
          <w:p w14:paraId="7022341B" w14:textId="77777777" w:rsidR="00B51809" w:rsidRDefault="00000000">
            <w:pPr>
              <w:spacing w:after="0" w:line="259" w:lineRule="auto"/>
              <w:ind w:left="138" w:firstLine="0"/>
              <w:jc w:val="left"/>
            </w:pPr>
            <w:r>
              <w:rPr>
                <w:sz w:val="18"/>
              </w:rPr>
              <w:t>(Hasta 116 usuarios)</w:t>
            </w:r>
          </w:p>
        </w:tc>
      </w:tr>
    </w:tbl>
    <w:p w14:paraId="0C9393E1" w14:textId="77777777" w:rsidR="00B51809" w:rsidRDefault="00000000">
      <w:pPr>
        <w:spacing w:after="16"/>
        <w:ind w:left="959" w:right="44" w:hanging="10"/>
      </w:pPr>
      <w:r>
        <w:rPr>
          <w:sz w:val="15"/>
          <w:vertAlign w:val="superscript"/>
        </w:rPr>
        <w:t>1</w:t>
      </w:r>
      <w:r>
        <w:rPr>
          <w:sz w:val="16"/>
        </w:rPr>
        <w:t> Siendo X el número de empleados, según lo dispuesto en el artículo 7.2.</w:t>
      </w:r>
    </w:p>
    <w:p w14:paraId="149CD06B" w14:textId="77777777" w:rsidR="00B51809" w:rsidRDefault="00000000">
      <w:pPr>
        <w:spacing w:after="359"/>
        <w:ind w:left="624" w:right="44" w:firstLine="340"/>
      </w:pPr>
      <w:r>
        <w:rPr>
          <w:sz w:val="16"/>
        </w:rPr>
        <w:t>* Excepción del artículo 7.2.d): En el segmento IV se incluyen las empresas con menos de 50 empleados que tengan consideración de mediana empresa al superar el volumen de negocios anual y balance general anual de 10 millones de euros.</w:t>
      </w:r>
    </w:p>
    <w:p w14:paraId="5EF45CC1" w14:textId="77777777" w:rsidR="00B51809" w:rsidRDefault="00000000">
      <w:pPr>
        <w:spacing w:after="156"/>
        <w:ind w:left="907" w:firstLine="0"/>
      </w:pPr>
      <w:r>
        <w:lastRenderedPageBreak/>
        <w:t>Porcentajes de ejecución asociados a las fases:</w:t>
      </w:r>
    </w:p>
    <w:p w14:paraId="5F9747AE" w14:textId="77777777" w:rsidR="00B51809" w:rsidRDefault="00000000">
      <w:pPr>
        <w:ind w:left="907" w:firstLine="0"/>
      </w:pPr>
      <w:r>
        <w:t>Primera: 70 %.</w:t>
      </w:r>
    </w:p>
    <w:p w14:paraId="49A5C9CF" w14:textId="77777777" w:rsidR="00B51809" w:rsidRDefault="00000000">
      <w:pPr>
        <w:spacing w:after="156"/>
        <w:ind w:left="907" w:firstLine="0"/>
      </w:pPr>
      <w:r>
        <w:t>Segunda: 30 %.</w:t>
      </w:r>
    </w:p>
    <w:p w14:paraId="783BDDBE" w14:textId="77777777" w:rsidR="00B51809" w:rsidRDefault="00000000">
      <w:pPr>
        <w:spacing w:after="156"/>
        <w:ind w:left="907" w:firstLine="0"/>
      </w:pPr>
      <w:r>
        <w:t>Requisitos mínimos:</w:t>
      </w:r>
    </w:p>
    <w:p w14:paraId="2BB6B02B" w14:textId="77777777" w:rsidR="00B51809" w:rsidRDefault="00000000">
      <w:pPr>
        <w:spacing w:after="156"/>
        <w:ind w:left="907" w:firstLine="0"/>
      </w:pPr>
      <w:r>
        <w:t>Funcionalidades y servicios:</w:t>
      </w:r>
    </w:p>
    <w:p w14:paraId="1A913C10" w14:textId="77777777" w:rsidR="00B51809" w:rsidRDefault="00000000">
      <w:pPr>
        <w:numPr>
          <w:ilvl w:val="0"/>
          <w:numId w:val="21"/>
        </w:numPr>
      </w:pPr>
      <w:r>
        <w:t>Colaboración en equipos de trabajo: La solución permitirá una gestión ágil y eficiente de los equipos para el desarrollo de proyectos de forma colaborativa, compartir recursos y/o conocimientos, dotar de herramientas para la interacción de los equipos en los procesos de ideación o resolución de problemas, así como la configuración y personalización de flujos de trabajo, etc.</w:t>
      </w:r>
    </w:p>
    <w:p w14:paraId="50B9EE81" w14:textId="77777777" w:rsidR="00B51809" w:rsidRDefault="00000000">
      <w:pPr>
        <w:numPr>
          <w:ilvl w:val="0"/>
          <w:numId w:val="21"/>
        </w:numPr>
      </w:pPr>
      <w:r>
        <w:t>Almacenar y compartir archivos: La solución deberá proveer 1 TB de almacenamiento.</w:t>
      </w:r>
    </w:p>
    <w:p w14:paraId="07FFA9A7" w14:textId="77777777" w:rsidR="00B51809" w:rsidRDefault="00000000">
      <w:pPr>
        <w:numPr>
          <w:ilvl w:val="0"/>
          <w:numId w:val="21"/>
        </w:numPr>
      </w:pPr>
      <w:r>
        <w:t>Compatibilidad con dispositivos móviles.</w:t>
      </w:r>
    </w:p>
    <w:p w14:paraId="761C1686" w14:textId="77777777" w:rsidR="00B51809" w:rsidRDefault="00000000">
      <w:pPr>
        <w:numPr>
          <w:ilvl w:val="0"/>
          <w:numId w:val="21"/>
        </w:numPr>
        <w:spacing w:after="160"/>
      </w:pPr>
      <w:r>
        <w:t>Calendario y agenda: La solución deberá permitir organizar un calendario y las tareas previstas.»</w:t>
      </w:r>
    </w:p>
    <w:p w14:paraId="2E990EFD" w14:textId="77777777" w:rsidR="00B51809" w:rsidRDefault="00000000">
      <w:pPr>
        <w:spacing w:after="274"/>
      </w:pPr>
      <w:r>
        <w:t>Veinticuatro. La categoría de solución de digitalización IX. Comunicaciones Seguras, del anexo IV, Categorías de soluciones de digitalización, queda redactada como sigue:</w:t>
      </w:r>
    </w:p>
    <w:p w14:paraId="40E0C093" w14:textId="77777777" w:rsidR="00B51809" w:rsidRDefault="00000000">
      <w:pPr>
        <w:pStyle w:val="Ttulo2"/>
        <w:ind w:left="576"/>
      </w:pPr>
      <w:r>
        <w:t>«IX. Comunicaciones seguras</w:t>
      </w:r>
    </w:p>
    <w:p w14:paraId="094897E1" w14:textId="77777777" w:rsidR="00B51809" w:rsidRDefault="00000000">
      <w:pPr>
        <w:spacing w:after="156"/>
        <w:ind w:left="907" w:firstLine="0"/>
      </w:pPr>
      <w:r>
        <w:t>Para los segmentos I, II y III:</w:t>
      </w:r>
    </w:p>
    <w:p w14:paraId="40F7495C" w14:textId="77777777" w:rsidR="00B51809" w:rsidRDefault="00000000">
      <w:pPr>
        <w:spacing w:after="0" w:line="259" w:lineRule="auto"/>
        <w:ind w:left="567" w:right="2" w:firstLine="340"/>
        <w:jc w:val="left"/>
      </w:pPr>
      <w:r>
        <w:t>Objetivo: Proporcionar a las empresas beneficiarias seguridad en las conexiones entre los dispositivos de sus empleados y la empresa. Importe de la ayuda:</w:t>
      </w:r>
    </w:p>
    <w:tbl>
      <w:tblPr>
        <w:tblStyle w:val="TableGrid"/>
        <w:tblW w:w="7370" w:type="dxa"/>
        <w:tblInd w:w="567" w:type="dxa"/>
        <w:tblCellMar>
          <w:top w:w="69" w:type="dxa"/>
          <w:left w:w="115" w:type="dxa"/>
          <w:bottom w:w="0" w:type="dxa"/>
          <w:right w:w="115" w:type="dxa"/>
        </w:tblCellMar>
        <w:tblLook w:val="04A0" w:firstRow="1" w:lastRow="0" w:firstColumn="1" w:lastColumn="0" w:noHBand="0" w:noVBand="1"/>
      </w:tblPr>
      <w:tblGrid>
        <w:gridCol w:w="2432"/>
        <w:gridCol w:w="2432"/>
        <w:gridCol w:w="2506"/>
      </w:tblGrid>
      <w:tr w:rsidR="00B51809" w14:paraId="4838183F" w14:textId="77777777">
        <w:trPr>
          <w:trHeight w:val="564"/>
        </w:trPr>
        <w:tc>
          <w:tcPr>
            <w:tcW w:w="2432" w:type="dxa"/>
            <w:tcBorders>
              <w:top w:val="single" w:sz="4" w:space="0" w:color="CCCCCC"/>
              <w:left w:val="single" w:sz="4" w:space="0" w:color="CCCCCC"/>
              <w:bottom w:val="single" w:sz="4" w:space="0" w:color="CCCCCC"/>
              <w:right w:val="single" w:sz="4" w:space="0" w:color="CCCCCC"/>
            </w:tcBorders>
            <w:shd w:val="clear" w:color="auto" w:fill="EEEEEE"/>
          </w:tcPr>
          <w:p w14:paraId="69C63838" w14:textId="77777777" w:rsidR="00B51809" w:rsidRDefault="00000000">
            <w:pPr>
              <w:spacing w:after="0" w:line="259" w:lineRule="auto"/>
              <w:ind w:left="318" w:right="318" w:firstLine="0"/>
              <w:jc w:val="center"/>
            </w:pPr>
            <w:r>
              <w:rPr>
                <w:b/>
                <w:sz w:val="16"/>
              </w:rPr>
              <w:t>Segmento III 0 &lt; X</w:t>
            </w:r>
            <w:r>
              <w:rPr>
                <w:b/>
                <w:sz w:val="15"/>
                <w:vertAlign w:val="superscript"/>
              </w:rPr>
              <w:t xml:space="preserve">1 </w:t>
            </w:r>
            <w:r>
              <w:rPr>
                <w:b/>
                <w:sz w:val="16"/>
              </w:rPr>
              <w:t>&lt; 3 empleados</w:t>
            </w:r>
          </w:p>
        </w:tc>
        <w:tc>
          <w:tcPr>
            <w:tcW w:w="2432" w:type="dxa"/>
            <w:tcBorders>
              <w:top w:val="single" w:sz="4" w:space="0" w:color="CCCCCC"/>
              <w:left w:val="single" w:sz="4" w:space="0" w:color="CCCCCC"/>
              <w:bottom w:val="single" w:sz="4" w:space="0" w:color="CCCCCC"/>
              <w:right w:val="single" w:sz="4" w:space="0" w:color="CCCCCC"/>
            </w:tcBorders>
            <w:shd w:val="clear" w:color="auto" w:fill="EEEEEE"/>
          </w:tcPr>
          <w:p w14:paraId="7467A876" w14:textId="77777777" w:rsidR="00B51809" w:rsidRDefault="00000000">
            <w:pPr>
              <w:spacing w:after="0" w:line="259" w:lineRule="auto"/>
              <w:ind w:left="268" w:right="268" w:firstLine="0"/>
              <w:jc w:val="center"/>
            </w:pPr>
            <w:r>
              <w:rPr>
                <w:b/>
                <w:sz w:val="16"/>
              </w:rPr>
              <w:t>Segmento II 3 ≤ X</w:t>
            </w:r>
            <w:r>
              <w:rPr>
                <w:b/>
                <w:sz w:val="15"/>
                <w:vertAlign w:val="superscript"/>
              </w:rPr>
              <w:t>1</w:t>
            </w:r>
            <w:r>
              <w:rPr>
                <w:b/>
                <w:sz w:val="16"/>
              </w:rPr>
              <w:t xml:space="preserve"> &lt; 10 empleados</w:t>
            </w:r>
          </w:p>
        </w:tc>
        <w:tc>
          <w:tcPr>
            <w:tcW w:w="2506" w:type="dxa"/>
            <w:tcBorders>
              <w:top w:val="single" w:sz="4" w:space="0" w:color="CCCCCC"/>
              <w:left w:val="single" w:sz="4" w:space="0" w:color="CCCCCC"/>
              <w:bottom w:val="single" w:sz="4" w:space="0" w:color="CCCCCC"/>
              <w:right w:val="single" w:sz="4" w:space="0" w:color="CCCCCC"/>
            </w:tcBorders>
            <w:shd w:val="clear" w:color="auto" w:fill="EEEEEE"/>
          </w:tcPr>
          <w:p w14:paraId="47B6BB31" w14:textId="77777777" w:rsidR="00B51809" w:rsidRDefault="00000000">
            <w:pPr>
              <w:spacing w:after="0" w:line="259" w:lineRule="auto"/>
              <w:ind w:left="260" w:right="260" w:firstLine="0"/>
              <w:jc w:val="center"/>
            </w:pPr>
            <w:r>
              <w:rPr>
                <w:b/>
                <w:sz w:val="16"/>
              </w:rPr>
              <w:t>Segmento I 10 ≤ X</w:t>
            </w:r>
            <w:r>
              <w:rPr>
                <w:b/>
                <w:sz w:val="15"/>
                <w:vertAlign w:val="superscript"/>
              </w:rPr>
              <w:t>1</w:t>
            </w:r>
            <w:r>
              <w:rPr>
                <w:b/>
                <w:sz w:val="16"/>
              </w:rPr>
              <w:t xml:space="preserve"> &lt; 50 empleados</w:t>
            </w:r>
          </w:p>
        </w:tc>
      </w:tr>
      <w:tr w:rsidR="00B51809" w14:paraId="0B6AB744" w14:textId="77777777">
        <w:trPr>
          <w:trHeight w:val="339"/>
        </w:trPr>
        <w:tc>
          <w:tcPr>
            <w:tcW w:w="2432" w:type="dxa"/>
            <w:tcBorders>
              <w:top w:val="single" w:sz="4" w:space="0" w:color="CCCCCC"/>
              <w:left w:val="single" w:sz="4" w:space="0" w:color="CCCCCC"/>
              <w:bottom w:val="single" w:sz="4" w:space="0" w:color="CCCCCC"/>
              <w:right w:val="nil"/>
            </w:tcBorders>
          </w:tcPr>
          <w:p w14:paraId="2B0713BC" w14:textId="77777777" w:rsidR="00B51809" w:rsidRDefault="00B51809">
            <w:pPr>
              <w:spacing w:after="160" w:line="259" w:lineRule="auto"/>
              <w:ind w:firstLine="0"/>
              <w:jc w:val="left"/>
            </w:pPr>
          </w:p>
        </w:tc>
        <w:tc>
          <w:tcPr>
            <w:tcW w:w="2432" w:type="dxa"/>
            <w:tcBorders>
              <w:top w:val="single" w:sz="4" w:space="0" w:color="CCCCCC"/>
              <w:left w:val="nil"/>
              <w:bottom w:val="single" w:sz="4" w:space="0" w:color="CCCCCC"/>
              <w:right w:val="nil"/>
            </w:tcBorders>
          </w:tcPr>
          <w:p w14:paraId="498CEDE3" w14:textId="77777777" w:rsidR="00B51809" w:rsidRDefault="00000000">
            <w:pPr>
              <w:spacing w:after="0" w:line="259" w:lineRule="auto"/>
              <w:ind w:left="74" w:firstLine="0"/>
              <w:jc w:val="center"/>
            </w:pPr>
            <w:r>
              <w:rPr>
                <w:sz w:val="18"/>
              </w:rPr>
              <w:t>125 €/usuario</w:t>
            </w:r>
          </w:p>
        </w:tc>
        <w:tc>
          <w:tcPr>
            <w:tcW w:w="2506" w:type="dxa"/>
            <w:tcBorders>
              <w:top w:val="single" w:sz="4" w:space="0" w:color="CCCCCC"/>
              <w:left w:val="nil"/>
              <w:bottom w:val="single" w:sz="4" w:space="0" w:color="CCCCCC"/>
              <w:right w:val="single" w:sz="4" w:space="0" w:color="CCCCCC"/>
            </w:tcBorders>
          </w:tcPr>
          <w:p w14:paraId="3E8EE818" w14:textId="77777777" w:rsidR="00B51809" w:rsidRDefault="00B51809">
            <w:pPr>
              <w:spacing w:after="160" w:line="259" w:lineRule="auto"/>
              <w:ind w:firstLine="0"/>
              <w:jc w:val="left"/>
            </w:pPr>
          </w:p>
        </w:tc>
      </w:tr>
      <w:tr w:rsidR="00B51809" w14:paraId="41412235" w14:textId="77777777">
        <w:trPr>
          <w:trHeight w:val="339"/>
        </w:trPr>
        <w:tc>
          <w:tcPr>
            <w:tcW w:w="2432" w:type="dxa"/>
            <w:tcBorders>
              <w:top w:val="single" w:sz="4" w:space="0" w:color="CCCCCC"/>
              <w:left w:val="single" w:sz="4" w:space="0" w:color="CCCCCC"/>
              <w:bottom w:val="single" w:sz="4" w:space="0" w:color="CCCCCC"/>
              <w:right w:val="single" w:sz="4" w:space="0" w:color="CCCCCC"/>
            </w:tcBorders>
          </w:tcPr>
          <w:p w14:paraId="18055750" w14:textId="77777777" w:rsidR="00B51809" w:rsidRDefault="00000000">
            <w:pPr>
              <w:spacing w:after="0" w:line="259" w:lineRule="auto"/>
              <w:ind w:firstLine="0"/>
              <w:jc w:val="center"/>
            </w:pPr>
            <w:r>
              <w:rPr>
                <w:sz w:val="18"/>
              </w:rPr>
              <w:t>(Hasta 2 usuarios)</w:t>
            </w:r>
          </w:p>
        </w:tc>
        <w:tc>
          <w:tcPr>
            <w:tcW w:w="2432" w:type="dxa"/>
            <w:tcBorders>
              <w:top w:val="single" w:sz="4" w:space="0" w:color="CCCCCC"/>
              <w:left w:val="single" w:sz="4" w:space="0" w:color="CCCCCC"/>
              <w:bottom w:val="single" w:sz="4" w:space="0" w:color="CCCCCC"/>
              <w:right w:val="single" w:sz="4" w:space="0" w:color="CCCCCC"/>
            </w:tcBorders>
          </w:tcPr>
          <w:p w14:paraId="1FF366F7" w14:textId="77777777" w:rsidR="00B51809" w:rsidRDefault="00000000">
            <w:pPr>
              <w:spacing w:after="0" w:line="259" w:lineRule="auto"/>
              <w:ind w:firstLine="0"/>
              <w:jc w:val="center"/>
            </w:pPr>
            <w:r>
              <w:rPr>
                <w:sz w:val="18"/>
              </w:rPr>
              <w:t>(Hasta 9 usuarios)</w:t>
            </w:r>
          </w:p>
        </w:tc>
        <w:tc>
          <w:tcPr>
            <w:tcW w:w="2506" w:type="dxa"/>
            <w:tcBorders>
              <w:top w:val="single" w:sz="4" w:space="0" w:color="CCCCCC"/>
              <w:left w:val="single" w:sz="4" w:space="0" w:color="CCCCCC"/>
              <w:bottom w:val="single" w:sz="4" w:space="0" w:color="CCCCCC"/>
              <w:right w:val="single" w:sz="4" w:space="0" w:color="CCCCCC"/>
            </w:tcBorders>
          </w:tcPr>
          <w:p w14:paraId="57C1CF78" w14:textId="77777777" w:rsidR="00B51809" w:rsidRDefault="00000000">
            <w:pPr>
              <w:spacing w:after="0" w:line="259" w:lineRule="auto"/>
              <w:ind w:firstLine="0"/>
              <w:jc w:val="center"/>
            </w:pPr>
            <w:r>
              <w:rPr>
                <w:sz w:val="18"/>
              </w:rPr>
              <w:t>(Hasta 48 usuarios)</w:t>
            </w:r>
          </w:p>
        </w:tc>
      </w:tr>
    </w:tbl>
    <w:p w14:paraId="7ACA2F81" w14:textId="77777777" w:rsidR="00B51809" w:rsidRDefault="00000000">
      <w:pPr>
        <w:spacing w:after="156"/>
        <w:ind w:left="907" w:firstLine="0"/>
      </w:pPr>
      <w:r>
        <w:t>Porcentajes de ejecución asociados a las fases:</w:t>
      </w:r>
    </w:p>
    <w:p w14:paraId="398D696A" w14:textId="77777777" w:rsidR="00B51809" w:rsidRDefault="00000000">
      <w:pPr>
        <w:ind w:left="907" w:firstLine="0"/>
      </w:pPr>
      <w:r>
        <w:t>Primera: 70 %.</w:t>
      </w:r>
    </w:p>
    <w:p w14:paraId="0111E399" w14:textId="77777777" w:rsidR="00B51809" w:rsidRDefault="00000000">
      <w:pPr>
        <w:spacing w:after="156"/>
        <w:ind w:left="907" w:firstLine="0"/>
      </w:pPr>
      <w:r>
        <w:t>Segunda: 30 %.</w:t>
      </w:r>
    </w:p>
    <w:p w14:paraId="26552120" w14:textId="77777777" w:rsidR="00B51809" w:rsidRDefault="00000000">
      <w:pPr>
        <w:spacing w:after="156"/>
        <w:ind w:left="907" w:firstLine="0"/>
      </w:pPr>
      <w:r>
        <w:t>Requisitos mínimos:</w:t>
      </w:r>
    </w:p>
    <w:p w14:paraId="2AE4997A" w14:textId="77777777" w:rsidR="00B51809" w:rsidRDefault="00000000">
      <w:pPr>
        <w:spacing w:after="156"/>
        <w:ind w:left="907" w:firstLine="0"/>
      </w:pPr>
      <w:r>
        <w:t>Funcionalidades y servicios:</w:t>
      </w:r>
    </w:p>
    <w:p w14:paraId="1EE09BED" w14:textId="77777777" w:rsidR="00B51809" w:rsidRDefault="00000000">
      <w:pPr>
        <w:numPr>
          <w:ilvl w:val="0"/>
          <w:numId w:val="22"/>
        </w:numPr>
      </w:pPr>
      <w:r>
        <w:t xml:space="preserve">SSL: La solución deberá utilizar un protocolo de capa de </w:t>
      </w:r>
      <w:r>
        <w:rPr>
          <w:i/>
        </w:rPr>
        <w:t xml:space="preserve">sockets </w:t>
      </w:r>
      <w:r>
        <w:t>seguros, para crear una conexión segura y cifrada.</w:t>
      </w:r>
    </w:p>
    <w:p w14:paraId="29CA9094" w14:textId="77777777" w:rsidR="00B51809" w:rsidRDefault="00000000">
      <w:pPr>
        <w:numPr>
          <w:ilvl w:val="0"/>
          <w:numId w:val="22"/>
        </w:numPr>
      </w:pPr>
      <w:r>
        <w:t>Cifrado de extremo a extremo: La solución deberá mantener las comunicaciones cifradas en todo su recorrido, con el objetivo de prevenir ataques.</w:t>
      </w:r>
    </w:p>
    <w:p w14:paraId="5B1945CF" w14:textId="77777777" w:rsidR="00B51809" w:rsidRDefault="00000000">
      <w:pPr>
        <w:numPr>
          <w:ilvl w:val="0"/>
          <w:numId w:val="22"/>
        </w:numPr>
      </w:pPr>
      <w:r>
        <w:rPr>
          <w:i/>
        </w:rPr>
        <w:t xml:space="preserve">Logs </w:t>
      </w:r>
      <w:r>
        <w:t>de conexión: La solución deberá mantener un registro de los dispositivos que se han conectado a la red privada de la pyme.</w:t>
      </w:r>
    </w:p>
    <w:p w14:paraId="7397F5B1" w14:textId="77777777" w:rsidR="00B51809" w:rsidRDefault="00000000">
      <w:pPr>
        <w:numPr>
          <w:ilvl w:val="0"/>
          <w:numId w:val="22"/>
        </w:numPr>
      </w:pPr>
      <w:r>
        <w:t>Control de acceso: La solución deberá permitir la conexión a la red privada de la pyme única y exclusivamente a los dispositivos autorizados por la empresa.</w:t>
      </w:r>
    </w:p>
    <w:p w14:paraId="27B98794" w14:textId="77777777" w:rsidR="00B51809" w:rsidRDefault="00000000">
      <w:pPr>
        <w:numPr>
          <w:ilvl w:val="0"/>
          <w:numId w:val="22"/>
        </w:numPr>
      </w:pPr>
      <w:r>
        <w:t>Dispositivos móviles: La solución deberá estar disponible para su uso desde dispositivos móviles.</w:t>
      </w:r>
    </w:p>
    <w:p w14:paraId="13931169" w14:textId="77777777" w:rsidR="00B51809" w:rsidRDefault="00000000">
      <w:pPr>
        <w:numPr>
          <w:ilvl w:val="0"/>
          <w:numId w:val="22"/>
        </w:numPr>
        <w:spacing w:after="160"/>
      </w:pPr>
      <w:r>
        <w:lastRenderedPageBreak/>
        <w:t xml:space="preserve">Configuración inicial y actualizaciones de seguridad: Se debe realizar una configuración inicial para su correcto uso, con las respectivas actualizaciones de firmas de </w:t>
      </w:r>
      <w:r>
        <w:rPr>
          <w:i/>
        </w:rPr>
        <w:t xml:space="preserve">malware </w:t>
      </w:r>
      <w:r>
        <w:t xml:space="preserve">y otros datos para detección de amenazas además de las actualizaciones de </w:t>
      </w:r>
      <w:r>
        <w:rPr>
          <w:i/>
        </w:rPr>
        <w:t>software</w:t>
      </w:r>
      <w:r>
        <w:t xml:space="preserve"> de seguridad periódicas requeridas.</w:t>
      </w:r>
    </w:p>
    <w:p w14:paraId="0C0F980E" w14:textId="77777777" w:rsidR="00B51809" w:rsidRDefault="00000000">
      <w:pPr>
        <w:spacing w:after="156"/>
        <w:ind w:left="907" w:firstLine="0"/>
      </w:pPr>
      <w:r>
        <w:t>Para los segmentos IV y V:</w:t>
      </w:r>
    </w:p>
    <w:p w14:paraId="4D48F952" w14:textId="77777777" w:rsidR="00B51809" w:rsidRDefault="00000000">
      <w:pPr>
        <w:ind w:left="552"/>
      </w:pPr>
      <w:r>
        <w:t>Objetivo: Proporcionar a las empresas beneficiarias seguridad en las conexiones entre los dispositivos de sus empleados y la empresa. Importe de la ayuda:</w:t>
      </w:r>
    </w:p>
    <w:tbl>
      <w:tblPr>
        <w:tblStyle w:val="TableGrid"/>
        <w:tblW w:w="7370" w:type="dxa"/>
        <w:tblInd w:w="567" w:type="dxa"/>
        <w:tblCellMar>
          <w:top w:w="69" w:type="dxa"/>
          <w:left w:w="0" w:type="dxa"/>
          <w:bottom w:w="0" w:type="dxa"/>
          <w:right w:w="115" w:type="dxa"/>
        </w:tblCellMar>
        <w:tblLook w:val="04A0" w:firstRow="1" w:lastRow="0" w:firstColumn="1" w:lastColumn="0" w:noHBand="0" w:noVBand="1"/>
      </w:tblPr>
      <w:tblGrid>
        <w:gridCol w:w="3140"/>
        <w:gridCol w:w="545"/>
        <w:gridCol w:w="885"/>
        <w:gridCol w:w="2800"/>
      </w:tblGrid>
      <w:tr w:rsidR="00B51809" w14:paraId="0C53C303" w14:textId="77777777">
        <w:trPr>
          <w:trHeight w:val="564"/>
        </w:trPr>
        <w:tc>
          <w:tcPr>
            <w:tcW w:w="3140" w:type="dxa"/>
            <w:tcBorders>
              <w:top w:val="single" w:sz="4" w:space="0" w:color="CCCCCC"/>
              <w:left w:val="single" w:sz="4" w:space="0" w:color="CCCCCC"/>
              <w:bottom w:val="single" w:sz="4" w:space="0" w:color="CCCCCC"/>
              <w:right w:val="nil"/>
            </w:tcBorders>
            <w:shd w:val="clear" w:color="auto" w:fill="EEEEEE"/>
          </w:tcPr>
          <w:p w14:paraId="0391AD63" w14:textId="77777777" w:rsidR="00B51809" w:rsidRDefault="00000000">
            <w:pPr>
              <w:spacing w:after="0" w:line="259" w:lineRule="auto"/>
              <w:ind w:left="889" w:right="229" w:firstLine="0"/>
              <w:jc w:val="center"/>
            </w:pPr>
            <w:r>
              <w:rPr>
                <w:b/>
                <w:sz w:val="16"/>
              </w:rPr>
              <w:t>Segmento IV 50* ≤ X</w:t>
            </w:r>
            <w:r>
              <w:rPr>
                <w:b/>
                <w:sz w:val="15"/>
                <w:vertAlign w:val="superscript"/>
              </w:rPr>
              <w:t>1</w:t>
            </w:r>
            <w:r>
              <w:rPr>
                <w:b/>
                <w:sz w:val="16"/>
              </w:rPr>
              <w:t xml:space="preserve"> &lt; 100 empleados</w:t>
            </w:r>
          </w:p>
        </w:tc>
        <w:tc>
          <w:tcPr>
            <w:tcW w:w="545" w:type="dxa"/>
            <w:tcBorders>
              <w:top w:val="single" w:sz="4" w:space="0" w:color="CCCCCC"/>
              <w:left w:val="nil"/>
              <w:bottom w:val="single" w:sz="4" w:space="0" w:color="CCCCCC"/>
              <w:right w:val="single" w:sz="4" w:space="0" w:color="CCCCCC"/>
            </w:tcBorders>
            <w:shd w:val="clear" w:color="auto" w:fill="EEEEEE"/>
          </w:tcPr>
          <w:p w14:paraId="06B56657" w14:textId="77777777" w:rsidR="00B51809" w:rsidRDefault="00B51809">
            <w:pPr>
              <w:spacing w:after="160" w:line="259" w:lineRule="auto"/>
              <w:ind w:firstLine="0"/>
              <w:jc w:val="left"/>
            </w:pPr>
          </w:p>
        </w:tc>
        <w:tc>
          <w:tcPr>
            <w:tcW w:w="885" w:type="dxa"/>
            <w:tcBorders>
              <w:top w:val="single" w:sz="4" w:space="0" w:color="CCCCCC"/>
              <w:left w:val="single" w:sz="4" w:space="0" w:color="CCCCCC"/>
              <w:bottom w:val="single" w:sz="4" w:space="0" w:color="CCCCCC"/>
              <w:right w:val="nil"/>
            </w:tcBorders>
            <w:shd w:val="clear" w:color="auto" w:fill="EEEEEE"/>
          </w:tcPr>
          <w:p w14:paraId="7823D3FF" w14:textId="77777777" w:rsidR="00B51809" w:rsidRDefault="00B51809">
            <w:pPr>
              <w:spacing w:after="160" w:line="259" w:lineRule="auto"/>
              <w:ind w:firstLine="0"/>
              <w:jc w:val="left"/>
            </w:pPr>
          </w:p>
        </w:tc>
        <w:tc>
          <w:tcPr>
            <w:tcW w:w="2800" w:type="dxa"/>
            <w:tcBorders>
              <w:top w:val="single" w:sz="4" w:space="0" w:color="CCCCCC"/>
              <w:left w:val="nil"/>
              <w:bottom w:val="single" w:sz="4" w:space="0" w:color="CCCCCC"/>
              <w:right w:val="single" w:sz="4" w:space="0" w:color="CCCCCC"/>
            </w:tcBorders>
            <w:shd w:val="clear" w:color="auto" w:fill="EEEEEE"/>
          </w:tcPr>
          <w:p w14:paraId="1188C6EA" w14:textId="77777777" w:rsidR="00B51809" w:rsidRDefault="00000000">
            <w:pPr>
              <w:spacing w:after="0" w:line="259" w:lineRule="auto"/>
              <w:ind w:left="496" w:firstLine="0"/>
              <w:jc w:val="left"/>
            </w:pPr>
            <w:r>
              <w:rPr>
                <w:b/>
                <w:sz w:val="16"/>
              </w:rPr>
              <w:t>Segmento V</w:t>
            </w:r>
          </w:p>
          <w:p w14:paraId="4743BA6D" w14:textId="77777777" w:rsidR="00B51809" w:rsidRDefault="00000000">
            <w:pPr>
              <w:spacing w:after="0" w:line="259" w:lineRule="auto"/>
              <w:ind w:firstLine="0"/>
              <w:jc w:val="left"/>
            </w:pPr>
            <w:r>
              <w:rPr>
                <w:b/>
                <w:sz w:val="16"/>
              </w:rPr>
              <w:t>100 ≤ X</w:t>
            </w:r>
            <w:r>
              <w:rPr>
                <w:b/>
                <w:sz w:val="15"/>
                <w:vertAlign w:val="superscript"/>
              </w:rPr>
              <w:t xml:space="preserve">1 </w:t>
            </w:r>
            <w:r>
              <w:rPr>
                <w:b/>
                <w:sz w:val="16"/>
              </w:rPr>
              <w:t>&lt; 250 empleados</w:t>
            </w:r>
          </w:p>
        </w:tc>
      </w:tr>
      <w:tr w:rsidR="00B51809" w14:paraId="54BAF5E2" w14:textId="77777777">
        <w:trPr>
          <w:trHeight w:val="339"/>
        </w:trPr>
        <w:tc>
          <w:tcPr>
            <w:tcW w:w="3140" w:type="dxa"/>
            <w:tcBorders>
              <w:top w:val="single" w:sz="4" w:space="0" w:color="CCCCCC"/>
              <w:left w:val="single" w:sz="4" w:space="0" w:color="CCCCCC"/>
              <w:bottom w:val="single" w:sz="4" w:space="0" w:color="CCCCCC"/>
              <w:right w:val="nil"/>
            </w:tcBorders>
          </w:tcPr>
          <w:p w14:paraId="046D14A6" w14:textId="77777777" w:rsidR="00B51809" w:rsidRDefault="00B51809">
            <w:pPr>
              <w:spacing w:after="160" w:line="259" w:lineRule="auto"/>
              <w:ind w:firstLine="0"/>
              <w:jc w:val="left"/>
            </w:pPr>
          </w:p>
        </w:tc>
        <w:tc>
          <w:tcPr>
            <w:tcW w:w="1430" w:type="dxa"/>
            <w:gridSpan w:val="2"/>
            <w:tcBorders>
              <w:top w:val="single" w:sz="4" w:space="0" w:color="CCCCCC"/>
              <w:left w:val="nil"/>
              <w:bottom w:val="single" w:sz="4" w:space="0" w:color="CCCCCC"/>
              <w:right w:val="nil"/>
            </w:tcBorders>
          </w:tcPr>
          <w:p w14:paraId="67BDCD83" w14:textId="77777777" w:rsidR="00B51809" w:rsidRDefault="00000000">
            <w:pPr>
              <w:spacing w:after="0" w:line="259" w:lineRule="auto"/>
              <w:ind w:firstLine="0"/>
              <w:jc w:val="left"/>
            </w:pPr>
            <w:r>
              <w:rPr>
                <w:sz w:val="18"/>
              </w:rPr>
              <w:t>125 €/usuario</w:t>
            </w:r>
          </w:p>
        </w:tc>
        <w:tc>
          <w:tcPr>
            <w:tcW w:w="2800" w:type="dxa"/>
            <w:tcBorders>
              <w:top w:val="single" w:sz="4" w:space="0" w:color="CCCCCC"/>
              <w:left w:val="nil"/>
              <w:bottom w:val="single" w:sz="4" w:space="0" w:color="CCCCCC"/>
              <w:right w:val="single" w:sz="4" w:space="0" w:color="CCCCCC"/>
            </w:tcBorders>
          </w:tcPr>
          <w:p w14:paraId="7782170B" w14:textId="77777777" w:rsidR="00B51809" w:rsidRDefault="00B51809">
            <w:pPr>
              <w:spacing w:after="160" w:line="259" w:lineRule="auto"/>
              <w:ind w:firstLine="0"/>
              <w:jc w:val="left"/>
            </w:pPr>
          </w:p>
        </w:tc>
      </w:tr>
      <w:tr w:rsidR="00B51809" w14:paraId="32B60E59" w14:textId="77777777">
        <w:trPr>
          <w:trHeight w:val="339"/>
        </w:trPr>
        <w:tc>
          <w:tcPr>
            <w:tcW w:w="3140" w:type="dxa"/>
            <w:tcBorders>
              <w:top w:val="single" w:sz="4" w:space="0" w:color="CCCCCC"/>
              <w:left w:val="single" w:sz="4" w:space="0" w:color="CCCCCC"/>
              <w:bottom w:val="single" w:sz="4" w:space="0" w:color="CCCCCC"/>
              <w:right w:val="nil"/>
            </w:tcBorders>
          </w:tcPr>
          <w:p w14:paraId="2377C6BB" w14:textId="77777777" w:rsidR="00B51809" w:rsidRDefault="00000000">
            <w:pPr>
              <w:spacing w:after="0" w:line="259" w:lineRule="auto"/>
              <w:ind w:left="1057" w:firstLine="0"/>
              <w:jc w:val="left"/>
            </w:pPr>
            <w:r>
              <w:rPr>
                <w:sz w:val="18"/>
              </w:rPr>
              <w:t>(Hasta 99 usuarios)</w:t>
            </w:r>
          </w:p>
        </w:tc>
        <w:tc>
          <w:tcPr>
            <w:tcW w:w="545" w:type="dxa"/>
            <w:tcBorders>
              <w:top w:val="single" w:sz="4" w:space="0" w:color="CCCCCC"/>
              <w:left w:val="nil"/>
              <w:bottom w:val="single" w:sz="4" w:space="0" w:color="CCCCCC"/>
              <w:right w:val="single" w:sz="4" w:space="0" w:color="CCCCCC"/>
            </w:tcBorders>
          </w:tcPr>
          <w:p w14:paraId="450FAF6D" w14:textId="77777777" w:rsidR="00B51809" w:rsidRDefault="00B51809">
            <w:pPr>
              <w:spacing w:after="160" w:line="259" w:lineRule="auto"/>
              <w:ind w:firstLine="0"/>
              <w:jc w:val="left"/>
            </w:pPr>
          </w:p>
        </w:tc>
        <w:tc>
          <w:tcPr>
            <w:tcW w:w="885" w:type="dxa"/>
            <w:tcBorders>
              <w:top w:val="single" w:sz="4" w:space="0" w:color="CCCCCC"/>
              <w:left w:val="single" w:sz="4" w:space="0" w:color="CCCCCC"/>
              <w:bottom w:val="single" w:sz="4" w:space="0" w:color="CCCCCC"/>
              <w:right w:val="nil"/>
            </w:tcBorders>
          </w:tcPr>
          <w:p w14:paraId="05C9CAFB" w14:textId="77777777" w:rsidR="00B51809" w:rsidRDefault="00B51809">
            <w:pPr>
              <w:spacing w:after="160" w:line="259" w:lineRule="auto"/>
              <w:ind w:firstLine="0"/>
              <w:jc w:val="left"/>
            </w:pPr>
          </w:p>
        </w:tc>
        <w:tc>
          <w:tcPr>
            <w:tcW w:w="2800" w:type="dxa"/>
            <w:tcBorders>
              <w:top w:val="single" w:sz="4" w:space="0" w:color="CCCCCC"/>
              <w:left w:val="nil"/>
              <w:bottom w:val="single" w:sz="4" w:space="0" w:color="CCCCCC"/>
              <w:right w:val="single" w:sz="4" w:space="0" w:color="CCCCCC"/>
            </w:tcBorders>
          </w:tcPr>
          <w:p w14:paraId="297CC59E" w14:textId="77777777" w:rsidR="00B51809" w:rsidRDefault="00000000">
            <w:pPr>
              <w:spacing w:after="0" w:line="259" w:lineRule="auto"/>
              <w:ind w:left="122" w:firstLine="0"/>
              <w:jc w:val="left"/>
            </w:pPr>
            <w:r>
              <w:rPr>
                <w:sz w:val="18"/>
              </w:rPr>
              <w:t>(Hasta 232 usuarios)</w:t>
            </w:r>
          </w:p>
        </w:tc>
      </w:tr>
    </w:tbl>
    <w:p w14:paraId="0D513EE8" w14:textId="77777777" w:rsidR="00B51809" w:rsidRDefault="00000000">
      <w:pPr>
        <w:spacing w:after="16"/>
        <w:ind w:left="959" w:right="44" w:hanging="10"/>
      </w:pPr>
      <w:r>
        <w:rPr>
          <w:sz w:val="15"/>
          <w:vertAlign w:val="superscript"/>
        </w:rPr>
        <w:t>1</w:t>
      </w:r>
      <w:r>
        <w:rPr>
          <w:sz w:val="16"/>
        </w:rPr>
        <w:t> Siendo X el número de empleados, según lo dispuesto en el artículo 7.2.</w:t>
      </w:r>
    </w:p>
    <w:p w14:paraId="00E70434" w14:textId="77777777" w:rsidR="00B51809" w:rsidRDefault="00000000">
      <w:pPr>
        <w:spacing w:after="359"/>
        <w:ind w:left="624" w:right="44" w:firstLine="340"/>
      </w:pPr>
      <w:r>
        <w:rPr>
          <w:sz w:val="16"/>
        </w:rPr>
        <w:t>* Excepción del artículo 7.2.d): En el segmento IV se incluyen las empresas con menos de 50 empleados que tengan consideración de mediana empresa al superar el volumen de negocios anual y balance general anual de 10 millones de euros.</w:t>
      </w:r>
    </w:p>
    <w:p w14:paraId="39990207" w14:textId="77777777" w:rsidR="00B51809" w:rsidRDefault="00000000">
      <w:pPr>
        <w:spacing w:after="156"/>
        <w:ind w:left="907" w:firstLine="0"/>
      </w:pPr>
      <w:r>
        <w:t>Porcentajes de ejecución asociados a las fases:</w:t>
      </w:r>
    </w:p>
    <w:p w14:paraId="3DEF96CB" w14:textId="77777777" w:rsidR="00B51809" w:rsidRDefault="00000000">
      <w:pPr>
        <w:ind w:left="907" w:firstLine="0"/>
      </w:pPr>
      <w:r>
        <w:t>Primera: 70 %.</w:t>
      </w:r>
    </w:p>
    <w:p w14:paraId="2B78BD4B" w14:textId="77777777" w:rsidR="00B51809" w:rsidRDefault="00000000">
      <w:pPr>
        <w:spacing w:after="156"/>
        <w:ind w:left="907" w:firstLine="0"/>
      </w:pPr>
      <w:r>
        <w:t>Segunda: 30 %.</w:t>
      </w:r>
    </w:p>
    <w:p w14:paraId="5202AE07" w14:textId="77777777" w:rsidR="00B51809" w:rsidRDefault="00000000">
      <w:pPr>
        <w:spacing w:after="156"/>
        <w:ind w:left="907" w:firstLine="0"/>
      </w:pPr>
      <w:r>
        <w:t>Requisitos mínimos:</w:t>
      </w:r>
    </w:p>
    <w:p w14:paraId="4BDB1CD5" w14:textId="77777777" w:rsidR="00B51809" w:rsidRDefault="00000000">
      <w:pPr>
        <w:spacing w:after="156"/>
        <w:ind w:left="907" w:firstLine="0"/>
      </w:pPr>
      <w:r>
        <w:t>Funcionalidades y servicios:</w:t>
      </w:r>
    </w:p>
    <w:p w14:paraId="2FEDEC80" w14:textId="77777777" w:rsidR="00B51809" w:rsidRDefault="00000000">
      <w:pPr>
        <w:numPr>
          <w:ilvl w:val="0"/>
          <w:numId w:val="23"/>
        </w:numPr>
      </w:pPr>
      <w:r>
        <w:t xml:space="preserve">SSL: La solución deberá utilizar un protocolo de capa de </w:t>
      </w:r>
      <w:r>
        <w:rPr>
          <w:i/>
        </w:rPr>
        <w:t xml:space="preserve">sockets </w:t>
      </w:r>
      <w:r>
        <w:t>seguros, para crear una conexión segura y cifrada.</w:t>
      </w:r>
    </w:p>
    <w:p w14:paraId="5596AB2A" w14:textId="77777777" w:rsidR="00B51809" w:rsidRDefault="00000000">
      <w:pPr>
        <w:numPr>
          <w:ilvl w:val="0"/>
          <w:numId w:val="23"/>
        </w:numPr>
      </w:pPr>
      <w:r>
        <w:t>Cifrado de extremo a extremo: La solución deberá mantener las comunicaciones cifradas en todo su recorrido, con el objetivo de prevenir ataques.</w:t>
      </w:r>
    </w:p>
    <w:p w14:paraId="10313ABC" w14:textId="77777777" w:rsidR="00B51809" w:rsidRDefault="00000000">
      <w:pPr>
        <w:numPr>
          <w:ilvl w:val="0"/>
          <w:numId w:val="23"/>
        </w:numPr>
      </w:pPr>
      <w:r>
        <w:rPr>
          <w:i/>
        </w:rPr>
        <w:t xml:space="preserve">Logs </w:t>
      </w:r>
      <w:r>
        <w:t>de conexión: La solución deberá mantener un registro de los dispositivos que se han conectado a la red privada de la PYME.</w:t>
      </w:r>
    </w:p>
    <w:p w14:paraId="4BA6F4EB" w14:textId="77777777" w:rsidR="00B51809" w:rsidRDefault="00000000">
      <w:pPr>
        <w:numPr>
          <w:ilvl w:val="0"/>
          <w:numId w:val="23"/>
        </w:numPr>
      </w:pPr>
      <w:r>
        <w:t>Control de acceso: La solución deberá permitir la conexión a la red privada de la PYME única y exclusivamente a los dispositivos autorizados por la empresa.</w:t>
      </w:r>
    </w:p>
    <w:p w14:paraId="5F0EC52B" w14:textId="77777777" w:rsidR="00B51809" w:rsidRDefault="00000000">
      <w:pPr>
        <w:numPr>
          <w:ilvl w:val="0"/>
          <w:numId w:val="23"/>
        </w:numPr>
      </w:pPr>
      <w:r>
        <w:t>Dispositivos móviles: La solución deberá estar disponible para su uso desde dispositivos móviles.</w:t>
      </w:r>
    </w:p>
    <w:p w14:paraId="54AEEEBE" w14:textId="77777777" w:rsidR="00B51809" w:rsidRDefault="00000000">
      <w:pPr>
        <w:numPr>
          <w:ilvl w:val="0"/>
          <w:numId w:val="23"/>
        </w:numPr>
        <w:spacing w:after="160"/>
      </w:pPr>
      <w:r>
        <w:t xml:space="preserve">Configuración inicial y actualizaciones de seguridad: Se debe realizar una configuración inicial para su correcto uso, con las respectivas actualizaciones de firmas de </w:t>
      </w:r>
      <w:r>
        <w:rPr>
          <w:i/>
        </w:rPr>
        <w:t xml:space="preserve">malware </w:t>
      </w:r>
      <w:r>
        <w:t xml:space="preserve">y otros datos para la detección de amenazas, además de las actualizaciones de </w:t>
      </w:r>
      <w:r>
        <w:rPr>
          <w:i/>
        </w:rPr>
        <w:t>software</w:t>
      </w:r>
      <w:r>
        <w:t xml:space="preserve"> de seguridad periódicas requeridas.»</w:t>
      </w:r>
    </w:p>
    <w:p w14:paraId="5609CCFC" w14:textId="77777777" w:rsidR="00B51809" w:rsidRDefault="00000000">
      <w:pPr>
        <w:spacing w:after="274"/>
      </w:pPr>
      <w:r>
        <w:t>Veinticinco. La categoría de solución de digitalización X. Ciberseguridad, del anexo IV, Categorías de soluciones de digitalización, queda redactada como sigue:</w:t>
      </w:r>
    </w:p>
    <w:p w14:paraId="5109B0D8" w14:textId="77777777" w:rsidR="00B51809" w:rsidRDefault="00000000">
      <w:pPr>
        <w:pStyle w:val="Ttulo2"/>
        <w:ind w:left="576"/>
      </w:pPr>
      <w:r>
        <w:t>«X. Ciberseguridad</w:t>
      </w:r>
    </w:p>
    <w:p w14:paraId="7BD22B60" w14:textId="77777777" w:rsidR="00B51809" w:rsidRDefault="00000000">
      <w:pPr>
        <w:spacing w:after="156"/>
        <w:ind w:left="907" w:firstLine="0"/>
      </w:pPr>
      <w:r>
        <w:t>Para los segmentos I, II y III:</w:t>
      </w:r>
    </w:p>
    <w:p w14:paraId="48D70B12" w14:textId="77777777" w:rsidR="00B51809" w:rsidRDefault="00000000">
      <w:pPr>
        <w:ind w:left="552"/>
      </w:pPr>
      <w:r>
        <w:t>Objetivo: Proporcionar a las empresas beneficiarias seguridad básica y avanzada para los dispositivos de sus empleados.</w:t>
      </w:r>
    </w:p>
    <w:p w14:paraId="7CD07B7D" w14:textId="77777777" w:rsidR="00B51809" w:rsidRDefault="00000000">
      <w:pPr>
        <w:ind w:left="907" w:firstLine="0"/>
      </w:pPr>
      <w:r>
        <w:t>Importe de la ayuda:</w:t>
      </w:r>
    </w:p>
    <w:tbl>
      <w:tblPr>
        <w:tblStyle w:val="TableGrid"/>
        <w:tblW w:w="7370" w:type="dxa"/>
        <w:tblInd w:w="567" w:type="dxa"/>
        <w:tblCellMar>
          <w:top w:w="69" w:type="dxa"/>
          <w:left w:w="115" w:type="dxa"/>
          <w:bottom w:w="0" w:type="dxa"/>
          <w:right w:w="115" w:type="dxa"/>
        </w:tblCellMar>
        <w:tblLook w:val="04A0" w:firstRow="1" w:lastRow="0" w:firstColumn="1" w:lastColumn="0" w:noHBand="0" w:noVBand="1"/>
      </w:tblPr>
      <w:tblGrid>
        <w:gridCol w:w="2432"/>
        <w:gridCol w:w="2432"/>
        <w:gridCol w:w="2506"/>
      </w:tblGrid>
      <w:tr w:rsidR="00B51809" w14:paraId="02A49973" w14:textId="77777777">
        <w:trPr>
          <w:trHeight w:val="564"/>
        </w:trPr>
        <w:tc>
          <w:tcPr>
            <w:tcW w:w="2432" w:type="dxa"/>
            <w:tcBorders>
              <w:top w:val="single" w:sz="4" w:space="0" w:color="CCCCCC"/>
              <w:left w:val="single" w:sz="4" w:space="0" w:color="CCCCCC"/>
              <w:bottom w:val="single" w:sz="4" w:space="0" w:color="CCCCCC"/>
              <w:right w:val="single" w:sz="4" w:space="0" w:color="CCCCCC"/>
            </w:tcBorders>
            <w:shd w:val="clear" w:color="auto" w:fill="EEEEEE"/>
          </w:tcPr>
          <w:p w14:paraId="651E7553" w14:textId="77777777" w:rsidR="00B51809" w:rsidRDefault="00000000">
            <w:pPr>
              <w:spacing w:after="0" w:line="259" w:lineRule="auto"/>
              <w:ind w:left="318" w:right="318" w:firstLine="0"/>
              <w:jc w:val="center"/>
            </w:pPr>
            <w:r>
              <w:rPr>
                <w:b/>
                <w:sz w:val="16"/>
              </w:rPr>
              <w:lastRenderedPageBreak/>
              <w:t>Segmento III 0 &lt; X</w:t>
            </w:r>
            <w:r>
              <w:rPr>
                <w:b/>
                <w:sz w:val="15"/>
                <w:vertAlign w:val="superscript"/>
              </w:rPr>
              <w:t xml:space="preserve">1 </w:t>
            </w:r>
            <w:r>
              <w:rPr>
                <w:b/>
                <w:sz w:val="16"/>
              </w:rPr>
              <w:t>&lt; 3 empleados</w:t>
            </w:r>
          </w:p>
        </w:tc>
        <w:tc>
          <w:tcPr>
            <w:tcW w:w="2432" w:type="dxa"/>
            <w:tcBorders>
              <w:top w:val="single" w:sz="4" w:space="0" w:color="CCCCCC"/>
              <w:left w:val="single" w:sz="4" w:space="0" w:color="CCCCCC"/>
              <w:bottom w:val="single" w:sz="4" w:space="0" w:color="CCCCCC"/>
              <w:right w:val="single" w:sz="4" w:space="0" w:color="CCCCCC"/>
            </w:tcBorders>
            <w:shd w:val="clear" w:color="auto" w:fill="EEEEEE"/>
          </w:tcPr>
          <w:p w14:paraId="5C87E85D" w14:textId="77777777" w:rsidR="00B51809" w:rsidRDefault="00000000">
            <w:pPr>
              <w:spacing w:after="0" w:line="259" w:lineRule="auto"/>
              <w:ind w:left="268" w:right="268" w:firstLine="0"/>
              <w:jc w:val="center"/>
            </w:pPr>
            <w:r>
              <w:rPr>
                <w:b/>
                <w:sz w:val="16"/>
              </w:rPr>
              <w:t>Segmento II 3 ≤ X</w:t>
            </w:r>
            <w:r>
              <w:rPr>
                <w:b/>
                <w:sz w:val="15"/>
                <w:vertAlign w:val="superscript"/>
              </w:rPr>
              <w:t>1</w:t>
            </w:r>
            <w:r>
              <w:rPr>
                <w:b/>
                <w:sz w:val="16"/>
              </w:rPr>
              <w:t xml:space="preserve"> &lt; 10 empleados</w:t>
            </w:r>
          </w:p>
        </w:tc>
        <w:tc>
          <w:tcPr>
            <w:tcW w:w="2506" w:type="dxa"/>
            <w:tcBorders>
              <w:top w:val="single" w:sz="4" w:space="0" w:color="CCCCCC"/>
              <w:left w:val="single" w:sz="4" w:space="0" w:color="CCCCCC"/>
              <w:bottom w:val="single" w:sz="4" w:space="0" w:color="CCCCCC"/>
              <w:right w:val="single" w:sz="4" w:space="0" w:color="CCCCCC"/>
            </w:tcBorders>
            <w:shd w:val="clear" w:color="auto" w:fill="EEEEEE"/>
          </w:tcPr>
          <w:p w14:paraId="64EA113F" w14:textId="77777777" w:rsidR="00B51809" w:rsidRDefault="00000000">
            <w:pPr>
              <w:spacing w:after="0" w:line="259" w:lineRule="auto"/>
              <w:ind w:left="260" w:right="260" w:firstLine="0"/>
              <w:jc w:val="center"/>
            </w:pPr>
            <w:r>
              <w:rPr>
                <w:b/>
                <w:sz w:val="16"/>
              </w:rPr>
              <w:t>Segmento I 10 ≤ X</w:t>
            </w:r>
            <w:r>
              <w:rPr>
                <w:b/>
                <w:sz w:val="15"/>
                <w:vertAlign w:val="superscript"/>
              </w:rPr>
              <w:t>1</w:t>
            </w:r>
            <w:r>
              <w:rPr>
                <w:b/>
                <w:sz w:val="16"/>
              </w:rPr>
              <w:t xml:space="preserve"> &lt; 50 empleados</w:t>
            </w:r>
          </w:p>
        </w:tc>
      </w:tr>
      <w:tr w:rsidR="00B51809" w14:paraId="6332EFE4" w14:textId="77777777">
        <w:trPr>
          <w:trHeight w:val="339"/>
        </w:trPr>
        <w:tc>
          <w:tcPr>
            <w:tcW w:w="2432" w:type="dxa"/>
            <w:tcBorders>
              <w:top w:val="single" w:sz="4" w:space="0" w:color="CCCCCC"/>
              <w:left w:val="single" w:sz="4" w:space="0" w:color="CCCCCC"/>
              <w:bottom w:val="single" w:sz="4" w:space="0" w:color="CCCCCC"/>
              <w:right w:val="nil"/>
            </w:tcBorders>
          </w:tcPr>
          <w:p w14:paraId="7F9F720B" w14:textId="77777777" w:rsidR="00B51809" w:rsidRDefault="00B51809">
            <w:pPr>
              <w:spacing w:after="160" w:line="259" w:lineRule="auto"/>
              <w:ind w:firstLine="0"/>
              <w:jc w:val="left"/>
            </w:pPr>
          </w:p>
        </w:tc>
        <w:tc>
          <w:tcPr>
            <w:tcW w:w="2432" w:type="dxa"/>
            <w:tcBorders>
              <w:top w:val="single" w:sz="4" w:space="0" w:color="CCCCCC"/>
              <w:left w:val="nil"/>
              <w:bottom w:val="single" w:sz="4" w:space="0" w:color="CCCCCC"/>
              <w:right w:val="nil"/>
            </w:tcBorders>
          </w:tcPr>
          <w:p w14:paraId="22E702B7" w14:textId="77777777" w:rsidR="00B51809" w:rsidRDefault="00000000">
            <w:pPr>
              <w:spacing w:after="0" w:line="259" w:lineRule="auto"/>
              <w:ind w:left="73" w:firstLine="0"/>
              <w:jc w:val="center"/>
            </w:pPr>
            <w:r>
              <w:rPr>
                <w:sz w:val="18"/>
              </w:rPr>
              <w:t>125 €/dispositivo</w:t>
            </w:r>
          </w:p>
        </w:tc>
        <w:tc>
          <w:tcPr>
            <w:tcW w:w="2506" w:type="dxa"/>
            <w:tcBorders>
              <w:top w:val="single" w:sz="4" w:space="0" w:color="CCCCCC"/>
              <w:left w:val="nil"/>
              <w:bottom w:val="single" w:sz="4" w:space="0" w:color="CCCCCC"/>
              <w:right w:val="single" w:sz="4" w:space="0" w:color="CCCCCC"/>
            </w:tcBorders>
          </w:tcPr>
          <w:p w14:paraId="135FF47C" w14:textId="77777777" w:rsidR="00B51809" w:rsidRDefault="00B51809">
            <w:pPr>
              <w:spacing w:after="160" w:line="259" w:lineRule="auto"/>
              <w:ind w:firstLine="0"/>
              <w:jc w:val="left"/>
            </w:pPr>
          </w:p>
        </w:tc>
      </w:tr>
      <w:tr w:rsidR="00B51809" w14:paraId="28172DB4" w14:textId="77777777">
        <w:trPr>
          <w:trHeight w:val="339"/>
        </w:trPr>
        <w:tc>
          <w:tcPr>
            <w:tcW w:w="2432" w:type="dxa"/>
            <w:tcBorders>
              <w:top w:val="single" w:sz="4" w:space="0" w:color="CCCCCC"/>
              <w:left w:val="single" w:sz="4" w:space="0" w:color="CCCCCC"/>
              <w:bottom w:val="single" w:sz="4" w:space="0" w:color="CCCCCC"/>
              <w:right w:val="single" w:sz="4" w:space="0" w:color="CCCCCC"/>
            </w:tcBorders>
          </w:tcPr>
          <w:p w14:paraId="3429FC88" w14:textId="77777777" w:rsidR="00B51809" w:rsidRDefault="00000000">
            <w:pPr>
              <w:spacing w:after="0" w:line="259" w:lineRule="auto"/>
              <w:ind w:firstLine="0"/>
              <w:jc w:val="center"/>
            </w:pPr>
            <w:r>
              <w:rPr>
                <w:sz w:val="18"/>
              </w:rPr>
              <w:t>(Hasta 2 dispositivos)</w:t>
            </w:r>
          </w:p>
        </w:tc>
        <w:tc>
          <w:tcPr>
            <w:tcW w:w="2432" w:type="dxa"/>
            <w:tcBorders>
              <w:top w:val="single" w:sz="4" w:space="0" w:color="CCCCCC"/>
              <w:left w:val="single" w:sz="4" w:space="0" w:color="CCCCCC"/>
              <w:bottom w:val="single" w:sz="4" w:space="0" w:color="CCCCCC"/>
              <w:right w:val="single" w:sz="4" w:space="0" w:color="CCCCCC"/>
            </w:tcBorders>
          </w:tcPr>
          <w:p w14:paraId="49C9CD2A" w14:textId="77777777" w:rsidR="00B51809" w:rsidRDefault="00000000">
            <w:pPr>
              <w:spacing w:after="0" w:line="259" w:lineRule="auto"/>
              <w:ind w:firstLine="0"/>
              <w:jc w:val="center"/>
            </w:pPr>
            <w:r>
              <w:rPr>
                <w:sz w:val="18"/>
              </w:rPr>
              <w:t>(Hasta 9 dispositivos)</w:t>
            </w:r>
          </w:p>
        </w:tc>
        <w:tc>
          <w:tcPr>
            <w:tcW w:w="2506" w:type="dxa"/>
            <w:tcBorders>
              <w:top w:val="single" w:sz="4" w:space="0" w:color="CCCCCC"/>
              <w:left w:val="single" w:sz="4" w:space="0" w:color="CCCCCC"/>
              <w:bottom w:val="single" w:sz="4" w:space="0" w:color="CCCCCC"/>
              <w:right w:val="single" w:sz="4" w:space="0" w:color="CCCCCC"/>
            </w:tcBorders>
          </w:tcPr>
          <w:p w14:paraId="5DD0A357" w14:textId="77777777" w:rsidR="00B51809" w:rsidRDefault="00000000">
            <w:pPr>
              <w:spacing w:after="0" w:line="259" w:lineRule="auto"/>
              <w:ind w:firstLine="0"/>
              <w:jc w:val="center"/>
            </w:pPr>
            <w:r>
              <w:rPr>
                <w:sz w:val="18"/>
              </w:rPr>
              <w:t>(Hasta 48 dispositivos)</w:t>
            </w:r>
          </w:p>
        </w:tc>
      </w:tr>
    </w:tbl>
    <w:p w14:paraId="1C4117DA" w14:textId="77777777" w:rsidR="00B51809" w:rsidRDefault="00000000">
      <w:pPr>
        <w:spacing w:after="383"/>
        <w:ind w:left="959" w:right="44" w:hanging="10"/>
      </w:pPr>
      <w:r>
        <w:rPr>
          <w:sz w:val="15"/>
          <w:vertAlign w:val="superscript"/>
        </w:rPr>
        <w:t>1</w:t>
      </w:r>
      <w:r>
        <w:rPr>
          <w:sz w:val="16"/>
        </w:rPr>
        <w:t> Siendo X el número de empleados, según lo dispuesto en el artículo 7.2.</w:t>
      </w:r>
    </w:p>
    <w:p w14:paraId="083CC849" w14:textId="77777777" w:rsidR="00B51809" w:rsidRDefault="00000000">
      <w:pPr>
        <w:spacing w:after="156"/>
        <w:ind w:left="907" w:firstLine="0"/>
      </w:pPr>
      <w:r>
        <w:t>Porcentajes de ejecución asociados a las fases:</w:t>
      </w:r>
    </w:p>
    <w:p w14:paraId="1EDC53F1" w14:textId="77777777" w:rsidR="00B51809" w:rsidRDefault="00000000">
      <w:pPr>
        <w:ind w:left="907" w:firstLine="0"/>
      </w:pPr>
      <w:r>
        <w:t>Primera: 70 %.</w:t>
      </w:r>
    </w:p>
    <w:p w14:paraId="058CF99B" w14:textId="77777777" w:rsidR="00B51809" w:rsidRDefault="00000000">
      <w:pPr>
        <w:spacing w:after="156"/>
        <w:ind w:left="907" w:firstLine="0"/>
      </w:pPr>
      <w:r>
        <w:t>Segunda: 30 %.</w:t>
      </w:r>
    </w:p>
    <w:p w14:paraId="0C505381" w14:textId="77777777" w:rsidR="00B51809" w:rsidRDefault="00000000">
      <w:pPr>
        <w:spacing w:after="156"/>
        <w:ind w:left="907" w:firstLine="0"/>
      </w:pPr>
      <w:r>
        <w:t>Requisitos mínimos:</w:t>
      </w:r>
    </w:p>
    <w:p w14:paraId="00A02514" w14:textId="77777777" w:rsidR="00B51809" w:rsidRDefault="00000000">
      <w:pPr>
        <w:spacing w:after="156"/>
        <w:ind w:left="907" w:firstLine="0"/>
      </w:pPr>
      <w:r>
        <w:t>Funcionalidades y servicios:</w:t>
      </w:r>
    </w:p>
    <w:p w14:paraId="1ABB1FFF" w14:textId="77777777" w:rsidR="00B51809" w:rsidRDefault="00000000">
      <w:pPr>
        <w:numPr>
          <w:ilvl w:val="0"/>
          <w:numId w:val="24"/>
        </w:numPr>
      </w:pPr>
      <w:r>
        <w:rPr>
          <w:i/>
        </w:rPr>
        <w:t>Antimalware</w:t>
      </w:r>
      <w:r>
        <w:t>: La solución deberá proporcionar una herramienta que analice el dispositivo, su memoria interna y los dispositivos de almacenamiento externos.</w:t>
      </w:r>
    </w:p>
    <w:p w14:paraId="17C7482A" w14:textId="77777777" w:rsidR="00B51809" w:rsidRDefault="00000000">
      <w:pPr>
        <w:numPr>
          <w:ilvl w:val="0"/>
          <w:numId w:val="24"/>
        </w:numPr>
      </w:pPr>
      <w:r>
        <w:rPr>
          <w:i/>
        </w:rPr>
        <w:t>Antispyware</w:t>
      </w:r>
      <w:r>
        <w:t xml:space="preserve">: La solución deberá proporcionar una herramienta que detecte y evite el </w:t>
      </w:r>
      <w:r>
        <w:rPr>
          <w:i/>
        </w:rPr>
        <w:t xml:space="preserve">malware </w:t>
      </w:r>
      <w:r>
        <w:t>espía.</w:t>
      </w:r>
    </w:p>
    <w:p w14:paraId="53284005" w14:textId="77777777" w:rsidR="00B51809" w:rsidRDefault="00000000">
      <w:pPr>
        <w:numPr>
          <w:ilvl w:val="0"/>
          <w:numId w:val="24"/>
        </w:numPr>
        <w:spacing w:after="160"/>
      </w:pPr>
      <w:r>
        <w:t>Correo seguro: La solución deberá proporcionar herramientas de análisis del correo electrónico con las siguientes características:</w:t>
      </w:r>
    </w:p>
    <w:p w14:paraId="4A2CF052" w14:textId="77777777" w:rsidR="00B51809" w:rsidRDefault="00000000">
      <w:pPr>
        <w:numPr>
          <w:ilvl w:val="0"/>
          <w:numId w:val="25"/>
        </w:numPr>
      </w:pPr>
      <w:r>
        <w:rPr>
          <w:i/>
        </w:rPr>
        <w:t>Antispam</w:t>
      </w:r>
      <w:r>
        <w:t>, con detección y filtro de correo no deseado.</w:t>
      </w:r>
    </w:p>
    <w:p w14:paraId="390C5C8C" w14:textId="77777777" w:rsidR="00B51809" w:rsidRDefault="00000000">
      <w:pPr>
        <w:numPr>
          <w:ilvl w:val="0"/>
          <w:numId w:val="25"/>
        </w:numPr>
        <w:spacing w:after="160"/>
      </w:pPr>
      <w:r>
        <w:rPr>
          <w:i/>
        </w:rPr>
        <w:t>Antiphishing</w:t>
      </w:r>
      <w:r>
        <w:t xml:space="preserve">, con detección de correos con enlaces o </w:t>
      </w:r>
      <w:r>
        <w:rPr>
          <w:i/>
        </w:rPr>
        <w:t xml:space="preserve">malware </w:t>
      </w:r>
      <w:r>
        <w:t>que se sospecha sirvan para robar credenciales.</w:t>
      </w:r>
    </w:p>
    <w:p w14:paraId="2A4729C6" w14:textId="77777777" w:rsidR="00B51809" w:rsidRDefault="00000000">
      <w:pPr>
        <w:spacing w:after="156"/>
        <w:ind w:left="907" w:firstLine="0"/>
      </w:pPr>
      <w:r>
        <w:t>– Navegación segura:</w:t>
      </w:r>
    </w:p>
    <w:p w14:paraId="071A4C47" w14:textId="77777777" w:rsidR="00B51809" w:rsidRDefault="00000000">
      <w:pPr>
        <w:numPr>
          <w:ilvl w:val="0"/>
          <w:numId w:val="26"/>
        </w:numPr>
        <w:ind w:hanging="170"/>
      </w:pPr>
      <w:r>
        <w:t>Control de contenidos.</w:t>
      </w:r>
    </w:p>
    <w:p w14:paraId="16ECEDE0" w14:textId="77777777" w:rsidR="00B51809" w:rsidRDefault="00000000">
      <w:pPr>
        <w:numPr>
          <w:ilvl w:val="0"/>
          <w:numId w:val="26"/>
        </w:numPr>
        <w:spacing w:after="156"/>
        <w:ind w:hanging="170"/>
      </w:pPr>
      <w:r>
        <w:rPr>
          <w:i/>
        </w:rPr>
        <w:t xml:space="preserve">Antiadware </w:t>
      </w:r>
      <w:r>
        <w:t>para evitar anuncios maliciosos.</w:t>
      </w:r>
    </w:p>
    <w:p w14:paraId="1A6E790D" w14:textId="77777777" w:rsidR="00B51809" w:rsidRDefault="00000000">
      <w:pPr>
        <w:numPr>
          <w:ilvl w:val="0"/>
          <w:numId w:val="27"/>
        </w:numPr>
      </w:pPr>
      <w:r>
        <w:t>Análisis y detección de amenazas: La solución deberá permitir conocer el comportamiento de las amenazas conocidas y nuevas.</w:t>
      </w:r>
    </w:p>
    <w:p w14:paraId="1B26B6ED" w14:textId="77777777" w:rsidR="00B51809" w:rsidRDefault="00000000">
      <w:pPr>
        <w:numPr>
          <w:ilvl w:val="0"/>
          <w:numId w:val="27"/>
        </w:numPr>
      </w:pPr>
      <w:r>
        <w:t>Monitorización de la red: La solución deberá proporcionar herramientas que analicen el tráfico de red y alerten de amenazas.</w:t>
      </w:r>
    </w:p>
    <w:p w14:paraId="37445559" w14:textId="77777777" w:rsidR="00B51809" w:rsidRDefault="00000000">
      <w:pPr>
        <w:numPr>
          <w:ilvl w:val="0"/>
          <w:numId w:val="27"/>
        </w:numPr>
      </w:pPr>
      <w:r>
        <w:t xml:space="preserve">Configuración inicial y actualizaciones de seguridad: se debe realizar una configuración inicial para su correcto uso, con las respectivas actualizaciones de firmas de </w:t>
      </w:r>
      <w:r>
        <w:rPr>
          <w:i/>
        </w:rPr>
        <w:t xml:space="preserve">malware </w:t>
      </w:r>
      <w:r>
        <w:t xml:space="preserve">y otros datos para detección de amenazas además de las actualizaciones de </w:t>
      </w:r>
      <w:r>
        <w:rPr>
          <w:i/>
        </w:rPr>
        <w:t>software</w:t>
      </w:r>
      <w:r>
        <w:t xml:space="preserve"> de seguridad periódicas requeridas.</w:t>
      </w:r>
    </w:p>
    <w:p w14:paraId="538B1A76" w14:textId="77777777" w:rsidR="00B51809" w:rsidRDefault="00000000">
      <w:pPr>
        <w:numPr>
          <w:ilvl w:val="0"/>
          <w:numId w:val="27"/>
        </w:numPr>
        <w:spacing w:after="160"/>
      </w:pPr>
      <w:r>
        <w:t xml:space="preserve">Requisitos especiales de capacitación: Además de los requisitos de capacitación comunes, la capacitación impartida al beneficiario deberá incluir una tutorización para la configuración del </w:t>
      </w:r>
      <w:r>
        <w:rPr>
          <w:i/>
        </w:rPr>
        <w:t xml:space="preserve">software </w:t>
      </w:r>
      <w:r>
        <w:t xml:space="preserve">de seguridad, así como incluir un kit de concienciación en ciberseguridad para complementar la solución con habilidades de </w:t>
      </w:r>
      <w:r>
        <w:rPr>
          <w:i/>
        </w:rPr>
        <w:t xml:space="preserve">firewall </w:t>
      </w:r>
      <w:r>
        <w:t>humano.</w:t>
      </w:r>
    </w:p>
    <w:p w14:paraId="1A83069F" w14:textId="77777777" w:rsidR="00B51809" w:rsidRDefault="00000000">
      <w:pPr>
        <w:spacing w:after="156"/>
        <w:ind w:left="907" w:firstLine="0"/>
      </w:pPr>
      <w:r>
        <w:t>Para los segmentos IV y V:</w:t>
      </w:r>
    </w:p>
    <w:p w14:paraId="2FA1CEDD" w14:textId="77777777" w:rsidR="00B51809" w:rsidRDefault="00000000">
      <w:pPr>
        <w:ind w:left="552"/>
      </w:pPr>
      <w:r>
        <w:t>Objetivo: Proporcionar a las empresas beneficiarias seguridad básica y avanzada para los dispositivos de sus empleados.</w:t>
      </w:r>
    </w:p>
    <w:p w14:paraId="6D89CA9A" w14:textId="77777777" w:rsidR="00B51809" w:rsidRDefault="00000000">
      <w:pPr>
        <w:ind w:left="907" w:firstLine="0"/>
      </w:pPr>
      <w:r>
        <w:t>Importe de la ayuda:</w:t>
      </w:r>
    </w:p>
    <w:tbl>
      <w:tblPr>
        <w:tblStyle w:val="TableGrid"/>
        <w:tblW w:w="7370" w:type="dxa"/>
        <w:tblInd w:w="567" w:type="dxa"/>
        <w:tblCellMar>
          <w:top w:w="69" w:type="dxa"/>
          <w:left w:w="0" w:type="dxa"/>
          <w:bottom w:w="0" w:type="dxa"/>
          <w:right w:w="115" w:type="dxa"/>
        </w:tblCellMar>
        <w:tblLook w:val="04A0" w:firstRow="1" w:lastRow="0" w:firstColumn="1" w:lastColumn="0" w:noHBand="0" w:noVBand="1"/>
      </w:tblPr>
      <w:tblGrid>
        <w:gridCol w:w="3015"/>
        <w:gridCol w:w="670"/>
        <w:gridCol w:w="876"/>
        <w:gridCol w:w="2809"/>
      </w:tblGrid>
      <w:tr w:rsidR="00B51809" w14:paraId="6B95504D" w14:textId="77777777">
        <w:trPr>
          <w:trHeight w:val="564"/>
        </w:trPr>
        <w:tc>
          <w:tcPr>
            <w:tcW w:w="3015" w:type="dxa"/>
            <w:tcBorders>
              <w:top w:val="single" w:sz="4" w:space="0" w:color="CCCCCC"/>
              <w:left w:val="single" w:sz="4" w:space="0" w:color="CCCCCC"/>
              <w:bottom w:val="single" w:sz="4" w:space="0" w:color="CCCCCC"/>
              <w:right w:val="nil"/>
            </w:tcBorders>
            <w:shd w:val="clear" w:color="auto" w:fill="EEEEEE"/>
          </w:tcPr>
          <w:p w14:paraId="5A2E5960" w14:textId="77777777" w:rsidR="00B51809" w:rsidRDefault="00000000">
            <w:pPr>
              <w:spacing w:after="0" w:line="259" w:lineRule="auto"/>
              <w:ind w:left="889" w:right="104" w:firstLine="0"/>
              <w:jc w:val="center"/>
            </w:pPr>
            <w:r>
              <w:rPr>
                <w:b/>
                <w:sz w:val="16"/>
              </w:rPr>
              <w:t>Segmento IV 50* ≤ X</w:t>
            </w:r>
            <w:r>
              <w:rPr>
                <w:b/>
                <w:sz w:val="15"/>
                <w:vertAlign w:val="superscript"/>
              </w:rPr>
              <w:t>1</w:t>
            </w:r>
            <w:r>
              <w:rPr>
                <w:b/>
                <w:sz w:val="16"/>
              </w:rPr>
              <w:t xml:space="preserve"> &lt; 100 empleados</w:t>
            </w:r>
          </w:p>
        </w:tc>
        <w:tc>
          <w:tcPr>
            <w:tcW w:w="670" w:type="dxa"/>
            <w:tcBorders>
              <w:top w:val="single" w:sz="4" w:space="0" w:color="CCCCCC"/>
              <w:left w:val="nil"/>
              <w:bottom w:val="single" w:sz="4" w:space="0" w:color="CCCCCC"/>
              <w:right w:val="single" w:sz="4" w:space="0" w:color="CCCCCC"/>
            </w:tcBorders>
            <w:shd w:val="clear" w:color="auto" w:fill="EEEEEE"/>
          </w:tcPr>
          <w:p w14:paraId="3F279337" w14:textId="77777777" w:rsidR="00B51809" w:rsidRDefault="00B51809">
            <w:pPr>
              <w:spacing w:after="160" w:line="259" w:lineRule="auto"/>
              <w:ind w:firstLine="0"/>
              <w:jc w:val="left"/>
            </w:pPr>
          </w:p>
        </w:tc>
        <w:tc>
          <w:tcPr>
            <w:tcW w:w="876" w:type="dxa"/>
            <w:tcBorders>
              <w:top w:val="single" w:sz="4" w:space="0" w:color="CCCCCC"/>
              <w:left w:val="single" w:sz="4" w:space="0" w:color="CCCCCC"/>
              <w:bottom w:val="single" w:sz="4" w:space="0" w:color="CCCCCC"/>
              <w:right w:val="nil"/>
            </w:tcBorders>
            <w:shd w:val="clear" w:color="auto" w:fill="EEEEEE"/>
          </w:tcPr>
          <w:p w14:paraId="6C476890" w14:textId="77777777" w:rsidR="00B51809" w:rsidRDefault="00B51809">
            <w:pPr>
              <w:spacing w:after="160" w:line="259" w:lineRule="auto"/>
              <w:ind w:firstLine="0"/>
              <w:jc w:val="left"/>
            </w:pPr>
          </w:p>
        </w:tc>
        <w:tc>
          <w:tcPr>
            <w:tcW w:w="2809" w:type="dxa"/>
            <w:tcBorders>
              <w:top w:val="single" w:sz="4" w:space="0" w:color="CCCCCC"/>
              <w:left w:val="nil"/>
              <w:bottom w:val="single" w:sz="4" w:space="0" w:color="CCCCCC"/>
              <w:right w:val="single" w:sz="4" w:space="0" w:color="CCCCCC"/>
            </w:tcBorders>
            <w:shd w:val="clear" w:color="auto" w:fill="EEEEEE"/>
          </w:tcPr>
          <w:p w14:paraId="0A835660" w14:textId="77777777" w:rsidR="00B51809" w:rsidRDefault="00000000">
            <w:pPr>
              <w:spacing w:after="0" w:line="259" w:lineRule="auto"/>
              <w:ind w:right="761" w:firstLine="504"/>
              <w:jc w:val="left"/>
            </w:pPr>
            <w:r>
              <w:rPr>
                <w:b/>
                <w:sz w:val="16"/>
              </w:rPr>
              <w:t>Segmento V 100 ≤ X</w:t>
            </w:r>
            <w:r>
              <w:rPr>
                <w:b/>
                <w:sz w:val="15"/>
                <w:vertAlign w:val="superscript"/>
              </w:rPr>
              <w:t>1</w:t>
            </w:r>
            <w:r>
              <w:rPr>
                <w:b/>
                <w:sz w:val="16"/>
              </w:rPr>
              <w:t xml:space="preserve"> &lt; 250 empleados</w:t>
            </w:r>
          </w:p>
        </w:tc>
      </w:tr>
      <w:tr w:rsidR="00B51809" w14:paraId="4C80F466" w14:textId="77777777">
        <w:trPr>
          <w:trHeight w:val="339"/>
        </w:trPr>
        <w:tc>
          <w:tcPr>
            <w:tcW w:w="3015" w:type="dxa"/>
            <w:tcBorders>
              <w:top w:val="single" w:sz="4" w:space="0" w:color="CCCCCC"/>
              <w:left w:val="single" w:sz="4" w:space="0" w:color="CCCCCC"/>
              <w:bottom w:val="single" w:sz="4" w:space="0" w:color="CCCCCC"/>
              <w:right w:val="nil"/>
            </w:tcBorders>
          </w:tcPr>
          <w:p w14:paraId="5A369959" w14:textId="77777777" w:rsidR="00B51809" w:rsidRDefault="00B51809">
            <w:pPr>
              <w:spacing w:after="160" w:line="259" w:lineRule="auto"/>
              <w:ind w:firstLine="0"/>
              <w:jc w:val="left"/>
            </w:pPr>
          </w:p>
        </w:tc>
        <w:tc>
          <w:tcPr>
            <w:tcW w:w="1546" w:type="dxa"/>
            <w:gridSpan w:val="2"/>
            <w:tcBorders>
              <w:top w:val="single" w:sz="4" w:space="0" w:color="CCCCCC"/>
              <w:left w:val="nil"/>
              <w:bottom w:val="single" w:sz="4" w:space="0" w:color="CCCCCC"/>
              <w:right w:val="nil"/>
            </w:tcBorders>
          </w:tcPr>
          <w:p w14:paraId="7BA5E370" w14:textId="77777777" w:rsidR="00B51809" w:rsidRDefault="00000000">
            <w:pPr>
              <w:spacing w:after="0" w:line="259" w:lineRule="auto"/>
              <w:ind w:firstLine="0"/>
              <w:jc w:val="left"/>
            </w:pPr>
            <w:r>
              <w:rPr>
                <w:sz w:val="18"/>
              </w:rPr>
              <w:t>125 €/dispositivo</w:t>
            </w:r>
          </w:p>
        </w:tc>
        <w:tc>
          <w:tcPr>
            <w:tcW w:w="2809" w:type="dxa"/>
            <w:tcBorders>
              <w:top w:val="single" w:sz="4" w:space="0" w:color="CCCCCC"/>
              <w:left w:val="nil"/>
              <w:bottom w:val="single" w:sz="4" w:space="0" w:color="CCCCCC"/>
              <w:right w:val="single" w:sz="4" w:space="0" w:color="CCCCCC"/>
            </w:tcBorders>
          </w:tcPr>
          <w:p w14:paraId="26134669" w14:textId="77777777" w:rsidR="00B51809" w:rsidRDefault="00B51809">
            <w:pPr>
              <w:spacing w:after="160" w:line="259" w:lineRule="auto"/>
              <w:ind w:firstLine="0"/>
              <w:jc w:val="left"/>
            </w:pPr>
          </w:p>
        </w:tc>
      </w:tr>
      <w:tr w:rsidR="00B51809" w14:paraId="4DEB58C3" w14:textId="77777777">
        <w:trPr>
          <w:trHeight w:val="339"/>
        </w:trPr>
        <w:tc>
          <w:tcPr>
            <w:tcW w:w="3015" w:type="dxa"/>
            <w:tcBorders>
              <w:top w:val="single" w:sz="4" w:space="0" w:color="CCCCCC"/>
              <w:left w:val="single" w:sz="4" w:space="0" w:color="CCCCCC"/>
              <w:bottom w:val="single" w:sz="4" w:space="0" w:color="CCCCCC"/>
              <w:right w:val="nil"/>
            </w:tcBorders>
          </w:tcPr>
          <w:p w14:paraId="0A2CC71F" w14:textId="77777777" w:rsidR="00B51809" w:rsidRDefault="00000000">
            <w:pPr>
              <w:spacing w:after="0" w:line="259" w:lineRule="auto"/>
              <w:ind w:left="932" w:firstLine="0"/>
              <w:jc w:val="left"/>
            </w:pPr>
            <w:r>
              <w:rPr>
                <w:sz w:val="18"/>
              </w:rPr>
              <w:t>(Hasta 99 dispositivos)</w:t>
            </w:r>
          </w:p>
        </w:tc>
        <w:tc>
          <w:tcPr>
            <w:tcW w:w="670" w:type="dxa"/>
            <w:tcBorders>
              <w:top w:val="single" w:sz="4" w:space="0" w:color="CCCCCC"/>
              <w:left w:val="nil"/>
              <w:bottom w:val="single" w:sz="4" w:space="0" w:color="CCCCCC"/>
              <w:right w:val="single" w:sz="4" w:space="0" w:color="CCCCCC"/>
            </w:tcBorders>
          </w:tcPr>
          <w:p w14:paraId="72DFB079" w14:textId="77777777" w:rsidR="00B51809" w:rsidRDefault="00B51809">
            <w:pPr>
              <w:spacing w:after="160" w:line="259" w:lineRule="auto"/>
              <w:ind w:firstLine="0"/>
              <w:jc w:val="left"/>
            </w:pPr>
          </w:p>
        </w:tc>
        <w:tc>
          <w:tcPr>
            <w:tcW w:w="876" w:type="dxa"/>
            <w:tcBorders>
              <w:top w:val="single" w:sz="4" w:space="0" w:color="CCCCCC"/>
              <w:left w:val="single" w:sz="4" w:space="0" w:color="CCCCCC"/>
              <w:bottom w:val="single" w:sz="4" w:space="0" w:color="CCCCCC"/>
              <w:right w:val="nil"/>
            </w:tcBorders>
          </w:tcPr>
          <w:p w14:paraId="0A82055A" w14:textId="77777777" w:rsidR="00B51809" w:rsidRDefault="00B51809">
            <w:pPr>
              <w:spacing w:after="160" w:line="259" w:lineRule="auto"/>
              <w:ind w:firstLine="0"/>
              <w:jc w:val="left"/>
            </w:pPr>
          </w:p>
        </w:tc>
        <w:tc>
          <w:tcPr>
            <w:tcW w:w="2809" w:type="dxa"/>
            <w:tcBorders>
              <w:top w:val="single" w:sz="4" w:space="0" w:color="CCCCCC"/>
              <w:left w:val="nil"/>
              <w:bottom w:val="single" w:sz="4" w:space="0" w:color="CCCCCC"/>
              <w:right w:val="single" w:sz="4" w:space="0" w:color="CCCCCC"/>
            </w:tcBorders>
          </w:tcPr>
          <w:p w14:paraId="3913F6AF" w14:textId="77777777" w:rsidR="00B51809" w:rsidRDefault="00000000">
            <w:pPr>
              <w:spacing w:after="0" w:line="259" w:lineRule="auto"/>
              <w:ind w:left="6" w:firstLine="0"/>
              <w:jc w:val="left"/>
            </w:pPr>
            <w:r>
              <w:rPr>
                <w:sz w:val="18"/>
              </w:rPr>
              <w:t>(Hasta 232 dispositivos)</w:t>
            </w:r>
          </w:p>
        </w:tc>
      </w:tr>
    </w:tbl>
    <w:p w14:paraId="58B90BBA" w14:textId="77777777" w:rsidR="00B51809" w:rsidRDefault="00000000">
      <w:pPr>
        <w:spacing w:after="16"/>
        <w:ind w:left="959" w:right="44" w:hanging="10"/>
      </w:pPr>
      <w:r>
        <w:rPr>
          <w:sz w:val="15"/>
          <w:vertAlign w:val="superscript"/>
        </w:rPr>
        <w:t>1</w:t>
      </w:r>
      <w:r>
        <w:rPr>
          <w:sz w:val="16"/>
        </w:rPr>
        <w:t> Siendo X el número de empleados, según lo dispuesto en el artículo 7.2.</w:t>
      </w:r>
    </w:p>
    <w:p w14:paraId="4E03C512" w14:textId="77777777" w:rsidR="00B51809" w:rsidRDefault="00000000">
      <w:pPr>
        <w:spacing w:after="359"/>
        <w:ind w:left="624" w:right="44" w:firstLine="340"/>
      </w:pPr>
      <w:r>
        <w:rPr>
          <w:sz w:val="16"/>
        </w:rPr>
        <w:t>* Excepción del artículo 7.2.d): En el segmento IV se incluyen las empresas con menos de 50 empleados que tengan consideración de mediana empresa al superar el volumen de negocios anual y balance general anual de 10 millones de euros.</w:t>
      </w:r>
    </w:p>
    <w:p w14:paraId="01AC2FF7" w14:textId="77777777" w:rsidR="00B51809" w:rsidRDefault="00000000">
      <w:pPr>
        <w:spacing w:after="156"/>
        <w:ind w:left="907" w:firstLine="0"/>
      </w:pPr>
      <w:r>
        <w:t>Porcentajes de ejecución asociados a las fases:</w:t>
      </w:r>
    </w:p>
    <w:p w14:paraId="45B8C3D6" w14:textId="77777777" w:rsidR="00B51809" w:rsidRDefault="00000000">
      <w:pPr>
        <w:ind w:left="907" w:firstLine="0"/>
      </w:pPr>
      <w:r>
        <w:t>Primera: 70 %.</w:t>
      </w:r>
    </w:p>
    <w:p w14:paraId="5C3DCFEB" w14:textId="77777777" w:rsidR="00B51809" w:rsidRDefault="00000000">
      <w:pPr>
        <w:spacing w:after="156"/>
        <w:ind w:left="907" w:firstLine="0"/>
      </w:pPr>
      <w:r>
        <w:t>Segunda: 30 %.</w:t>
      </w:r>
    </w:p>
    <w:p w14:paraId="4A5E5FC9" w14:textId="77777777" w:rsidR="00B51809" w:rsidRDefault="00000000">
      <w:pPr>
        <w:spacing w:after="156"/>
        <w:ind w:left="907" w:firstLine="0"/>
      </w:pPr>
      <w:r>
        <w:t>Requisitos mínimos:</w:t>
      </w:r>
    </w:p>
    <w:p w14:paraId="218D6DB3" w14:textId="77777777" w:rsidR="00B51809" w:rsidRDefault="00000000">
      <w:pPr>
        <w:spacing w:after="156"/>
        <w:ind w:left="907" w:firstLine="0"/>
      </w:pPr>
      <w:r>
        <w:t>Funcionalidades y servicios:</w:t>
      </w:r>
    </w:p>
    <w:p w14:paraId="49B63109" w14:textId="77777777" w:rsidR="00B51809" w:rsidRDefault="00000000">
      <w:pPr>
        <w:numPr>
          <w:ilvl w:val="0"/>
          <w:numId w:val="28"/>
        </w:numPr>
      </w:pPr>
      <w:r>
        <w:rPr>
          <w:i/>
        </w:rPr>
        <w:t>Antimalware</w:t>
      </w:r>
      <w:r>
        <w:t>: La solución deberá proporcionar una herramienta que analice el dispositivo, su memoria interna y los dispositivos de almacenamiento externos.</w:t>
      </w:r>
    </w:p>
    <w:p w14:paraId="6D840B45" w14:textId="77777777" w:rsidR="00B51809" w:rsidRDefault="00000000">
      <w:pPr>
        <w:numPr>
          <w:ilvl w:val="0"/>
          <w:numId w:val="28"/>
        </w:numPr>
      </w:pPr>
      <w:r>
        <w:rPr>
          <w:i/>
        </w:rPr>
        <w:t>Antispyware</w:t>
      </w:r>
      <w:r>
        <w:t>: La solución deberá proporcionar una herramienta que detecte y evite el malware espía.</w:t>
      </w:r>
    </w:p>
    <w:p w14:paraId="7DB15092" w14:textId="77777777" w:rsidR="00B51809" w:rsidRDefault="00000000">
      <w:pPr>
        <w:numPr>
          <w:ilvl w:val="0"/>
          <w:numId w:val="28"/>
        </w:numPr>
        <w:spacing w:after="160"/>
      </w:pPr>
      <w:r>
        <w:t>Correo seguro: La solución deberá proporcionar herramientas de análisis del correo electrónico con las siguientes características:</w:t>
      </w:r>
    </w:p>
    <w:p w14:paraId="166CF0A5" w14:textId="77777777" w:rsidR="00B51809" w:rsidRDefault="00000000">
      <w:pPr>
        <w:numPr>
          <w:ilvl w:val="0"/>
          <w:numId w:val="29"/>
        </w:numPr>
      </w:pPr>
      <w:r>
        <w:rPr>
          <w:i/>
        </w:rPr>
        <w:t>Antispam</w:t>
      </w:r>
      <w:r>
        <w:t>, con detección y filtro de correo no deseado.</w:t>
      </w:r>
    </w:p>
    <w:p w14:paraId="6C58AA4D" w14:textId="77777777" w:rsidR="00B51809" w:rsidRDefault="00000000">
      <w:pPr>
        <w:numPr>
          <w:ilvl w:val="0"/>
          <w:numId w:val="29"/>
        </w:numPr>
        <w:spacing w:after="160"/>
      </w:pPr>
      <w:r>
        <w:rPr>
          <w:i/>
        </w:rPr>
        <w:t>Antiphising</w:t>
      </w:r>
      <w:r>
        <w:t xml:space="preserve">, con detección de correos con enlaces o </w:t>
      </w:r>
      <w:r>
        <w:rPr>
          <w:i/>
        </w:rPr>
        <w:t xml:space="preserve">malware </w:t>
      </w:r>
      <w:r>
        <w:t>que se sospecha sirvan para robar credenciales.</w:t>
      </w:r>
    </w:p>
    <w:p w14:paraId="208A4D4D" w14:textId="77777777" w:rsidR="00B51809" w:rsidRDefault="00000000">
      <w:pPr>
        <w:spacing w:after="156"/>
        <w:ind w:left="907" w:firstLine="0"/>
      </w:pPr>
      <w:r>
        <w:t>– Navegación segura:</w:t>
      </w:r>
    </w:p>
    <w:p w14:paraId="74C44A3A" w14:textId="77777777" w:rsidR="00B51809" w:rsidRDefault="00000000">
      <w:pPr>
        <w:numPr>
          <w:ilvl w:val="0"/>
          <w:numId w:val="30"/>
        </w:numPr>
        <w:ind w:hanging="170"/>
      </w:pPr>
      <w:r>
        <w:t>Control de contenidos.</w:t>
      </w:r>
    </w:p>
    <w:p w14:paraId="2960894F" w14:textId="77777777" w:rsidR="00B51809" w:rsidRDefault="00000000">
      <w:pPr>
        <w:numPr>
          <w:ilvl w:val="0"/>
          <w:numId w:val="30"/>
        </w:numPr>
        <w:spacing w:after="156"/>
        <w:ind w:hanging="170"/>
      </w:pPr>
      <w:r>
        <w:rPr>
          <w:i/>
        </w:rPr>
        <w:t>Antiadware,</w:t>
      </w:r>
      <w:r>
        <w:t xml:space="preserve"> para evitar anuncios maliciosos.</w:t>
      </w:r>
    </w:p>
    <w:p w14:paraId="77806773" w14:textId="77777777" w:rsidR="00B51809" w:rsidRDefault="00000000">
      <w:pPr>
        <w:numPr>
          <w:ilvl w:val="0"/>
          <w:numId w:val="31"/>
        </w:numPr>
      </w:pPr>
      <w:r>
        <w:t>Análisis y detección de amenazas: La solución deberá permitir conocer el comportamiento de las amenazas conocidas y nuevas.</w:t>
      </w:r>
    </w:p>
    <w:p w14:paraId="140D991F" w14:textId="77777777" w:rsidR="00B51809" w:rsidRDefault="00000000">
      <w:pPr>
        <w:numPr>
          <w:ilvl w:val="0"/>
          <w:numId w:val="31"/>
        </w:numPr>
      </w:pPr>
      <w:r>
        <w:t>Monitorización de la red: La solución deberá proporcionar herramientas que analicen el tráfico de red y alerten de amenazas.</w:t>
      </w:r>
    </w:p>
    <w:p w14:paraId="68B7F4EE" w14:textId="77777777" w:rsidR="00B51809" w:rsidRDefault="00000000">
      <w:pPr>
        <w:numPr>
          <w:ilvl w:val="0"/>
          <w:numId w:val="31"/>
        </w:numPr>
      </w:pPr>
      <w:r>
        <w:t xml:space="preserve">Configuración inicial y actualizaciones de seguridad: Se debe realizar una configuración inicial para su correcto uso, con las respectivas actualizaciones de firmas de malware y otros datos para detección de amenazas además de las actualizaciones de </w:t>
      </w:r>
      <w:r>
        <w:rPr>
          <w:i/>
        </w:rPr>
        <w:t>software</w:t>
      </w:r>
      <w:r>
        <w:t xml:space="preserve"> de seguridad periódicas requeridas.</w:t>
      </w:r>
    </w:p>
    <w:p w14:paraId="743C30EA" w14:textId="77777777" w:rsidR="00B51809" w:rsidRDefault="00000000">
      <w:pPr>
        <w:numPr>
          <w:ilvl w:val="0"/>
          <w:numId w:val="31"/>
        </w:numPr>
        <w:spacing w:after="160"/>
      </w:pPr>
      <w:r>
        <w:t xml:space="preserve">Requisitos especiales de capacitación: Además de los requisitos de capacitación comunes, la capacitación impartida al beneficiario deberá incluir una tutorización para la configuración del </w:t>
      </w:r>
      <w:r>
        <w:rPr>
          <w:i/>
        </w:rPr>
        <w:t>software</w:t>
      </w:r>
      <w:r>
        <w:t xml:space="preserve"> de seguridad, así como incluir un kit de concienciación en ciberseguridad para complementar la solución con habilidades de </w:t>
      </w:r>
      <w:r>
        <w:rPr>
          <w:i/>
        </w:rPr>
        <w:t xml:space="preserve">firewall </w:t>
      </w:r>
      <w:r>
        <w:t>humano.»</w:t>
      </w:r>
    </w:p>
    <w:p w14:paraId="442D74C6" w14:textId="77777777" w:rsidR="00B51809" w:rsidRDefault="00000000">
      <w:pPr>
        <w:spacing w:after="274"/>
      </w:pPr>
      <w:r>
        <w:t>Veintiséis. La categoría de solución de digitalización XI. Presencia Avanzada en Internet, del anexo IV, Categorías de soluciones de digitalización, queda redactada como sigue:</w:t>
      </w:r>
    </w:p>
    <w:p w14:paraId="1EE59BD6" w14:textId="77777777" w:rsidR="00B51809" w:rsidRDefault="00000000">
      <w:pPr>
        <w:spacing w:line="403" w:lineRule="auto"/>
        <w:ind w:left="907" w:right="1579" w:firstLine="1661"/>
      </w:pPr>
      <w:r>
        <w:t>«XI. Presencia avanzada en internet Para los segmentos I, II y III:</w:t>
      </w:r>
    </w:p>
    <w:p w14:paraId="6998144A" w14:textId="77777777" w:rsidR="00B51809" w:rsidRDefault="00000000">
      <w:pPr>
        <w:ind w:left="552"/>
      </w:pPr>
      <w:r>
        <w:lastRenderedPageBreak/>
        <w:t>Objetivo: Prestación de funcionalidades y/o servicios que aseguren el posicionamiento del Beneficiario en Internet, aumentando su alcance de potenciales clientes e incrementando el tráfico de visitas en su/-s plataforma/-s.</w:t>
      </w:r>
    </w:p>
    <w:p w14:paraId="0A4F59E4" w14:textId="77777777" w:rsidR="00B51809" w:rsidRDefault="00000000">
      <w:pPr>
        <w:ind w:left="907" w:firstLine="0"/>
      </w:pPr>
      <w:r>
        <w:t>Importe de la ayuda:</w:t>
      </w:r>
    </w:p>
    <w:tbl>
      <w:tblPr>
        <w:tblStyle w:val="TableGrid"/>
        <w:tblW w:w="7370" w:type="dxa"/>
        <w:tblInd w:w="567" w:type="dxa"/>
        <w:tblCellMar>
          <w:top w:w="69" w:type="dxa"/>
          <w:left w:w="115" w:type="dxa"/>
          <w:bottom w:w="0" w:type="dxa"/>
          <w:right w:w="115" w:type="dxa"/>
        </w:tblCellMar>
        <w:tblLook w:val="04A0" w:firstRow="1" w:lastRow="0" w:firstColumn="1" w:lastColumn="0" w:noHBand="0" w:noVBand="1"/>
      </w:tblPr>
      <w:tblGrid>
        <w:gridCol w:w="2432"/>
        <w:gridCol w:w="2432"/>
        <w:gridCol w:w="2506"/>
      </w:tblGrid>
      <w:tr w:rsidR="00B51809" w14:paraId="0C760FC2" w14:textId="77777777">
        <w:trPr>
          <w:trHeight w:val="564"/>
        </w:trPr>
        <w:tc>
          <w:tcPr>
            <w:tcW w:w="2432" w:type="dxa"/>
            <w:tcBorders>
              <w:top w:val="single" w:sz="4" w:space="0" w:color="CCCCCC"/>
              <w:left w:val="single" w:sz="4" w:space="0" w:color="CCCCCC"/>
              <w:bottom w:val="single" w:sz="4" w:space="0" w:color="CCCCCC"/>
              <w:right w:val="single" w:sz="4" w:space="0" w:color="CCCCCC"/>
            </w:tcBorders>
            <w:shd w:val="clear" w:color="auto" w:fill="EEEEEE"/>
          </w:tcPr>
          <w:p w14:paraId="21382EBC" w14:textId="77777777" w:rsidR="00B51809" w:rsidRDefault="00000000">
            <w:pPr>
              <w:spacing w:after="0" w:line="259" w:lineRule="auto"/>
              <w:ind w:left="318" w:right="318" w:firstLine="0"/>
              <w:jc w:val="center"/>
            </w:pPr>
            <w:r>
              <w:rPr>
                <w:b/>
                <w:sz w:val="16"/>
              </w:rPr>
              <w:t>Segmento III 0 &lt; X</w:t>
            </w:r>
            <w:r>
              <w:rPr>
                <w:b/>
                <w:sz w:val="15"/>
                <w:vertAlign w:val="superscript"/>
              </w:rPr>
              <w:t xml:space="preserve">1 </w:t>
            </w:r>
            <w:r>
              <w:rPr>
                <w:b/>
                <w:sz w:val="16"/>
              </w:rPr>
              <w:t>&lt; 3 empleados</w:t>
            </w:r>
          </w:p>
        </w:tc>
        <w:tc>
          <w:tcPr>
            <w:tcW w:w="2432" w:type="dxa"/>
            <w:tcBorders>
              <w:top w:val="single" w:sz="4" w:space="0" w:color="CCCCCC"/>
              <w:left w:val="single" w:sz="4" w:space="0" w:color="CCCCCC"/>
              <w:bottom w:val="single" w:sz="4" w:space="0" w:color="CCCCCC"/>
              <w:right w:val="single" w:sz="4" w:space="0" w:color="CCCCCC"/>
            </w:tcBorders>
            <w:shd w:val="clear" w:color="auto" w:fill="EEEEEE"/>
          </w:tcPr>
          <w:p w14:paraId="0365B0E7" w14:textId="77777777" w:rsidR="00B51809" w:rsidRDefault="00000000">
            <w:pPr>
              <w:spacing w:after="0" w:line="259" w:lineRule="auto"/>
              <w:ind w:left="268" w:right="268" w:firstLine="0"/>
              <w:jc w:val="center"/>
            </w:pPr>
            <w:r>
              <w:rPr>
                <w:b/>
                <w:sz w:val="16"/>
              </w:rPr>
              <w:t>Segmento II 3 ≤ X</w:t>
            </w:r>
            <w:r>
              <w:rPr>
                <w:b/>
                <w:sz w:val="15"/>
                <w:vertAlign w:val="superscript"/>
              </w:rPr>
              <w:t>1</w:t>
            </w:r>
            <w:r>
              <w:rPr>
                <w:b/>
                <w:sz w:val="16"/>
              </w:rPr>
              <w:t xml:space="preserve"> &lt; 10 empleados</w:t>
            </w:r>
          </w:p>
        </w:tc>
        <w:tc>
          <w:tcPr>
            <w:tcW w:w="2506" w:type="dxa"/>
            <w:tcBorders>
              <w:top w:val="single" w:sz="4" w:space="0" w:color="CCCCCC"/>
              <w:left w:val="single" w:sz="4" w:space="0" w:color="CCCCCC"/>
              <w:bottom w:val="single" w:sz="4" w:space="0" w:color="CCCCCC"/>
              <w:right w:val="single" w:sz="4" w:space="0" w:color="CCCCCC"/>
            </w:tcBorders>
            <w:shd w:val="clear" w:color="auto" w:fill="EEEEEE"/>
          </w:tcPr>
          <w:p w14:paraId="6F402FC8" w14:textId="77777777" w:rsidR="00B51809" w:rsidRDefault="00000000">
            <w:pPr>
              <w:spacing w:after="0" w:line="259" w:lineRule="auto"/>
              <w:ind w:left="260" w:right="260" w:firstLine="0"/>
              <w:jc w:val="center"/>
            </w:pPr>
            <w:r>
              <w:rPr>
                <w:b/>
                <w:sz w:val="16"/>
              </w:rPr>
              <w:t>Segmento I 10 ≤ X</w:t>
            </w:r>
            <w:r>
              <w:rPr>
                <w:b/>
                <w:sz w:val="15"/>
                <w:vertAlign w:val="superscript"/>
              </w:rPr>
              <w:t>1</w:t>
            </w:r>
            <w:r>
              <w:rPr>
                <w:b/>
                <w:sz w:val="16"/>
              </w:rPr>
              <w:t xml:space="preserve"> &lt; 50 empleados</w:t>
            </w:r>
          </w:p>
        </w:tc>
      </w:tr>
      <w:tr w:rsidR="00B51809" w14:paraId="30F190B3" w14:textId="77777777">
        <w:trPr>
          <w:trHeight w:val="339"/>
        </w:trPr>
        <w:tc>
          <w:tcPr>
            <w:tcW w:w="2432" w:type="dxa"/>
            <w:tcBorders>
              <w:top w:val="single" w:sz="4" w:space="0" w:color="CCCCCC"/>
              <w:left w:val="single" w:sz="4" w:space="0" w:color="CCCCCC"/>
              <w:bottom w:val="single" w:sz="4" w:space="0" w:color="CCCCCC"/>
              <w:right w:val="single" w:sz="4" w:space="0" w:color="CCCCCC"/>
            </w:tcBorders>
          </w:tcPr>
          <w:p w14:paraId="284741F2" w14:textId="77777777" w:rsidR="00B51809" w:rsidRDefault="00000000">
            <w:pPr>
              <w:spacing w:after="0" w:line="259" w:lineRule="auto"/>
              <w:ind w:firstLine="0"/>
              <w:jc w:val="center"/>
            </w:pPr>
            <w:r>
              <w:rPr>
                <w:sz w:val="18"/>
              </w:rPr>
              <w:t>2.000 €</w:t>
            </w:r>
          </w:p>
        </w:tc>
        <w:tc>
          <w:tcPr>
            <w:tcW w:w="2432" w:type="dxa"/>
            <w:tcBorders>
              <w:top w:val="single" w:sz="4" w:space="0" w:color="CCCCCC"/>
              <w:left w:val="single" w:sz="4" w:space="0" w:color="CCCCCC"/>
              <w:bottom w:val="single" w:sz="4" w:space="0" w:color="CCCCCC"/>
              <w:right w:val="single" w:sz="4" w:space="0" w:color="CCCCCC"/>
            </w:tcBorders>
          </w:tcPr>
          <w:p w14:paraId="50B9AACB" w14:textId="77777777" w:rsidR="00B51809" w:rsidRDefault="00000000">
            <w:pPr>
              <w:spacing w:after="0" w:line="259" w:lineRule="auto"/>
              <w:ind w:firstLine="0"/>
              <w:jc w:val="center"/>
            </w:pPr>
            <w:r>
              <w:rPr>
                <w:sz w:val="18"/>
              </w:rPr>
              <w:t>2.000 €</w:t>
            </w:r>
          </w:p>
        </w:tc>
        <w:tc>
          <w:tcPr>
            <w:tcW w:w="2506" w:type="dxa"/>
            <w:tcBorders>
              <w:top w:val="single" w:sz="4" w:space="0" w:color="CCCCCC"/>
              <w:left w:val="single" w:sz="4" w:space="0" w:color="CCCCCC"/>
              <w:bottom w:val="single" w:sz="4" w:space="0" w:color="CCCCCC"/>
              <w:right w:val="single" w:sz="4" w:space="0" w:color="CCCCCC"/>
            </w:tcBorders>
          </w:tcPr>
          <w:p w14:paraId="7DDA0B54" w14:textId="77777777" w:rsidR="00B51809" w:rsidRDefault="00000000">
            <w:pPr>
              <w:spacing w:after="0" w:line="259" w:lineRule="auto"/>
              <w:ind w:firstLine="0"/>
              <w:jc w:val="center"/>
            </w:pPr>
            <w:r>
              <w:rPr>
                <w:sz w:val="18"/>
              </w:rPr>
              <w:t>2.000 €</w:t>
            </w:r>
          </w:p>
        </w:tc>
      </w:tr>
    </w:tbl>
    <w:p w14:paraId="3E48EE2E" w14:textId="77777777" w:rsidR="00B51809" w:rsidRDefault="00000000">
      <w:pPr>
        <w:numPr>
          <w:ilvl w:val="1"/>
          <w:numId w:val="31"/>
        </w:numPr>
        <w:spacing w:after="383"/>
        <w:ind w:right="44" w:hanging="213"/>
      </w:pPr>
      <w:r>
        <w:rPr>
          <w:sz w:val="16"/>
        </w:rPr>
        <w:t>Siendo X el número de empleados, según lo dispuesto en el artículo 7.2.</w:t>
      </w:r>
    </w:p>
    <w:p w14:paraId="0EE63BAC" w14:textId="77777777" w:rsidR="00B51809" w:rsidRDefault="00000000">
      <w:pPr>
        <w:spacing w:after="156"/>
        <w:ind w:left="907" w:firstLine="0"/>
      </w:pPr>
      <w:r>
        <w:t>Porcentajes de ejecución asociados a las fases:</w:t>
      </w:r>
    </w:p>
    <w:p w14:paraId="318BEA9C" w14:textId="77777777" w:rsidR="00B51809" w:rsidRDefault="00000000">
      <w:pPr>
        <w:ind w:left="907" w:firstLine="0"/>
      </w:pPr>
      <w:r>
        <w:t>Primera: 70 %.</w:t>
      </w:r>
    </w:p>
    <w:p w14:paraId="5FB43431" w14:textId="77777777" w:rsidR="00B51809" w:rsidRDefault="00000000">
      <w:pPr>
        <w:spacing w:after="156"/>
        <w:ind w:left="907" w:firstLine="0"/>
      </w:pPr>
      <w:r>
        <w:t>Segunda: 30 %.</w:t>
      </w:r>
    </w:p>
    <w:p w14:paraId="1F432D9F" w14:textId="77777777" w:rsidR="00B51809" w:rsidRDefault="00000000">
      <w:pPr>
        <w:spacing w:after="156"/>
        <w:ind w:left="907" w:firstLine="0"/>
      </w:pPr>
      <w:r>
        <w:t>Requisitos mínimos:</w:t>
      </w:r>
    </w:p>
    <w:p w14:paraId="6F39DCDD" w14:textId="77777777" w:rsidR="00B51809" w:rsidRDefault="00000000">
      <w:pPr>
        <w:spacing w:after="156"/>
        <w:ind w:left="907" w:firstLine="0"/>
      </w:pPr>
      <w:r>
        <w:t>Funcionalidades y servicios:</w:t>
      </w:r>
    </w:p>
    <w:p w14:paraId="19DAFBA8" w14:textId="77777777" w:rsidR="00B51809" w:rsidRDefault="00000000">
      <w:pPr>
        <w:numPr>
          <w:ilvl w:val="0"/>
          <w:numId w:val="31"/>
        </w:numPr>
      </w:pPr>
      <w:r>
        <w:t xml:space="preserve">Posicionamiento básico en internet: Posicionamiento de la información básica del negocio, contacto y perfil de la empresa en los principales </w:t>
      </w:r>
      <w:r>
        <w:rPr>
          <w:i/>
        </w:rPr>
        <w:t>sites,</w:t>
      </w:r>
      <w:r>
        <w:t xml:space="preserve"> redes de negocio o directorios de empresas y profesionales.</w:t>
      </w:r>
    </w:p>
    <w:p w14:paraId="00F508C5" w14:textId="77777777" w:rsidR="00B51809" w:rsidRDefault="00000000">
      <w:pPr>
        <w:numPr>
          <w:ilvl w:val="0"/>
          <w:numId w:val="31"/>
        </w:numPr>
      </w:pPr>
      <w:r>
        <w:t>Análisis de palabras clave: Gestión, búsqueda y análisis de palabras clave con el fin de desarrollar estrategias útiles para que los buscadores clasifiquen el contenido y ayuden a los usuarios a encontrar resultados relevantes para sus consultas.</w:t>
      </w:r>
    </w:p>
    <w:p w14:paraId="535E0B89" w14:textId="77777777" w:rsidR="00B51809" w:rsidRDefault="00000000">
      <w:pPr>
        <w:numPr>
          <w:ilvl w:val="0"/>
          <w:numId w:val="31"/>
        </w:numPr>
      </w:pPr>
      <w:r>
        <w:t>Análisis de la competencia: Se deberá realizar un análisis de la competencia mensualmente para informar a las empresas beneficiarias de su situación frente a los competidores.</w:t>
      </w:r>
    </w:p>
    <w:p w14:paraId="59ED79C9" w14:textId="77777777" w:rsidR="00B51809" w:rsidRDefault="00000000">
      <w:pPr>
        <w:numPr>
          <w:ilvl w:val="0"/>
          <w:numId w:val="31"/>
        </w:numPr>
      </w:pPr>
      <w:r>
        <w:t xml:space="preserve">SEO </w:t>
      </w:r>
      <w:r>
        <w:rPr>
          <w:i/>
        </w:rPr>
        <w:t>On-Page:</w:t>
      </w:r>
      <w:r>
        <w:t xml:space="preserve"> La solución deberá ofrecer un servicio mínimo de dos (2) páginas o apartados SEO </w:t>
      </w:r>
      <w:r>
        <w:rPr>
          <w:i/>
        </w:rPr>
        <w:t>On-Page,</w:t>
      </w:r>
      <w:r>
        <w:t xml:space="preserve"> optimizando la estructura y el contenido interno para mejorar la posición natural de la pyme en buscadores, así como la indexación y jerarquización del contenido.</w:t>
      </w:r>
    </w:p>
    <w:p w14:paraId="0665F25C" w14:textId="77777777" w:rsidR="00B51809" w:rsidRDefault="00000000">
      <w:pPr>
        <w:numPr>
          <w:ilvl w:val="0"/>
          <w:numId w:val="31"/>
        </w:numPr>
      </w:pPr>
      <w:r>
        <w:t xml:space="preserve">SEO </w:t>
      </w:r>
      <w:r>
        <w:rPr>
          <w:i/>
        </w:rPr>
        <w:t>Off-Page:</w:t>
      </w:r>
      <w:r>
        <w:t xml:space="preserve"> La solución deberá proveer este servicio, que conllevará la ejecución de acciones fuera del entorno del sitio web para mejorar su posicionamiento orgánico.</w:t>
      </w:r>
    </w:p>
    <w:p w14:paraId="100F5AD6" w14:textId="77777777" w:rsidR="00B51809" w:rsidRDefault="00000000">
      <w:pPr>
        <w:numPr>
          <w:ilvl w:val="0"/>
          <w:numId w:val="31"/>
        </w:numPr>
        <w:spacing w:after="160"/>
      </w:pPr>
      <w:r>
        <w:t>Informes mensuales de seguimiento: Se deberá reportar el resultado de las acciones ejecutadas para generar consciencia de la evolución y la repercusión de las mismas en la presencia en internet de la empresa beneficiaria.</w:t>
      </w:r>
    </w:p>
    <w:p w14:paraId="381C8C0C" w14:textId="77777777" w:rsidR="00B51809" w:rsidRDefault="00000000">
      <w:pPr>
        <w:spacing w:after="156"/>
        <w:ind w:left="907" w:firstLine="0"/>
      </w:pPr>
      <w:r>
        <w:t>Para los segmentos IV y V:</w:t>
      </w:r>
    </w:p>
    <w:p w14:paraId="3A358D10" w14:textId="77777777" w:rsidR="00B51809" w:rsidRDefault="00000000">
      <w:pPr>
        <w:ind w:left="552"/>
      </w:pPr>
      <w:r>
        <w:t>Objetivo: Prestación de funcionalidades y/o servicios que aseguren el posicionamiento del Beneficiario en Internet, aumentando su alcance de potenciales clientes e incrementando el tráfico de visitas en su/-s plataforma/-s.</w:t>
      </w:r>
    </w:p>
    <w:p w14:paraId="33717D73" w14:textId="77777777" w:rsidR="00B51809" w:rsidRDefault="00000000">
      <w:pPr>
        <w:ind w:left="907" w:firstLine="0"/>
      </w:pPr>
      <w:r>
        <w:t>Importe de la ayuda:</w:t>
      </w:r>
    </w:p>
    <w:tbl>
      <w:tblPr>
        <w:tblStyle w:val="TableGrid"/>
        <w:tblW w:w="7370" w:type="dxa"/>
        <w:tblInd w:w="567" w:type="dxa"/>
        <w:tblCellMar>
          <w:top w:w="69" w:type="dxa"/>
          <w:left w:w="115" w:type="dxa"/>
          <w:bottom w:w="0" w:type="dxa"/>
          <w:right w:w="115" w:type="dxa"/>
        </w:tblCellMar>
        <w:tblLook w:val="04A0" w:firstRow="1" w:lastRow="0" w:firstColumn="1" w:lastColumn="0" w:noHBand="0" w:noVBand="1"/>
      </w:tblPr>
      <w:tblGrid>
        <w:gridCol w:w="3685"/>
        <w:gridCol w:w="3685"/>
      </w:tblGrid>
      <w:tr w:rsidR="00B51809" w14:paraId="16601BD7" w14:textId="77777777">
        <w:trPr>
          <w:trHeight w:val="564"/>
        </w:trPr>
        <w:tc>
          <w:tcPr>
            <w:tcW w:w="3685" w:type="dxa"/>
            <w:tcBorders>
              <w:top w:val="single" w:sz="4" w:space="0" w:color="CCCCCC"/>
              <w:left w:val="single" w:sz="4" w:space="0" w:color="CCCCCC"/>
              <w:bottom w:val="single" w:sz="4" w:space="0" w:color="CCCCCC"/>
              <w:right w:val="single" w:sz="4" w:space="0" w:color="CCCCCC"/>
            </w:tcBorders>
            <w:shd w:val="clear" w:color="auto" w:fill="EEEEEE"/>
          </w:tcPr>
          <w:p w14:paraId="23E66811" w14:textId="77777777" w:rsidR="00B51809" w:rsidRDefault="00000000">
            <w:pPr>
              <w:spacing w:after="0" w:line="259" w:lineRule="auto"/>
              <w:ind w:left="774" w:right="774" w:firstLine="0"/>
              <w:jc w:val="center"/>
            </w:pPr>
            <w:r>
              <w:rPr>
                <w:b/>
                <w:sz w:val="16"/>
              </w:rPr>
              <w:t>Segmento IV 50* ≤ X</w:t>
            </w:r>
            <w:r>
              <w:rPr>
                <w:b/>
                <w:sz w:val="15"/>
                <w:vertAlign w:val="superscript"/>
              </w:rPr>
              <w:t>1</w:t>
            </w:r>
            <w:r>
              <w:rPr>
                <w:b/>
                <w:sz w:val="16"/>
              </w:rPr>
              <w:t xml:space="preserve"> &lt; 100 empleados</w:t>
            </w:r>
          </w:p>
        </w:tc>
        <w:tc>
          <w:tcPr>
            <w:tcW w:w="3685" w:type="dxa"/>
            <w:tcBorders>
              <w:top w:val="single" w:sz="4" w:space="0" w:color="CCCCCC"/>
              <w:left w:val="single" w:sz="4" w:space="0" w:color="CCCCCC"/>
              <w:bottom w:val="single" w:sz="4" w:space="0" w:color="CCCCCC"/>
              <w:right w:val="single" w:sz="4" w:space="0" w:color="CCCCCC"/>
            </w:tcBorders>
            <w:shd w:val="clear" w:color="auto" w:fill="EEEEEE"/>
          </w:tcPr>
          <w:p w14:paraId="59330BFF" w14:textId="77777777" w:rsidR="00B51809" w:rsidRDefault="00000000">
            <w:pPr>
              <w:spacing w:after="0" w:line="259" w:lineRule="auto"/>
              <w:ind w:left="761" w:right="761" w:firstLine="0"/>
              <w:jc w:val="center"/>
            </w:pPr>
            <w:r>
              <w:rPr>
                <w:b/>
                <w:sz w:val="16"/>
              </w:rPr>
              <w:t>Segmento V 100 ≤ X</w:t>
            </w:r>
            <w:r>
              <w:rPr>
                <w:b/>
                <w:sz w:val="15"/>
                <w:vertAlign w:val="superscript"/>
              </w:rPr>
              <w:t>1</w:t>
            </w:r>
            <w:r>
              <w:rPr>
                <w:b/>
                <w:sz w:val="16"/>
              </w:rPr>
              <w:t xml:space="preserve"> &lt; 250 empleados</w:t>
            </w:r>
          </w:p>
        </w:tc>
      </w:tr>
      <w:tr w:rsidR="00B51809" w14:paraId="6BE28A70" w14:textId="77777777">
        <w:trPr>
          <w:trHeight w:val="339"/>
        </w:trPr>
        <w:tc>
          <w:tcPr>
            <w:tcW w:w="3685" w:type="dxa"/>
            <w:tcBorders>
              <w:top w:val="single" w:sz="4" w:space="0" w:color="CCCCCC"/>
              <w:left w:val="single" w:sz="4" w:space="0" w:color="CCCCCC"/>
              <w:bottom w:val="single" w:sz="4" w:space="0" w:color="CCCCCC"/>
              <w:right w:val="single" w:sz="4" w:space="0" w:color="CCCCCC"/>
            </w:tcBorders>
          </w:tcPr>
          <w:p w14:paraId="0018D7A8" w14:textId="77777777" w:rsidR="00B51809" w:rsidRDefault="00000000">
            <w:pPr>
              <w:spacing w:after="0" w:line="259" w:lineRule="auto"/>
              <w:ind w:firstLine="0"/>
              <w:jc w:val="center"/>
            </w:pPr>
            <w:r>
              <w:rPr>
                <w:sz w:val="18"/>
              </w:rPr>
              <w:t>5.000 €</w:t>
            </w:r>
          </w:p>
        </w:tc>
        <w:tc>
          <w:tcPr>
            <w:tcW w:w="3685" w:type="dxa"/>
            <w:tcBorders>
              <w:top w:val="single" w:sz="4" w:space="0" w:color="CCCCCC"/>
              <w:left w:val="single" w:sz="4" w:space="0" w:color="CCCCCC"/>
              <w:bottom w:val="single" w:sz="4" w:space="0" w:color="CCCCCC"/>
              <w:right w:val="single" w:sz="4" w:space="0" w:color="CCCCCC"/>
            </w:tcBorders>
          </w:tcPr>
          <w:p w14:paraId="5416059F" w14:textId="77777777" w:rsidR="00B51809" w:rsidRDefault="00000000">
            <w:pPr>
              <w:spacing w:after="0" w:line="259" w:lineRule="auto"/>
              <w:ind w:firstLine="0"/>
              <w:jc w:val="center"/>
            </w:pPr>
            <w:r>
              <w:rPr>
                <w:sz w:val="18"/>
              </w:rPr>
              <w:t>5.000 €</w:t>
            </w:r>
          </w:p>
        </w:tc>
      </w:tr>
    </w:tbl>
    <w:p w14:paraId="6CE5E4D1" w14:textId="77777777" w:rsidR="00B51809" w:rsidRDefault="00000000">
      <w:pPr>
        <w:numPr>
          <w:ilvl w:val="1"/>
          <w:numId w:val="31"/>
        </w:numPr>
        <w:spacing w:after="16"/>
        <w:ind w:right="44" w:hanging="213"/>
      </w:pPr>
      <w:r>
        <w:rPr>
          <w:sz w:val="16"/>
        </w:rPr>
        <w:t>Siendo X el número de empleados, según lo dispuesto en el artículo 7.2.</w:t>
      </w:r>
    </w:p>
    <w:p w14:paraId="4A882920" w14:textId="77777777" w:rsidR="00B51809" w:rsidRDefault="00000000">
      <w:pPr>
        <w:spacing w:after="359"/>
        <w:ind w:left="624" w:right="44" w:firstLine="340"/>
      </w:pPr>
      <w:r>
        <w:rPr>
          <w:sz w:val="16"/>
        </w:rPr>
        <w:t>* Excepción del artículo 7.2.d): En el segmento IV se incluyen las empresas con menos de 50 empleados que tengan consideración de mediana empresa al superar el volumen de negocios anual y balance general anual de 10 millones de euros.</w:t>
      </w:r>
    </w:p>
    <w:p w14:paraId="649E8C8F" w14:textId="77777777" w:rsidR="00B51809" w:rsidRDefault="00000000">
      <w:pPr>
        <w:spacing w:after="156"/>
        <w:ind w:left="907" w:firstLine="0"/>
      </w:pPr>
      <w:r>
        <w:lastRenderedPageBreak/>
        <w:t>Porcentajes de ejecución asociados a las fases:</w:t>
      </w:r>
    </w:p>
    <w:p w14:paraId="31834548" w14:textId="77777777" w:rsidR="00B51809" w:rsidRDefault="00000000">
      <w:pPr>
        <w:ind w:left="907" w:firstLine="0"/>
      </w:pPr>
      <w:r>
        <w:t>Primera: 70 %.</w:t>
      </w:r>
    </w:p>
    <w:p w14:paraId="1405B440" w14:textId="77777777" w:rsidR="00B51809" w:rsidRDefault="00000000">
      <w:pPr>
        <w:spacing w:after="156"/>
        <w:ind w:left="907" w:firstLine="0"/>
      </w:pPr>
      <w:r>
        <w:t>Segunda: 30 %.</w:t>
      </w:r>
    </w:p>
    <w:p w14:paraId="39E0AD9A" w14:textId="77777777" w:rsidR="00B51809" w:rsidRDefault="00000000">
      <w:pPr>
        <w:spacing w:after="156"/>
        <w:ind w:left="907" w:firstLine="0"/>
      </w:pPr>
      <w:r>
        <w:t>Requisitos mínimos:</w:t>
      </w:r>
    </w:p>
    <w:p w14:paraId="7B70C92E" w14:textId="77777777" w:rsidR="00B51809" w:rsidRDefault="00000000">
      <w:pPr>
        <w:spacing w:after="156"/>
        <w:ind w:left="907" w:firstLine="0"/>
      </w:pPr>
      <w:r>
        <w:t>Funcionalidades y servicios:</w:t>
      </w:r>
    </w:p>
    <w:p w14:paraId="30E2DA8E" w14:textId="77777777" w:rsidR="00B51809" w:rsidRDefault="00000000">
      <w:pPr>
        <w:numPr>
          <w:ilvl w:val="0"/>
          <w:numId w:val="31"/>
        </w:numPr>
      </w:pPr>
      <w:r>
        <w:t xml:space="preserve">Posicionamiento básico en internet: Posicionamiento de la información básica del negocio, contacto y perfil de la empresa en los principales </w:t>
      </w:r>
      <w:r>
        <w:rPr>
          <w:i/>
        </w:rPr>
        <w:t>sites,</w:t>
      </w:r>
      <w:r>
        <w:t xml:space="preserve"> redes de negocio o directorios de empresas y profesionales.</w:t>
      </w:r>
    </w:p>
    <w:p w14:paraId="09E74258" w14:textId="77777777" w:rsidR="00B51809" w:rsidRDefault="00000000">
      <w:pPr>
        <w:numPr>
          <w:ilvl w:val="0"/>
          <w:numId w:val="31"/>
        </w:numPr>
      </w:pPr>
      <w:r>
        <w:t>Análisis de palabras clave: Gestión, búsqueda y análisis de palabras clave con el fin de desarrollar estrategias útiles para que los buscadores clasifiquen el contenido y ayuden a los usuarios a encontrar resultados relevantes para sus consultas.</w:t>
      </w:r>
    </w:p>
    <w:p w14:paraId="07E8EBC2" w14:textId="77777777" w:rsidR="00B51809" w:rsidRDefault="00000000">
      <w:pPr>
        <w:numPr>
          <w:ilvl w:val="0"/>
          <w:numId w:val="31"/>
        </w:numPr>
      </w:pPr>
      <w:r>
        <w:t>Análisis de la competencia: Se deberá realizar un análisis de la competencia mensualmente para informar a las empresas beneficiarias de su situación frente a los competidores.</w:t>
      </w:r>
    </w:p>
    <w:p w14:paraId="0DA93763" w14:textId="77777777" w:rsidR="00B51809" w:rsidRDefault="00000000">
      <w:pPr>
        <w:numPr>
          <w:ilvl w:val="0"/>
          <w:numId w:val="31"/>
        </w:numPr>
      </w:pPr>
      <w:r>
        <w:t xml:space="preserve">SEO </w:t>
      </w:r>
      <w:r>
        <w:rPr>
          <w:i/>
        </w:rPr>
        <w:t>On-Page:</w:t>
      </w:r>
      <w:r>
        <w:t xml:space="preserve"> La solución deberá ofrecer un servicio mínimo de dos (2) páginas o apartados SEO </w:t>
      </w:r>
      <w:r>
        <w:rPr>
          <w:i/>
        </w:rPr>
        <w:t>On-Page,</w:t>
      </w:r>
      <w:r>
        <w:t xml:space="preserve"> optimizando la estructura y el contenido interno para mejorar la posición natural de la pyme en buscadores, así como la indexación y jerarquización del contenido.</w:t>
      </w:r>
    </w:p>
    <w:p w14:paraId="2FBE9680" w14:textId="77777777" w:rsidR="00B51809" w:rsidRDefault="00000000">
      <w:pPr>
        <w:numPr>
          <w:ilvl w:val="0"/>
          <w:numId w:val="31"/>
        </w:numPr>
      </w:pPr>
      <w:r>
        <w:t xml:space="preserve">SEO </w:t>
      </w:r>
      <w:r>
        <w:rPr>
          <w:i/>
        </w:rPr>
        <w:t>Off-Page:</w:t>
      </w:r>
      <w:r>
        <w:t xml:space="preserve"> La solución deberá proveer este servicio, que conllevará la ejecución de acciones fuera del entorno del sitio web mejorar su posicionamiento orgánico.</w:t>
      </w:r>
    </w:p>
    <w:p w14:paraId="3DA0758E" w14:textId="77777777" w:rsidR="00B51809" w:rsidRDefault="00000000">
      <w:pPr>
        <w:numPr>
          <w:ilvl w:val="0"/>
          <w:numId w:val="31"/>
        </w:numPr>
      </w:pPr>
      <w:r>
        <w:t>Creación de metadatos estructurados de página. La solución deberá proporcionar la creación de metadatos estructurados de página.</w:t>
      </w:r>
    </w:p>
    <w:p w14:paraId="4FCAA63F" w14:textId="77777777" w:rsidR="00B51809" w:rsidRDefault="00000000">
      <w:pPr>
        <w:numPr>
          <w:ilvl w:val="0"/>
          <w:numId w:val="31"/>
        </w:numPr>
        <w:spacing w:after="160"/>
      </w:pPr>
      <w:r>
        <w:t>Informes mensuales de seguimiento: Se deberá reportar el resultado de las acciones ejecutadas para generar consciencia de la evolución y la repercusión de las mismas en la presencia en Internet de la empresa beneficiaria.»</w:t>
      </w:r>
    </w:p>
    <w:p w14:paraId="2C589AAD" w14:textId="77777777" w:rsidR="00B51809" w:rsidRDefault="00000000">
      <w:pPr>
        <w:spacing w:after="274"/>
      </w:pPr>
      <w:r>
        <w:t>Veintisiete. Se añade la categoría de solución de digitalización XIII. Servicio de ciberseguridad gestionada, del anexo IV, Categorías de soluciones de digitalización, con la siguiente redacción:</w:t>
      </w:r>
    </w:p>
    <w:p w14:paraId="5E32A5E1" w14:textId="77777777" w:rsidR="00B51809" w:rsidRDefault="00000000">
      <w:pPr>
        <w:pStyle w:val="Ttulo2"/>
        <w:ind w:left="576" w:right="1"/>
      </w:pPr>
      <w:r>
        <w:t>«XIII. Servicio de ciberseguridad gestionada</w:t>
      </w:r>
    </w:p>
    <w:p w14:paraId="58128A12" w14:textId="77777777" w:rsidR="00B51809" w:rsidRDefault="00000000">
      <w:pPr>
        <w:ind w:left="552"/>
      </w:pPr>
      <w:r>
        <w:t>Objetivo: Proporcionar a las empresas beneficiarias de un servicio que combine técnicas de EDR (</w:t>
      </w:r>
      <w:r>
        <w:rPr>
          <w:i/>
        </w:rPr>
        <w:t>Endpoint Detection and Response</w:t>
      </w:r>
      <w:r>
        <w:t>) y MDR (Managed Detection and Response) para detectar incidentes de ciberseguridad en tiempo real y abordarlos de la forma más rápida y eficaz posible.</w:t>
      </w:r>
    </w:p>
    <w:p w14:paraId="5A47AC81" w14:textId="77777777" w:rsidR="00B51809" w:rsidRDefault="00000000">
      <w:pPr>
        <w:ind w:left="907" w:firstLine="0"/>
      </w:pPr>
      <w:r>
        <w:t>Importe de la ayuda:</w:t>
      </w:r>
    </w:p>
    <w:tbl>
      <w:tblPr>
        <w:tblStyle w:val="TableGrid"/>
        <w:tblW w:w="7370" w:type="dxa"/>
        <w:tblInd w:w="567" w:type="dxa"/>
        <w:tblCellMar>
          <w:top w:w="69" w:type="dxa"/>
          <w:left w:w="0" w:type="dxa"/>
          <w:bottom w:w="0" w:type="dxa"/>
          <w:right w:w="115" w:type="dxa"/>
        </w:tblCellMar>
        <w:tblLook w:val="04A0" w:firstRow="1" w:lastRow="0" w:firstColumn="1" w:lastColumn="0" w:noHBand="0" w:noVBand="1"/>
      </w:tblPr>
      <w:tblGrid>
        <w:gridCol w:w="3015"/>
        <w:gridCol w:w="670"/>
        <w:gridCol w:w="876"/>
        <w:gridCol w:w="2809"/>
      </w:tblGrid>
      <w:tr w:rsidR="00B51809" w14:paraId="2AB91825" w14:textId="77777777">
        <w:trPr>
          <w:trHeight w:val="564"/>
        </w:trPr>
        <w:tc>
          <w:tcPr>
            <w:tcW w:w="3015" w:type="dxa"/>
            <w:tcBorders>
              <w:top w:val="single" w:sz="4" w:space="0" w:color="CCCCCC"/>
              <w:left w:val="single" w:sz="4" w:space="0" w:color="CCCCCC"/>
              <w:bottom w:val="single" w:sz="4" w:space="0" w:color="CCCCCC"/>
              <w:right w:val="nil"/>
            </w:tcBorders>
            <w:shd w:val="clear" w:color="auto" w:fill="EEEEEE"/>
          </w:tcPr>
          <w:p w14:paraId="0AB1B426" w14:textId="77777777" w:rsidR="00B51809" w:rsidRDefault="00000000">
            <w:pPr>
              <w:spacing w:after="0" w:line="259" w:lineRule="auto"/>
              <w:ind w:left="889" w:right="104" w:firstLine="0"/>
              <w:jc w:val="center"/>
            </w:pPr>
            <w:r>
              <w:rPr>
                <w:b/>
                <w:sz w:val="16"/>
              </w:rPr>
              <w:t>Segmento IV 50* ≤ X</w:t>
            </w:r>
            <w:r>
              <w:rPr>
                <w:b/>
                <w:sz w:val="15"/>
                <w:vertAlign w:val="superscript"/>
              </w:rPr>
              <w:t>1</w:t>
            </w:r>
            <w:r>
              <w:rPr>
                <w:b/>
                <w:sz w:val="16"/>
              </w:rPr>
              <w:t xml:space="preserve"> &lt; 100 empleados</w:t>
            </w:r>
          </w:p>
        </w:tc>
        <w:tc>
          <w:tcPr>
            <w:tcW w:w="670" w:type="dxa"/>
            <w:tcBorders>
              <w:top w:val="single" w:sz="4" w:space="0" w:color="CCCCCC"/>
              <w:left w:val="nil"/>
              <w:bottom w:val="single" w:sz="4" w:space="0" w:color="CCCCCC"/>
              <w:right w:val="single" w:sz="4" w:space="0" w:color="CCCCCC"/>
            </w:tcBorders>
            <w:shd w:val="clear" w:color="auto" w:fill="EEEEEE"/>
          </w:tcPr>
          <w:p w14:paraId="5E58BCC4" w14:textId="77777777" w:rsidR="00B51809" w:rsidRDefault="00B51809">
            <w:pPr>
              <w:spacing w:after="160" w:line="259" w:lineRule="auto"/>
              <w:ind w:firstLine="0"/>
              <w:jc w:val="left"/>
            </w:pPr>
          </w:p>
        </w:tc>
        <w:tc>
          <w:tcPr>
            <w:tcW w:w="876" w:type="dxa"/>
            <w:tcBorders>
              <w:top w:val="single" w:sz="4" w:space="0" w:color="CCCCCC"/>
              <w:left w:val="single" w:sz="4" w:space="0" w:color="CCCCCC"/>
              <w:bottom w:val="single" w:sz="4" w:space="0" w:color="CCCCCC"/>
              <w:right w:val="nil"/>
            </w:tcBorders>
            <w:shd w:val="clear" w:color="auto" w:fill="EEEEEE"/>
          </w:tcPr>
          <w:p w14:paraId="0D4E966E" w14:textId="77777777" w:rsidR="00B51809" w:rsidRDefault="00B51809">
            <w:pPr>
              <w:spacing w:after="160" w:line="259" w:lineRule="auto"/>
              <w:ind w:firstLine="0"/>
              <w:jc w:val="left"/>
            </w:pPr>
          </w:p>
        </w:tc>
        <w:tc>
          <w:tcPr>
            <w:tcW w:w="2809" w:type="dxa"/>
            <w:tcBorders>
              <w:top w:val="single" w:sz="4" w:space="0" w:color="CCCCCC"/>
              <w:left w:val="nil"/>
              <w:bottom w:val="single" w:sz="4" w:space="0" w:color="CCCCCC"/>
              <w:right w:val="single" w:sz="4" w:space="0" w:color="CCCCCC"/>
            </w:tcBorders>
            <w:shd w:val="clear" w:color="auto" w:fill="EEEEEE"/>
          </w:tcPr>
          <w:p w14:paraId="1AEDAAAB" w14:textId="77777777" w:rsidR="00B51809" w:rsidRDefault="00000000">
            <w:pPr>
              <w:spacing w:after="0" w:line="259" w:lineRule="auto"/>
              <w:ind w:right="761" w:firstLine="504"/>
              <w:jc w:val="left"/>
            </w:pPr>
            <w:r>
              <w:rPr>
                <w:b/>
                <w:sz w:val="16"/>
              </w:rPr>
              <w:t>Segmento V 100 ≤ X</w:t>
            </w:r>
            <w:r>
              <w:rPr>
                <w:b/>
                <w:sz w:val="15"/>
                <w:vertAlign w:val="superscript"/>
              </w:rPr>
              <w:t>1</w:t>
            </w:r>
            <w:r>
              <w:rPr>
                <w:b/>
                <w:sz w:val="16"/>
              </w:rPr>
              <w:t xml:space="preserve"> &lt; 250 empleados</w:t>
            </w:r>
          </w:p>
        </w:tc>
      </w:tr>
      <w:tr w:rsidR="00B51809" w14:paraId="321C1A28" w14:textId="77777777">
        <w:trPr>
          <w:trHeight w:val="339"/>
        </w:trPr>
        <w:tc>
          <w:tcPr>
            <w:tcW w:w="3015" w:type="dxa"/>
            <w:tcBorders>
              <w:top w:val="single" w:sz="4" w:space="0" w:color="CCCCCC"/>
              <w:left w:val="single" w:sz="4" w:space="0" w:color="CCCCCC"/>
              <w:bottom w:val="single" w:sz="4" w:space="0" w:color="CCCCCC"/>
              <w:right w:val="nil"/>
            </w:tcBorders>
          </w:tcPr>
          <w:p w14:paraId="19E01BDC" w14:textId="77777777" w:rsidR="00B51809" w:rsidRDefault="00B51809">
            <w:pPr>
              <w:spacing w:after="160" w:line="259" w:lineRule="auto"/>
              <w:ind w:firstLine="0"/>
              <w:jc w:val="left"/>
            </w:pPr>
          </w:p>
        </w:tc>
        <w:tc>
          <w:tcPr>
            <w:tcW w:w="1546" w:type="dxa"/>
            <w:gridSpan w:val="2"/>
            <w:tcBorders>
              <w:top w:val="single" w:sz="4" w:space="0" w:color="CCCCCC"/>
              <w:left w:val="nil"/>
              <w:bottom w:val="single" w:sz="4" w:space="0" w:color="CCCCCC"/>
              <w:right w:val="nil"/>
            </w:tcBorders>
          </w:tcPr>
          <w:p w14:paraId="45998749" w14:textId="77777777" w:rsidR="00B51809" w:rsidRDefault="00000000">
            <w:pPr>
              <w:spacing w:after="0" w:line="259" w:lineRule="auto"/>
              <w:ind w:firstLine="0"/>
              <w:jc w:val="left"/>
            </w:pPr>
            <w:r>
              <w:rPr>
                <w:sz w:val="18"/>
              </w:rPr>
              <w:t>200 €/dispositivo</w:t>
            </w:r>
          </w:p>
        </w:tc>
        <w:tc>
          <w:tcPr>
            <w:tcW w:w="2809" w:type="dxa"/>
            <w:tcBorders>
              <w:top w:val="single" w:sz="4" w:space="0" w:color="CCCCCC"/>
              <w:left w:val="nil"/>
              <w:bottom w:val="single" w:sz="4" w:space="0" w:color="CCCCCC"/>
              <w:right w:val="single" w:sz="4" w:space="0" w:color="CCCCCC"/>
            </w:tcBorders>
          </w:tcPr>
          <w:p w14:paraId="2DE7D67C" w14:textId="77777777" w:rsidR="00B51809" w:rsidRDefault="00B51809">
            <w:pPr>
              <w:spacing w:after="160" w:line="259" w:lineRule="auto"/>
              <w:ind w:firstLine="0"/>
              <w:jc w:val="left"/>
            </w:pPr>
          </w:p>
        </w:tc>
      </w:tr>
      <w:tr w:rsidR="00B51809" w14:paraId="521B4A70" w14:textId="77777777">
        <w:trPr>
          <w:trHeight w:val="339"/>
        </w:trPr>
        <w:tc>
          <w:tcPr>
            <w:tcW w:w="3015" w:type="dxa"/>
            <w:tcBorders>
              <w:top w:val="single" w:sz="4" w:space="0" w:color="CCCCCC"/>
              <w:left w:val="single" w:sz="4" w:space="0" w:color="CCCCCC"/>
              <w:bottom w:val="single" w:sz="4" w:space="0" w:color="CCCCCC"/>
              <w:right w:val="nil"/>
            </w:tcBorders>
          </w:tcPr>
          <w:p w14:paraId="7B243277" w14:textId="77777777" w:rsidR="00B51809" w:rsidRDefault="00000000">
            <w:pPr>
              <w:spacing w:after="0" w:line="259" w:lineRule="auto"/>
              <w:ind w:left="932" w:firstLine="0"/>
              <w:jc w:val="left"/>
            </w:pPr>
            <w:r>
              <w:rPr>
                <w:sz w:val="18"/>
              </w:rPr>
              <w:t>(Hasta 99 dispositivos)</w:t>
            </w:r>
          </w:p>
        </w:tc>
        <w:tc>
          <w:tcPr>
            <w:tcW w:w="670" w:type="dxa"/>
            <w:tcBorders>
              <w:top w:val="single" w:sz="4" w:space="0" w:color="CCCCCC"/>
              <w:left w:val="nil"/>
              <w:bottom w:val="single" w:sz="4" w:space="0" w:color="CCCCCC"/>
              <w:right w:val="single" w:sz="4" w:space="0" w:color="CCCCCC"/>
            </w:tcBorders>
          </w:tcPr>
          <w:p w14:paraId="36B0F970" w14:textId="77777777" w:rsidR="00B51809" w:rsidRDefault="00B51809">
            <w:pPr>
              <w:spacing w:after="160" w:line="259" w:lineRule="auto"/>
              <w:ind w:firstLine="0"/>
              <w:jc w:val="left"/>
            </w:pPr>
          </w:p>
        </w:tc>
        <w:tc>
          <w:tcPr>
            <w:tcW w:w="876" w:type="dxa"/>
            <w:tcBorders>
              <w:top w:val="single" w:sz="4" w:space="0" w:color="CCCCCC"/>
              <w:left w:val="single" w:sz="4" w:space="0" w:color="CCCCCC"/>
              <w:bottom w:val="single" w:sz="4" w:space="0" w:color="CCCCCC"/>
              <w:right w:val="nil"/>
            </w:tcBorders>
          </w:tcPr>
          <w:p w14:paraId="3E5E216B" w14:textId="77777777" w:rsidR="00B51809" w:rsidRDefault="00B51809">
            <w:pPr>
              <w:spacing w:after="160" w:line="259" w:lineRule="auto"/>
              <w:ind w:firstLine="0"/>
              <w:jc w:val="left"/>
            </w:pPr>
          </w:p>
        </w:tc>
        <w:tc>
          <w:tcPr>
            <w:tcW w:w="2809" w:type="dxa"/>
            <w:tcBorders>
              <w:top w:val="single" w:sz="4" w:space="0" w:color="CCCCCC"/>
              <w:left w:val="nil"/>
              <w:bottom w:val="single" w:sz="4" w:space="0" w:color="CCCCCC"/>
              <w:right w:val="single" w:sz="4" w:space="0" w:color="CCCCCC"/>
            </w:tcBorders>
          </w:tcPr>
          <w:p w14:paraId="3C34D6A5" w14:textId="77777777" w:rsidR="00B51809" w:rsidRDefault="00000000">
            <w:pPr>
              <w:spacing w:after="0" w:line="259" w:lineRule="auto"/>
              <w:ind w:left="6" w:firstLine="0"/>
              <w:jc w:val="left"/>
            </w:pPr>
            <w:r>
              <w:rPr>
                <w:sz w:val="18"/>
              </w:rPr>
              <w:t>(Hasta 145 dispositivos)</w:t>
            </w:r>
          </w:p>
        </w:tc>
      </w:tr>
    </w:tbl>
    <w:p w14:paraId="7C038400" w14:textId="77777777" w:rsidR="00B51809" w:rsidRDefault="00000000">
      <w:pPr>
        <w:spacing w:after="16"/>
        <w:ind w:left="959" w:right="44" w:hanging="10"/>
      </w:pPr>
      <w:r>
        <w:rPr>
          <w:sz w:val="15"/>
          <w:vertAlign w:val="superscript"/>
        </w:rPr>
        <w:t>1</w:t>
      </w:r>
      <w:r>
        <w:rPr>
          <w:sz w:val="16"/>
        </w:rPr>
        <w:t> Siendo X el número de empleados, según lo dispuesto en el artículo 7.2.</w:t>
      </w:r>
    </w:p>
    <w:p w14:paraId="2DEBE19F" w14:textId="77777777" w:rsidR="00B51809" w:rsidRDefault="00000000">
      <w:pPr>
        <w:spacing w:after="359"/>
        <w:ind w:left="624" w:right="44" w:firstLine="340"/>
      </w:pPr>
      <w:r>
        <w:rPr>
          <w:sz w:val="16"/>
        </w:rPr>
        <w:t>* Excepción del artículo 7.2.d): En el segmento IV se incluyen las empresas con menos de 50 empleados que tengan consideración de mediana empresa al superar el volumen de negocios anual y balance general anual de 10 millones de euros.</w:t>
      </w:r>
    </w:p>
    <w:p w14:paraId="4D3B60B6" w14:textId="77777777" w:rsidR="00B51809" w:rsidRDefault="00000000">
      <w:pPr>
        <w:spacing w:after="156"/>
        <w:ind w:left="907" w:firstLine="0"/>
      </w:pPr>
      <w:r>
        <w:t>Porcentajes de ejecución asociados a las fases:</w:t>
      </w:r>
    </w:p>
    <w:p w14:paraId="79F9F8AF" w14:textId="77777777" w:rsidR="00B51809" w:rsidRDefault="00000000">
      <w:pPr>
        <w:ind w:left="907" w:firstLine="0"/>
      </w:pPr>
      <w:r>
        <w:lastRenderedPageBreak/>
        <w:t>Primera: 70 %.</w:t>
      </w:r>
    </w:p>
    <w:p w14:paraId="05C65839" w14:textId="77777777" w:rsidR="00B51809" w:rsidRDefault="00000000">
      <w:pPr>
        <w:spacing w:after="156"/>
        <w:ind w:left="907" w:firstLine="0"/>
      </w:pPr>
      <w:r>
        <w:t>Segunda: 30 %.</w:t>
      </w:r>
    </w:p>
    <w:p w14:paraId="253345EB" w14:textId="77777777" w:rsidR="00B51809" w:rsidRDefault="00000000">
      <w:pPr>
        <w:spacing w:after="156"/>
        <w:ind w:left="907" w:firstLine="0"/>
      </w:pPr>
      <w:r>
        <w:t>Requisitos mínimos:</w:t>
      </w:r>
    </w:p>
    <w:p w14:paraId="3B0E1F97" w14:textId="77777777" w:rsidR="00B51809" w:rsidRDefault="00000000">
      <w:pPr>
        <w:spacing w:after="156"/>
        <w:ind w:left="907" w:firstLine="0"/>
      </w:pPr>
      <w:r>
        <w:t>Funcionalidades y servicios:</w:t>
      </w:r>
    </w:p>
    <w:p w14:paraId="27DEA7D1" w14:textId="77777777" w:rsidR="00B51809" w:rsidRDefault="00000000">
      <w:pPr>
        <w:numPr>
          <w:ilvl w:val="0"/>
          <w:numId w:val="32"/>
        </w:numPr>
      </w:pPr>
      <w:r>
        <w:t xml:space="preserve">Instalación y configuración inicial: Instalación y configuración inicial de las herramientas de seguridad para la detección, interrupción y respuesta ante amenazas en los </w:t>
      </w:r>
      <w:r>
        <w:rPr>
          <w:i/>
        </w:rPr>
        <w:t xml:space="preserve">endpoints </w:t>
      </w:r>
      <w:r>
        <w:t>(servidores, PCs, portátiles, teléfonos móviles…) y/o a nivel global (p.e. sondas), integrados con una solución SIEM donde se recopile la información procedente de distintas fuentes de la empresa para su correlación y análisis.</w:t>
      </w:r>
    </w:p>
    <w:p w14:paraId="23D8CD1A" w14:textId="77777777" w:rsidR="00B51809" w:rsidRDefault="00000000">
      <w:pPr>
        <w:numPr>
          <w:ilvl w:val="0"/>
          <w:numId w:val="32"/>
        </w:numPr>
      </w:pPr>
      <w:r>
        <w:t xml:space="preserve">Detección y respuesta en los </w:t>
      </w:r>
      <w:r>
        <w:rPr>
          <w:i/>
        </w:rPr>
        <w:t>endpoints</w:t>
      </w:r>
      <w:r>
        <w:t xml:space="preserve">. La solución implantada debe contemplar mecanismos de detección y respuesta en los </w:t>
      </w:r>
      <w:r>
        <w:rPr>
          <w:i/>
        </w:rPr>
        <w:t xml:space="preserve">endpoints </w:t>
      </w:r>
      <w:r>
        <w:t xml:space="preserve">pudiendo suministrarse la protección EDR junto con el resto de los componentes de la solución implantada o pudiendo ésta integrarse con soluciones EDR ya existentes en los </w:t>
      </w:r>
      <w:r>
        <w:rPr>
          <w:i/>
        </w:rPr>
        <w:t>endpoints</w:t>
      </w:r>
      <w:r>
        <w:t>.</w:t>
      </w:r>
    </w:p>
    <w:p w14:paraId="4F411F8F" w14:textId="77777777" w:rsidR="00B51809" w:rsidRDefault="00000000">
      <w:pPr>
        <w:numPr>
          <w:ilvl w:val="0"/>
          <w:numId w:val="32"/>
        </w:numPr>
      </w:pPr>
      <w:r>
        <w:t xml:space="preserve">Fuentes a monitorizar: La solución implantada deberá proteger frente a las amenazas que afecten a diversas fuentes de la empresa como </w:t>
      </w:r>
      <w:r>
        <w:rPr>
          <w:i/>
        </w:rPr>
        <w:t xml:space="preserve">endpoints </w:t>
      </w:r>
      <w:r>
        <w:t xml:space="preserve">(servidores, PCs, portátiles, teléfonos móviles…) o soluciones </w:t>
      </w:r>
      <w:r>
        <w:rPr>
          <w:i/>
        </w:rPr>
        <w:t>Cloud</w:t>
      </w:r>
      <w:r>
        <w:t>.</w:t>
      </w:r>
    </w:p>
    <w:p w14:paraId="106484DF" w14:textId="77777777" w:rsidR="00B51809" w:rsidRDefault="00000000">
      <w:pPr>
        <w:numPr>
          <w:ilvl w:val="0"/>
          <w:numId w:val="32"/>
        </w:numPr>
      </w:pPr>
      <w:r>
        <w:t xml:space="preserve">Alertas ante amenazas: El servicio alertará a los contactos de la empresa beneficiaria frente a posibles amenazas detectadas como mínimo a través de </w:t>
      </w:r>
      <w:r>
        <w:rPr>
          <w:i/>
        </w:rPr>
        <w:t xml:space="preserve">email </w:t>
      </w:r>
      <w:r>
        <w:t>e inmediatamente después de la detección de la amenaza.</w:t>
      </w:r>
    </w:p>
    <w:p w14:paraId="7B4A2345" w14:textId="77777777" w:rsidR="00B51809" w:rsidRDefault="00000000">
      <w:pPr>
        <w:numPr>
          <w:ilvl w:val="0"/>
          <w:numId w:val="32"/>
        </w:numPr>
      </w:pPr>
      <w:r>
        <w:t>Disponibilidad de un equipo de expertos: La solución instalada vendrá acompañada de un equipo de expertos para consultar dudas que puedan surgir relacionadas con el servicio, así como para el análisis y seguimiento continuo de las alertas generadas.</w:t>
      </w:r>
    </w:p>
    <w:p w14:paraId="6637FA1C" w14:textId="77777777" w:rsidR="00B51809" w:rsidRDefault="00000000">
      <w:pPr>
        <w:numPr>
          <w:ilvl w:val="0"/>
          <w:numId w:val="32"/>
        </w:numPr>
      </w:pPr>
      <w:r>
        <w:t>Monitorización 24x7x365: El servicio estará operativo las 24 horas del día, 7 días a la semana, los 365 días del año.</w:t>
      </w:r>
    </w:p>
    <w:p w14:paraId="0C8301AE" w14:textId="77777777" w:rsidR="00B51809" w:rsidRDefault="00000000">
      <w:pPr>
        <w:numPr>
          <w:ilvl w:val="0"/>
          <w:numId w:val="32"/>
        </w:numPr>
      </w:pPr>
      <w:r>
        <w:t>Búsqueda, contención y respuesta ante amenazas: El servicio hará una búsqueda activa de posibles amenazas y evitará, interrumpirá y responderá los posibles ataques impidiendo, además, que se extiendan a otras partes de la red de la empresa beneficiaria.</w:t>
      </w:r>
    </w:p>
    <w:p w14:paraId="18E42D35" w14:textId="77777777" w:rsidR="00B51809" w:rsidRDefault="00000000">
      <w:pPr>
        <w:numPr>
          <w:ilvl w:val="0"/>
          <w:numId w:val="32"/>
        </w:numPr>
      </w:pPr>
      <w:r>
        <w:t>Informes mensuales de seguimiento: Se deberán generar reportes mensuales sobre los incidentes identificados y las causas raíz, así como de la situación de la empresa en materia de seguridad.</w:t>
      </w:r>
    </w:p>
    <w:p w14:paraId="04A6F830" w14:textId="77777777" w:rsidR="00B51809" w:rsidRDefault="00000000">
      <w:pPr>
        <w:numPr>
          <w:ilvl w:val="0"/>
          <w:numId w:val="32"/>
        </w:numPr>
        <w:spacing w:after="274"/>
      </w:pPr>
      <w:r>
        <w:t>Asistencia directa: En caso de incidente de seguridad, la empresa beneficiaria tendrá acceso a una línea telefónica de contacto directo con el equipo de servicio para esclarecer todas las cuestiones que surjan a raíz de un ataque.» Veintiocho. Se añade la categoría de solución de digitalización XIV. Gestión de clientes con IA asociada, del anexo IV, Categorías de soluciones de digitalización, con la siguiente redacción:</w:t>
      </w:r>
    </w:p>
    <w:p w14:paraId="148C0A2E" w14:textId="77777777" w:rsidR="00B51809" w:rsidRDefault="00000000">
      <w:pPr>
        <w:pStyle w:val="Ttulo2"/>
        <w:ind w:left="576"/>
      </w:pPr>
      <w:r>
        <w:t>«XIV. Gestión de clientes con IA asociada</w:t>
      </w:r>
    </w:p>
    <w:p w14:paraId="5B6F37CA" w14:textId="77777777" w:rsidR="00B51809" w:rsidRDefault="00000000">
      <w:pPr>
        <w:ind w:left="552"/>
      </w:pPr>
      <w:r>
        <w:t>Objetivo: Digitalizar y optimizar la gestión de las relaciones comerciales con clientes mediante capacitaciones en inteligencia artificial (IA) para optimizar procesos y agilizar las interacciones con clientes.</w:t>
      </w:r>
    </w:p>
    <w:p w14:paraId="54BC193F" w14:textId="77777777" w:rsidR="00B51809" w:rsidRDefault="00000000">
      <w:pPr>
        <w:ind w:left="907" w:firstLine="0"/>
      </w:pPr>
      <w:r>
        <w:t>Importe de la ayuda:</w:t>
      </w:r>
    </w:p>
    <w:tbl>
      <w:tblPr>
        <w:tblStyle w:val="TableGrid"/>
        <w:tblW w:w="7370" w:type="dxa"/>
        <w:tblInd w:w="567" w:type="dxa"/>
        <w:tblCellMar>
          <w:top w:w="69" w:type="dxa"/>
          <w:left w:w="115" w:type="dxa"/>
          <w:bottom w:w="0" w:type="dxa"/>
          <w:right w:w="77" w:type="dxa"/>
        </w:tblCellMar>
        <w:tblLook w:val="04A0" w:firstRow="1" w:lastRow="0" w:firstColumn="1" w:lastColumn="0" w:noHBand="0" w:noVBand="1"/>
      </w:tblPr>
      <w:tblGrid>
        <w:gridCol w:w="3685"/>
        <w:gridCol w:w="3685"/>
      </w:tblGrid>
      <w:tr w:rsidR="00B51809" w14:paraId="10713415" w14:textId="77777777">
        <w:trPr>
          <w:trHeight w:val="564"/>
        </w:trPr>
        <w:tc>
          <w:tcPr>
            <w:tcW w:w="3685" w:type="dxa"/>
            <w:tcBorders>
              <w:top w:val="single" w:sz="4" w:space="0" w:color="CCCCCC"/>
              <w:left w:val="single" w:sz="4" w:space="0" w:color="CCCCCC"/>
              <w:bottom w:val="single" w:sz="4" w:space="0" w:color="CCCCCC"/>
              <w:right w:val="single" w:sz="4" w:space="0" w:color="CCCCCC"/>
            </w:tcBorders>
            <w:shd w:val="clear" w:color="auto" w:fill="EEEEEE"/>
          </w:tcPr>
          <w:p w14:paraId="4F21700F" w14:textId="77777777" w:rsidR="00B51809" w:rsidRDefault="00000000">
            <w:pPr>
              <w:spacing w:after="0" w:line="259" w:lineRule="auto"/>
              <w:ind w:left="774" w:right="812" w:firstLine="0"/>
              <w:jc w:val="center"/>
            </w:pPr>
            <w:r>
              <w:rPr>
                <w:b/>
                <w:sz w:val="16"/>
              </w:rPr>
              <w:t>Segmento IV 50* ≤ X</w:t>
            </w:r>
            <w:r>
              <w:rPr>
                <w:b/>
                <w:sz w:val="15"/>
                <w:vertAlign w:val="superscript"/>
              </w:rPr>
              <w:t>1</w:t>
            </w:r>
            <w:r>
              <w:rPr>
                <w:b/>
                <w:sz w:val="16"/>
              </w:rPr>
              <w:t xml:space="preserve"> &lt; 100 empleados</w:t>
            </w:r>
          </w:p>
        </w:tc>
        <w:tc>
          <w:tcPr>
            <w:tcW w:w="3685" w:type="dxa"/>
            <w:tcBorders>
              <w:top w:val="single" w:sz="4" w:space="0" w:color="CCCCCC"/>
              <w:left w:val="single" w:sz="4" w:space="0" w:color="CCCCCC"/>
              <w:bottom w:val="single" w:sz="4" w:space="0" w:color="CCCCCC"/>
              <w:right w:val="single" w:sz="4" w:space="0" w:color="CCCCCC"/>
            </w:tcBorders>
            <w:shd w:val="clear" w:color="auto" w:fill="EEEEEE"/>
          </w:tcPr>
          <w:p w14:paraId="50D4D80C" w14:textId="77777777" w:rsidR="00B51809" w:rsidRDefault="00000000">
            <w:pPr>
              <w:spacing w:after="0" w:line="259" w:lineRule="auto"/>
              <w:ind w:left="761" w:right="799" w:firstLine="0"/>
              <w:jc w:val="center"/>
            </w:pPr>
            <w:r>
              <w:rPr>
                <w:b/>
                <w:sz w:val="16"/>
              </w:rPr>
              <w:t>Segmento V 100 ≤ X</w:t>
            </w:r>
            <w:r>
              <w:rPr>
                <w:b/>
                <w:sz w:val="15"/>
                <w:vertAlign w:val="superscript"/>
              </w:rPr>
              <w:t>1</w:t>
            </w:r>
            <w:r>
              <w:rPr>
                <w:b/>
                <w:sz w:val="16"/>
              </w:rPr>
              <w:t xml:space="preserve"> &lt; 250 empleados</w:t>
            </w:r>
          </w:p>
        </w:tc>
      </w:tr>
      <w:tr w:rsidR="00B51809" w14:paraId="130F25CF" w14:textId="77777777">
        <w:trPr>
          <w:trHeight w:val="339"/>
        </w:trPr>
        <w:tc>
          <w:tcPr>
            <w:tcW w:w="3685" w:type="dxa"/>
            <w:tcBorders>
              <w:top w:val="single" w:sz="4" w:space="0" w:color="CCCCCC"/>
              <w:left w:val="single" w:sz="4" w:space="0" w:color="CCCCCC"/>
              <w:bottom w:val="single" w:sz="4" w:space="0" w:color="CCCCCC"/>
              <w:right w:val="single" w:sz="4" w:space="0" w:color="CCCCCC"/>
            </w:tcBorders>
          </w:tcPr>
          <w:p w14:paraId="61E7B66F" w14:textId="77777777" w:rsidR="00B51809" w:rsidRDefault="00000000">
            <w:pPr>
              <w:spacing w:after="0" w:line="259" w:lineRule="auto"/>
              <w:ind w:right="38" w:firstLine="0"/>
              <w:jc w:val="center"/>
            </w:pPr>
            <w:r>
              <w:rPr>
                <w:sz w:val="18"/>
              </w:rPr>
              <w:t>18.000 €</w:t>
            </w:r>
          </w:p>
        </w:tc>
        <w:tc>
          <w:tcPr>
            <w:tcW w:w="3685" w:type="dxa"/>
            <w:tcBorders>
              <w:top w:val="single" w:sz="4" w:space="0" w:color="CCCCCC"/>
              <w:left w:val="single" w:sz="4" w:space="0" w:color="CCCCCC"/>
              <w:bottom w:val="single" w:sz="4" w:space="0" w:color="CCCCCC"/>
              <w:right w:val="single" w:sz="4" w:space="0" w:color="CCCCCC"/>
            </w:tcBorders>
          </w:tcPr>
          <w:p w14:paraId="114EB1FE" w14:textId="77777777" w:rsidR="00B51809" w:rsidRDefault="00000000">
            <w:pPr>
              <w:spacing w:after="0" w:line="259" w:lineRule="auto"/>
              <w:ind w:right="38" w:firstLine="0"/>
              <w:jc w:val="center"/>
            </w:pPr>
            <w:r>
              <w:rPr>
                <w:sz w:val="18"/>
              </w:rPr>
              <w:t>24.000 €</w:t>
            </w:r>
          </w:p>
        </w:tc>
      </w:tr>
      <w:tr w:rsidR="00B51809" w14:paraId="67929853" w14:textId="77777777">
        <w:trPr>
          <w:trHeight w:val="555"/>
        </w:trPr>
        <w:tc>
          <w:tcPr>
            <w:tcW w:w="3685" w:type="dxa"/>
            <w:tcBorders>
              <w:top w:val="single" w:sz="4" w:space="0" w:color="CCCCCC"/>
              <w:left w:val="single" w:sz="4" w:space="0" w:color="CCCCCC"/>
              <w:bottom w:val="single" w:sz="4" w:space="0" w:color="CCCCCC"/>
              <w:right w:val="single" w:sz="4" w:space="0" w:color="CCCCCC"/>
            </w:tcBorders>
          </w:tcPr>
          <w:p w14:paraId="472A2315" w14:textId="77777777" w:rsidR="00B51809" w:rsidRDefault="00000000">
            <w:pPr>
              <w:spacing w:after="0" w:line="259" w:lineRule="auto"/>
              <w:ind w:firstLine="0"/>
              <w:jc w:val="center"/>
            </w:pPr>
            <w:r>
              <w:rPr>
                <w:sz w:val="18"/>
              </w:rPr>
              <w:t>(incluye 10 usuarios y mínimo capacitación a 3 de ellos en IA asociada)</w:t>
            </w:r>
          </w:p>
        </w:tc>
        <w:tc>
          <w:tcPr>
            <w:tcW w:w="3685" w:type="dxa"/>
            <w:tcBorders>
              <w:top w:val="single" w:sz="4" w:space="0" w:color="CCCCCC"/>
              <w:left w:val="single" w:sz="4" w:space="0" w:color="CCCCCC"/>
              <w:bottom w:val="single" w:sz="4" w:space="0" w:color="CCCCCC"/>
              <w:right w:val="single" w:sz="4" w:space="0" w:color="CCCCCC"/>
            </w:tcBorders>
          </w:tcPr>
          <w:p w14:paraId="3690AEE7" w14:textId="77777777" w:rsidR="00B51809" w:rsidRDefault="00000000">
            <w:pPr>
              <w:spacing w:after="0" w:line="259" w:lineRule="auto"/>
              <w:ind w:firstLine="0"/>
              <w:jc w:val="center"/>
            </w:pPr>
            <w:r>
              <w:rPr>
                <w:sz w:val="18"/>
              </w:rPr>
              <w:t>(incluye 15 usuarios y mínimo capacitación a 5 de ellos en IA asociada)</w:t>
            </w:r>
          </w:p>
        </w:tc>
      </w:tr>
    </w:tbl>
    <w:p w14:paraId="7DEAA222" w14:textId="77777777" w:rsidR="00B51809" w:rsidRDefault="00000000">
      <w:pPr>
        <w:spacing w:after="16"/>
        <w:ind w:left="959" w:right="44" w:hanging="10"/>
      </w:pPr>
      <w:r>
        <w:rPr>
          <w:sz w:val="15"/>
          <w:vertAlign w:val="superscript"/>
        </w:rPr>
        <w:t>1</w:t>
      </w:r>
      <w:r>
        <w:rPr>
          <w:sz w:val="16"/>
        </w:rPr>
        <w:t> Siendo X el número de empleados, según lo dispuesto en el artículo 7.2.</w:t>
      </w:r>
    </w:p>
    <w:p w14:paraId="2D5AE777" w14:textId="77777777" w:rsidR="00B51809" w:rsidRDefault="00000000">
      <w:pPr>
        <w:spacing w:after="359"/>
        <w:ind w:left="624" w:right="44" w:firstLine="340"/>
      </w:pPr>
      <w:r>
        <w:rPr>
          <w:sz w:val="16"/>
        </w:rPr>
        <w:lastRenderedPageBreak/>
        <w:t>* Excepción del artículo 7.2.d): En el segmento IV se incluyen las empresas con menos de 50 empleados que tengan consideración de mediana empresa al superar el volumen de negocios anual y balance general anual de 10 millones de euros.</w:t>
      </w:r>
    </w:p>
    <w:p w14:paraId="136E967A" w14:textId="77777777" w:rsidR="00B51809" w:rsidRDefault="00000000">
      <w:pPr>
        <w:spacing w:after="156"/>
        <w:ind w:left="907" w:firstLine="0"/>
      </w:pPr>
      <w:r>
        <w:t>Porcentaje de ejecución asociados a las fases:</w:t>
      </w:r>
    </w:p>
    <w:p w14:paraId="148F7C6C" w14:textId="77777777" w:rsidR="00B51809" w:rsidRDefault="00000000">
      <w:pPr>
        <w:ind w:left="907" w:firstLine="0"/>
      </w:pPr>
      <w:r>
        <w:t>Primera: 70 %.</w:t>
      </w:r>
    </w:p>
    <w:p w14:paraId="5FA4F441" w14:textId="77777777" w:rsidR="00B51809" w:rsidRDefault="00000000">
      <w:pPr>
        <w:spacing w:after="156"/>
        <w:ind w:left="907" w:firstLine="0"/>
      </w:pPr>
      <w:r>
        <w:t>Segunda: 30 %.</w:t>
      </w:r>
    </w:p>
    <w:p w14:paraId="563B4438" w14:textId="77777777" w:rsidR="00B51809" w:rsidRDefault="00000000">
      <w:pPr>
        <w:spacing w:after="156"/>
        <w:ind w:left="907" w:firstLine="0"/>
      </w:pPr>
      <w:r>
        <w:t>Requisitos mínimos:</w:t>
      </w:r>
    </w:p>
    <w:p w14:paraId="3AB4F3AF" w14:textId="77777777" w:rsidR="00B51809" w:rsidRDefault="00000000">
      <w:pPr>
        <w:spacing w:after="156"/>
        <w:ind w:left="907" w:firstLine="0"/>
      </w:pPr>
      <w:r>
        <w:t>Funcionalidades y servicios:</w:t>
      </w:r>
    </w:p>
    <w:p w14:paraId="4AF54429" w14:textId="77777777" w:rsidR="00B51809" w:rsidRDefault="00000000">
      <w:pPr>
        <w:spacing w:after="160"/>
        <w:ind w:left="552"/>
      </w:pPr>
      <w:r>
        <w:t>Esta solución incluye un número de horas destinadas a la parametrización para la definición de las particularidades de los procesos de comercialización, así como para la carga de datos. Estas horas se determinan, para cada uno de los segmentos de empresas definidos en el artículo 8.2, de la siguiente forma:</w:t>
      </w:r>
    </w:p>
    <w:p w14:paraId="3E44AC97" w14:textId="77777777" w:rsidR="00B51809" w:rsidRDefault="00000000">
      <w:pPr>
        <w:spacing w:after="160"/>
        <w:ind w:left="907" w:right="2269" w:firstLine="0"/>
      </w:pPr>
      <w:r>
        <w:t>Segmento IV: 60 horas de parametrización. Segmento V: 70 horas de parametrización.</w:t>
      </w:r>
    </w:p>
    <w:p w14:paraId="6B9DF292" w14:textId="77777777" w:rsidR="00B51809" w:rsidRDefault="00000000">
      <w:pPr>
        <w:ind w:left="552"/>
      </w:pPr>
      <w:r>
        <w:t>Esta solución también incluye una capacitación en IA en el ámbito de CRM para la gestión de clientes, que tendrá una duración de 20 horas repartidas a lo largo de dos meses para ambos segmentos.</w:t>
      </w:r>
    </w:p>
    <w:p w14:paraId="256FC373" w14:textId="77777777" w:rsidR="00B51809" w:rsidRDefault="00000000">
      <w:pPr>
        <w:spacing w:after="160"/>
        <w:ind w:left="552"/>
      </w:pPr>
      <w:r>
        <w:t>Este proceso es esencial para la posterior implantación y despliegue de la solución de digitalización que proporcionará, como mínimo, las funcionalidades y servicios que se detallan a continuación:</w:t>
      </w:r>
    </w:p>
    <w:p w14:paraId="4BA9E8B8" w14:textId="77777777" w:rsidR="00B51809" w:rsidRDefault="00000000">
      <w:pPr>
        <w:numPr>
          <w:ilvl w:val="0"/>
          <w:numId w:val="33"/>
        </w:numPr>
      </w:pPr>
      <w:r>
        <w:t xml:space="preserve">Gestión de clientes potenciales </w:t>
      </w:r>
      <w:r>
        <w:rPr>
          <w:i/>
        </w:rPr>
        <w:t>(Leads):</w:t>
      </w:r>
      <w:r>
        <w:t xml:space="preserve"> de forma manual o mediante una importación por fichero.</w:t>
      </w:r>
    </w:p>
    <w:p w14:paraId="5051C1CB" w14:textId="77777777" w:rsidR="00B51809" w:rsidRDefault="00000000">
      <w:pPr>
        <w:numPr>
          <w:ilvl w:val="0"/>
          <w:numId w:val="33"/>
        </w:numPr>
      </w:pPr>
      <w:r>
        <w:t>Gestión de clientes: trazar actividad comercial desde la apertura de la oportunidad hasta la simulación de productos/servicios y la contratación de estos.</w:t>
      </w:r>
    </w:p>
    <w:p w14:paraId="6B84789D" w14:textId="77777777" w:rsidR="00B51809" w:rsidRDefault="00000000">
      <w:pPr>
        <w:numPr>
          <w:ilvl w:val="0"/>
          <w:numId w:val="33"/>
        </w:numPr>
      </w:pPr>
      <w:r>
        <w:t>Gestión de oportunidades: todas las oportunidades de negocio reales.</w:t>
      </w:r>
    </w:p>
    <w:p w14:paraId="54140024" w14:textId="77777777" w:rsidR="00B51809" w:rsidRDefault="00000000">
      <w:pPr>
        <w:numPr>
          <w:ilvl w:val="0"/>
          <w:numId w:val="33"/>
        </w:numPr>
      </w:pPr>
      <w:r>
        <w:t xml:space="preserve">Acciones o tareas comerciales: posibilidad de crear acciones y tareas comerciales (manuales o generadas automáticamente a partir del </w:t>
      </w:r>
      <w:r>
        <w:rPr>
          <w:i/>
        </w:rPr>
        <w:t xml:space="preserve">workflow </w:t>
      </w:r>
      <w:r>
        <w:t>de ventas asignado a la oportunidad).</w:t>
      </w:r>
    </w:p>
    <w:p w14:paraId="1E564E81" w14:textId="77777777" w:rsidR="00B51809" w:rsidRDefault="00000000">
      <w:pPr>
        <w:numPr>
          <w:ilvl w:val="0"/>
          <w:numId w:val="33"/>
        </w:numPr>
      </w:pPr>
      <w:r>
        <w:rPr>
          <w:i/>
        </w:rPr>
        <w:t>Reporting</w:t>
      </w:r>
      <w:r>
        <w:t>, planificación y seguimiento comercial: diferentes niveles de agregación de información.</w:t>
      </w:r>
    </w:p>
    <w:p w14:paraId="700E7424" w14:textId="77777777" w:rsidR="00B51809" w:rsidRDefault="00000000">
      <w:pPr>
        <w:numPr>
          <w:ilvl w:val="0"/>
          <w:numId w:val="33"/>
        </w:numPr>
      </w:pPr>
      <w:r>
        <w:t>Alertas: visualizar Alertas de Clientes en formato gráfico de diferente tipología.</w:t>
      </w:r>
    </w:p>
    <w:p w14:paraId="758A7BA4" w14:textId="77777777" w:rsidR="00B51809" w:rsidRDefault="00000000">
      <w:pPr>
        <w:numPr>
          <w:ilvl w:val="0"/>
          <w:numId w:val="33"/>
        </w:numPr>
      </w:pPr>
      <w:r>
        <w:t xml:space="preserve">Gestión documental: </w:t>
      </w:r>
      <w:r>
        <w:rPr>
          <w:i/>
        </w:rPr>
        <w:t xml:space="preserve">software </w:t>
      </w:r>
      <w:r>
        <w:t>de gestión comercial y documental para tener toda la información organizada en un mismo lugar.</w:t>
      </w:r>
    </w:p>
    <w:p w14:paraId="5CB63870" w14:textId="77777777" w:rsidR="00B51809" w:rsidRDefault="00000000">
      <w:pPr>
        <w:numPr>
          <w:ilvl w:val="0"/>
          <w:numId w:val="33"/>
        </w:numPr>
      </w:pPr>
      <w:r>
        <w:t xml:space="preserve">Integración con diversas plataformas: disponibilidad de APIs o </w:t>
      </w:r>
      <w:r>
        <w:rPr>
          <w:i/>
        </w:rPr>
        <w:t>Web Services</w:t>
      </w:r>
      <w:r>
        <w:t xml:space="preserve"> para la consolidación de la información y datos de toda la empresa.</w:t>
      </w:r>
    </w:p>
    <w:p w14:paraId="55A01640" w14:textId="77777777" w:rsidR="00B51809" w:rsidRDefault="00000000">
      <w:pPr>
        <w:numPr>
          <w:ilvl w:val="0"/>
          <w:numId w:val="33"/>
        </w:numPr>
        <w:spacing w:after="160"/>
      </w:pPr>
      <w:r>
        <w:t xml:space="preserve">Web </w:t>
      </w:r>
      <w:r>
        <w:rPr>
          <w:i/>
        </w:rPr>
        <w:t xml:space="preserve">responsive </w:t>
      </w:r>
      <w:r>
        <w:t>(móvil/</w:t>
      </w:r>
      <w:r>
        <w:rPr>
          <w:i/>
        </w:rPr>
        <w:t>tablet):</w:t>
      </w:r>
      <w:r>
        <w:t xml:space="preserve"> las páginas web diseñadas deben ser funcionales tanto en ordenadores personales como en dispositivos móviles.</w:t>
      </w:r>
    </w:p>
    <w:p w14:paraId="79826EDC" w14:textId="77777777" w:rsidR="00B51809" w:rsidRDefault="00000000">
      <w:pPr>
        <w:spacing w:after="156"/>
        <w:ind w:left="907" w:firstLine="0"/>
      </w:pPr>
      <w:r>
        <w:t>Componente IA.</w:t>
      </w:r>
    </w:p>
    <w:p w14:paraId="1BE3F76B" w14:textId="77777777" w:rsidR="00B51809" w:rsidRDefault="00000000">
      <w:pPr>
        <w:numPr>
          <w:ilvl w:val="0"/>
          <w:numId w:val="33"/>
        </w:numPr>
      </w:pPr>
      <w:r>
        <w:rPr>
          <w:i/>
        </w:rPr>
        <w:t>Lead</w:t>
      </w:r>
      <w:r>
        <w:t xml:space="preserve"> </w:t>
      </w:r>
      <w:r>
        <w:rPr>
          <w:i/>
        </w:rPr>
        <w:t xml:space="preserve">Scoring </w:t>
      </w:r>
      <w:r>
        <w:t>predictivo: la herramienta deberá hacer uso de la Inteligencia artificial para la evaluación histórica de los datos de ventas y el comportamiento de los clientes para predecir y destacar las oportunidades más prometedoras.</w:t>
      </w:r>
    </w:p>
    <w:p w14:paraId="13978357" w14:textId="77777777" w:rsidR="00B51809" w:rsidRDefault="00000000">
      <w:pPr>
        <w:numPr>
          <w:ilvl w:val="0"/>
          <w:numId w:val="33"/>
        </w:numPr>
      </w:pPr>
      <w:r>
        <w:t>Automatización de reuniones y tareas: la herramienta deberá automatizar el proceso de programar citas con clientes y facilitar la coordinación entre los equipos internos y estos.</w:t>
      </w:r>
    </w:p>
    <w:p w14:paraId="36964E50" w14:textId="77777777" w:rsidR="00B51809" w:rsidRDefault="00000000">
      <w:pPr>
        <w:numPr>
          <w:ilvl w:val="0"/>
          <w:numId w:val="33"/>
        </w:numPr>
      </w:pPr>
      <w:r>
        <w:lastRenderedPageBreak/>
        <w:t>Automatización de “journeys de venta”: la inteligencia artificial deberá automatizar tareas como la gestión de tareas y oportunidades comerciales; clasificación de correos electrónicos y su respuesta automática; la actualización de registros y la asignación de tareas a la red comercial.</w:t>
      </w:r>
    </w:p>
    <w:p w14:paraId="3F472542" w14:textId="77777777" w:rsidR="00B51809" w:rsidRDefault="00000000">
      <w:pPr>
        <w:numPr>
          <w:ilvl w:val="0"/>
          <w:numId w:val="33"/>
        </w:numPr>
      </w:pPr>
      <w:r>
        <w:t xml:space="preserve">Integración con la plataforma de Gestión de Clientes: disponibilidad de APIs o </w:t>
      </w:r>
      <w:r>
        <w:rPr>
          <w:i/>
        </w:rPr>
        <w:t>Web Services</w:t>
      </w:r>
      <w:r>
        <w:t xml:space="preserve"> para la consolidación de la información y datos.</w:t>
      </w:r>
    </w:p>
    <w:p w14:paraId="276D38C8" w14:textId="77777777" w:rsidR="00B51809" w:rsidRDefault="00000000">
      <w:pPr>
        <w:numPr>
          <w:ilvl w:val="0"/>
          <w:numId w:val="33"/>
        </w:numPr>
      </w:pPr>
      <w:r>
        <w:t>Datos, privacidad y seguridad: respeta los compromisos existentes con los beneficiarios de la solución, incluidos RGPD y los límites de datos estipulados en la CE.</w:t>
      </w:r>
    </w:p>
    <w:p w14:paraId="24282866" w14:textId="77777777" w:rsidR="00B51809" w:rsidRDefault="00000000">
      <w:pPr>
        <w:numPr>
          <w:ilvl w:val="0"/>
          <w:numId w:val="33"/>
        </w:numPr>
      </w:pPr>
      <w:r>
        <w:t>Los proveedores garantizarán que los sistemas de IA destinados a interactuar directamente con personas físicas se diseñen de tal manera que estas personas estén informadas de que están interactuando con un sistema de IA.</w:t>
      </w:r>
    </w:p>
    <w:p w14:paraId="33A29F6E" w14:textId="77777777" w:rsidR="00B51809" w:rsidRDefault="00000000">
      <w:pPr>
        <w:numPr>
          <w:ilvl w:val="0"/>
          <w:numId w:val="33"/>
        </w:numPr>
      </w:pPr>
      <w:r>
        <w:t>Todos los proveedores de modelos IA deben proporcionar documentación técnica, instrucciones de uso, cumplir con la Directiva de Derechos de Autor.</w:t>
      </w:r>
    </w:p>
    <w:p w14:paraId="00CB18A7" w14:textId="77777777" w:rsidR="00B51809" w:rsidRDefault="00000000">
      <w:pPr>
        <w:numPr>
          <w:ilvl w:val="0"/>
          <w:numId w:val="33"/>
        </w:numPr>
        <w:spacing w:after="160"/>
      </w:pPr>
      <w:r>
        <w:t>Capacitación en fundamentos de IA generativa en el ámbito de la gestión de clientes: capacitaciones para preparar a los empleados en torno a las funcionalidades descritas arriba, que contarán con:</w:t>
      </w:r>
    </w:p>
    <w:p w14:paraId="0A7D8268" w14:textId="77777777" w:rsidR="00B51809" w:rsidRDefault="00000000">
      <w:pPr>
        <w:numPr>
          <w:ilvl w:val="0"/>
          <w:numId w:val="34"/>
        </w:numPr>
      </w:pPr>
      <w:r>
        <w:t>Fundamentos básicos: aproximación a la normativa vigente y riesgos éticos y de seguridad derivados.</w:t>
      </w:r>
    </w:p>
    <w:p w14:paraId="0C008B0E" w14:textId="77777777" w:rsidR="00B51809" w:rsidRDefault="00000000">
      <w:pPr>
        <w:numPr>
          <w:ilvl w:val="0"/>
          <w:numId w:val="34"/>
        </w:numPr>
      </w:pPr>
      <w:r>
        <w:t xml:space="preserve">Capacitaciones específicas en: gestión predictiva de clientes actuales, potenciales </w:t>
      </w:r>
      <w:r>
        <w:rPr>
          <w:i/>
        </w:rPr>
        <w:t>(leads)</w:t>
      </w:r>
      <w:r>
        <w:t xml:space="preserve"> y oportunidades, automatización de reuniones, tareas “journeys de venta” (clasificación de correos electrónicos, respuesta automática, actualización de registros y asignación de tareas a la red comercial), </w:t>
      </w:r>
      <w:r>
        <w:rPr>
          <w:i/>
        </w:rPr>
        <w:t xml:space="preserve">chatbots </w:t>
      </w:r>
      <w:r>
        <w:t>(FAQs), gestión documental inteligente.</w:t>
      </w:r>
    </w:p>
    <w:p w14:paraId="0BE34AB4" w14:textId="77777777" w:rsidR="00B51809" w:rsidRDefault="00000000">
      <w:pPr>
        <w:numPr>
          <w:ilvl w:val="0"/>
          <w:numId w:val="34"/>
        </w:numPr>
      </w:pPr>
      <w:r>
        <w:t>Duración: las capacitaciones tendrán una duración total de 20 h a lo largo de dos meses por cada uno de los usuarios definidos por segmento.</w:t>
      </w:r>
    </w:p>
    <w:p w14:paraId="29B59679" w14:textId="77777777" w:rsidR="00B51809" w:rsidRDefault="00000000">
      <w:pPr>
        <w:numPr>
          <w:ilvl w:val="0"/>
          <w:numId w:val="34"/>
        </w:numPr>
        <w:spacing w:after="0" w:line="236" w:lineRule="auto"/>
      </w:pPr>
      <w:r>
        <w:t xml:space="preserve">Instructor humano: tanto en modalidad presencial como </w:t>
      </w:r>
      <w:r>
        <w:rPr>
          <w:i/>
        </w:rPr>
        <w:t>online</w:t>
      </w:r>
      <w:r>
        <w:t>, las capacitaciones las impartirá un instructor humano a disposición de los usuarios.</w:t>
      </w:r>
    </w:p>
    <w:p w14:paraId="365A6F32" w14:textId="77777777" w:rsidR="00B51809" w:rsidRDefault="00000000">
      <w:pPr>
        <w:numPr>
          <w:ilvl w:val="0"/>
          <w:numId w:val="34"/>
        </w:numPr>
        <w:spacing w:after="160"/>
      </w:pPr>
      <w:r>
        <w:t>Diploma de finalización: se otorgará un certificado de capacidades adquiridas en IA en el ámbito de la gestión de clientes al concluir la capacitación.»</w:t>
      </w:r>
    </w:p>
    <w:p w14:paraId="46689B15" w14:textId="77777777" w:rsidR="00B51809" w:rsidRDefault="00000000">
      <w:pPr>
        <w:spacing w:after="274"/>
      </w:pPr>
      <w:r>
        <w:t>Veintinueve. Se añade la categoría de solución de digitalización XV. </w:t>
      </w:r>
      <w:r>
        <w:rPr>
          <w:i/>
        </w:rPr>
        <w:t>Business Intelligence</w:t>
      </w:r>
      <w:r>
        <w:t xml:space="preserve"> y Analítica e IA asociada, del anexo IV, Categorías de soluciones de digitalización, con la siguiente redacción:</w:t>
      </w:r>
    </w:p>
    <w:p w14:paraId="3612428E" w14:textId="77777777" w:rsidR="00B51809" w:rsidRDefault="00000000">
      <w:pPr>
        <w:spacing w:after="156"/>
        <w:ind w:left="1882" w:firstLine="0"/>
      </w:pPr>
      <w:r>
        <w:t>«XV. </w:t>
      </w:r>
      <w:r>
        <w:rPr>
          <w:i/>
        </w:rPr>
        <w:t>Business Intelligence</w:t>
      </w:r>
      <w:r>
        <w:t xml:space="preserve"> y Analítica e IA asociada</w:t>
      </w:r>
    </w:p>
    <w:p w14:paraId="759017D3" w14:textId="77777777" w:rsidR="00B51809" w:rsidRDefault="00000000">
      <w:pPr>
        <w:ind w:left="552"/>
      </w:pPr>
      <w:r>
        <w:t xml:space="preserve">Objetivo: Explotación de datos de la empresa para la mejora del proceso de toma de decisiones mediante capacitaciones en inteligencia artificial (IA) especializadas en </w:t>
      </w:r>
      <w:r>
        <w:rPr>
          <w:i/>
        </w:rPr>
        <w:t>Business Intelligence</w:t>
      </w:r>
      <w:r>
        <w:t xml:space="preserve"> (BI) y analítica.</w:t>
      </w:r>
    </w:p>
    <w:p w14:paraId="33EEFC7A" w14:textId="77777777" w:rsidR="00B51809" w:rsidRDefault="00000000">
      <w:pPr>
        <w:ind w:left="907" w:firstLine="0"/>
      </w:pPr>
      <w:r>
        <w:t>Importe de la ayuda:</w:t>
      </w:r>
    </w:p>
    <w:tbl>
      <w:tblPr>
        <w:tblStyle w:val="TableGrid"/>
        <w:tblW w:w="7370" w:type="dxa"/>
        <w:tblInd w:w="567" w:type="dxa"/>
        <w:tblCellMar>
          <w:top w:w="69" w:type="dxa"/>
          <w:left w:w="115" w:type="dxa"/>
          <w:bottom w:w="0" w:type="dxa"/>
          <w:right w:w="77" w:type="dxa"/>
        </w:tblCellMar>
        <w:tblLook w:val="04A0" w:firstRow="1" w:lastRow="0" w:firstColumn="1" w:lastColumn="0" w:noHBand="0" w:noVBand="1"/>
      </w:tblPr>
      <w:tblGrid>
        <w:gridCol w:w="3685"/>
        <w:gridCol w:w="3685"/>
      </w:tblGrid>
      <w:tr w:rsidR="00B51809" w14:paraId="1087FFE9" w14:textId="77777777">
        <w:trPr>
          <w:trHeight w:val="564"/>
        </w:trPr>
        <w:tc>
          <w:tcPr>
            <w:tcW w:w="3685" w:type="dxa"/>
            <w:tcBorders>
              <w:top w:val="single" w:sz="4" w:space="0" w:color="CCCCCC"/>
              <w:left w:val="single" w:sz="4" w:space="0" w:color="CCCCCC"/>
              <w:bottom w:val="single" w:sz="4" w:space="0" w:color="CCCCCC"/>
              <w:right w:val="single" w:sz="4" w:space="0" w:color="CCCCCC"/>
            </w:tcBorders>
            <w:shd w:val="clear" w:color="auto" w:fill="EEEEEE"/>
          </w:tcPr>
          <w:p w14:paraId="7258B3DA" w14:textId="77777777" w:rsidR="00B51809" w:rsidRDefault="00000000">
            <w:pPr>
              <w:spacing w:after="0" w:line="259" w:lineRule="auto"/>
              <w:ind w:left="774" w:right="812" w:firstLine="0"/>
              <w:jc w:val="center"/>
            </w:pPr>
            <w:r>
              <w:rPr>
                <w:b/>
                <w:sz w:val="16"/>
              </w:rPr>
              <w:t>Segmento IV 50* ≤ X</w:t>
            </w:r>
            <w:r>
              <w:rPr>
                <w:b/>
                <w:sz w:val="15"/>
                <w:vertAlign w:val="superscript"/>
              </w:rPr>
              <w:t>1</w:t>
            </w:r>
            <w:r>
              <w:rPr>
                <w:b/>
                <w:sz w:val="16"/>
              </w:rPr>
              <w:t xml:space="preserve"> &lt; 100 empleados</w:t>
            </w:r>
          </w:p>
        </w:tc>
        <w:tc>
          <w:tcPr>
            <w:tcW w:w="3685" w:type="dxa"/>
            <w:tcBorders>
              <w:top w:val="single" w:sz="4" w:space="0" w:color="CCCCCC"/>
              <w:left w:val="single" w:sz="4" w:space="0" w:color="CCCCCC"/>
              <w:bottom w:val="single" w:sz="4" w:space="0" w:color="CCCCCC"/>
              <w:right w:val="single" w:sz="4" w:space="0" w:color="CCCCCC"/>
            </w:tcBorders>
            <w:shd w:val="clear" w:color="auto" w:fill="EEEEEE"/>
          </w:tcPr>
          <w:p w14:paraId="4FF8A2BD" w14:textId="77777777" w:rsidR="00B51809" w:rsidRDefault="00000000">
            <w:pPr>
              <w:spacing w:after="0" w:line="259" w:lineRule="auto"/>
              <w:ind w:left="761" w:right="799" w:firstLine="0"/>
              <w:jc w:val="center"/>
            </w:pPr>
            <w:r>
              <w:rPr>
                <w:b/>
                <w:sz w:val="16"/>
              </w:rPr>
              <w:t>Segmento V 100 ≤ X</w:t>
            </w:r>
            <w:r>
              <w:rPr>
                <w:b/>
                <w:sz w:val="15"/>
                <w:vertAlign w:val="superscript"/>
              </w:rPr>
              <w:t>1</w:t>
            </w:r>
            <w:r>
              <w:rPr>
                <w:b/>
                <w:sz w:val="16"/>
              </w:rPr>
              <w:t xml:space="preserve"> &lt; 250 empleados</w:t>
            </w:r>
          </w:p>
        </w:tc>
      </w:tr>
      <w:tr w:rsidR="00B51809" w14:paraId="272DCA42" w14:textId="77777777">
        <w:trPr>
          <w:trHeight w:val="339"/>
        </w:trPr>
        <w:tc>
          <w:tcPr>
            <w:tcW w:w="3685" w:type="dxa"/>
            <w:tcBorders>
              <w:top w:val="single" w:sz="4" w:space="0" w:color="CCCCCC"/>
              <w:left w:val="single" w:sz="4" w:space="0" w:color="CCCCCC"/>
              <w:bottom w:val="single" w:sz="4" w:space="0" w:color="CCCCCC"/>
              <w:right w:val="single" w:sz="4" w:space="0" w:color="CCCCCC"/>
            </w:tcBorders>
          </w:tcPr>
          <w:p w14:paraId="4C71398D" w14:textId="77777777" w:rsidR="00B51809" w:rsidRDefault="00000000">
            <w:pPr>
              <w:spacing w:after="0" w:line="259" w:lineRule="auto"/>
              <w:ind w:right="38" w:firstLine="0"/>
              <w:jc w:val="center"/>
            </w:pPr>
            <w:r>
              <w:rPr>
                <w:sz w:val="18"/>
              </w:rPr>
              <w:t>8.000 €</w:t>
            </w:r>
          </w:p>
        </w:tc>
        <w:tc>
          <w:tcPr>
            <w:tcW w:w="3685" w:type="dxa"/>
            <w:tcBorders>
              <w:top w:val="single" w:sz="4" w:space="0" w:color="CCCCCC"/>
              <w:left w:val="single" w:sz="4" w:space="0" w:color="CCCCCC"/>
              <w:bottom w:val="single" w:sz="4" w:space="0" w:color="CCCCCC"/>
              <w:right w:val="single" w:sz="4" w:space="0" w:color="CCCCCC"/>
            </w:tcBorders>
          </w:tcPr>
          <w:p w14:paraId="2EB9C0FF" w14:textId="77777777" w:rsidR="00B51809" w:rsidRDefault="00000000">
            <w:pPr>
              <w:spacing w:after="0" w:line="259" w:lineRule="auto"/>
              <w:ind w:right="38" w:firstLine="0"/>
              <w:jc w:val="center"/>
            </w:pPr>
            <w:r>
              <w:rPr>
                <w:sz w:val="18"/>
              </w:rPr>
              <w:t>9.000 €</w:t>
            </w:r>
          </w:p>
        </w:tc>
      </w:tr>
      <w:tr w:rsidR="00B51809" w14:paraId="5FC19D27" w14:textId="77777777">
        <w:trPr>
          <w:trHeight w:val="555"/>
        </w:trPr>
        <w:tc>
          <w:tcPr>
            <w:tcW w:w="3685" w:type="dxa"/>
            <w:tcBorders>
              <w:top w:val="single" w:sz="4" w:space="0" w:color="CCCCCC"/>
              <w:left w:val="single" w:sz="4" w:space="0" w:color="CCCCCC"/>
              <w:bottom w:val="single" w:sz="4" w:space="0" w:color="CCCCCC"/>
              <w:right w:val="single" w:sz="4" w:space="0" w:color="CCCCCC"/>
            </w:tcBorders>
          </w:tcPr>
          <w:p w14:paraId="22B514BA" w14:textId="77777777" w:rsidR="00B51809" w:rsidRDefault="00000000">
            <w:pPr>
              <w:spacing w:after="0" w:line="259" w:lineRule="auto"/>
              <w:ind w:firstLine="0"/>
              <w:jc w:val="center"/>
            </w:pPr>
            <w:r>
              <w:rPr>
                <w:sz w:val="18"/>
              </w:rPr>
              <w:t>(incluye 10 usuarios y mínimo capacitación a 3 de ellos en IA asociada)</w:t>
            </w:r>
          </w:p>
        </w:tc>
        <w:tc>
          <w:tcPr>
            <w:tcW w:w="3685" w:type="dxa"/>
            <w:tcBorders>
              <w:top w:val="single" w:sz="4" w:space="0" w:color="CCCCCC"/>
              <w:left w:val="single" w:sz="4" w:space="0" w:color="CCCCCC"/>
              <w:bottom w:val="single" w:sz="4" w:space="0" w:color="CCCCCC"/>
              <w:right w:val="single" w:sz="4" w:space="0" w:color="CCCCCC"/>
            </w:tcBorders>
          </w:tcPr>
          <w:p w14:paraId="17E8F9BE" w14:textId="77777777" w:rsidR="00B51809" w:rsidRDefault="00000000">
            <w:pPr>
              <w:spacing w:after="0" w:line="259" w:lineRule="auto"/>
              <w:ind w:firstLine="0"/>
              <w:jc w:val="center"/>
            </w:pPr>
            <w:r>
              <w:rPr>
                <w:sz w:val="18"/>
              </w:rPr>
              <w:t>(incluye 15 usuarios y mínimo capacitación a 5 de ellos en IA asociada)</w:t>
            </w:r>
          </w:p>
        </w:tc>
      </w:tr>
    </w:tbl>
    <w:p w14:paraId="21B6C4AD" w14:textId="77777777" w:rsidR="00B51809" w:rsidRDefault="00000000">
      <w:pPr>
        <w:spacing w:after="16"/>
        <w:ind w:left="959" w:right="44" w:hanging="10"/>
      </w:pPr>
      <w:r>
        <w:rPr>
          <w:sz w:val="15"/>
          <w:vertAlign w:val="superscript"/>
        </w:rPr>
        <w:t>1</w:t>
      </w:r>
      <w:r>
        <w:rPr>
          <w:sz w:val="16"/>
        </w:rPr>
        <w:t> Siendo X el número de empleados, según lo dispuesto en el artículo 7.2.</w:t>
      </w:r>
    </w:p>
    <w:p w14:paraId="7BA3DCB6" w14:textId="77777777" w:rsidR="00B51809" w:rsidRDefault="00000000">
      <w:pPr>
        <w:spacing w:after="359"/>
        <w:ind w:left="624" w:right="44" w:firstLine="340"/>
      </w:pPr>
      <w:r>
        <w:rPr>
          <w:sz w:val="16"/>
        </w:rPr>
        <w:t>* Excepción del artículo 7.2.d): En el segmento IV se incluyen las empresas con menos de 50 empleados que tengan consideración de mediana empresa al superar el volumen de negocios anual y balance general anual de 10 millones de euros.</w:t>
      </w:r>
    </w:p>
    <w:p w14:paraId="58573757" w14:textId="77777777" w:rsidR="00B51809" w:rsidRDefault="00000000">
      <w:pPr>
        <w:spacing w:after="156"/>
        <w:ind w:left="907" w:firstLine="0"/>
      </w:pPr>
      <w:r>
        <w:t>Porcentaje de ejecución asociados a las fases:</w:t>
      </w:r>
    </w:p>
    <w:p w14:paraId="24F2DCF3" w14:textId="77777777" w:rsidR="00B51809" w:rsidRDefault="00000000">
      <w:pPr>
        <w:ind w:left="907" w:firstLine="0"/>
      </w:pPr>
      <w:r>
        <w:lastRenderedPageBreak/>
        <w:t>Primera: 70 %.</w:t>
      </w:r>
    </w:p>
    <w:p w14:paraId="14130FAD" w14:textId="77777777" w:rsidR="00B51809" w:rsidRDefault="00000000">
      <w:pPr>
        <w:spacing w:after="156"/>
        <w:ind w:left="907" w:firstLine="0"/>
      </w:pPr>
      <w:r>
        <w:t>Segunda: 30 %.</w:t>
      </w:r>
    </w:p>
    <w:p w14:paraId="3A4D1892" w14:textId="77777777" w:rsidR="00B51809" w:rsidRDefault="00000000">
      <w:pPr>
        <w:spacing w:after="156"/>
        <w:ind w:left="907" w:firstLine="0"/>
      </w:pPr>
      <w:r>
        <w:t>Requisitos mínimos:</w:t>
      </w:r>
    </w:p>
    <w:p w14:paraId="3AB45FC6" w14:textId="77777777" w:rsidR="00B51809" w:rsidRDefault="00000000">
      <w:pPr>
        <w:spacing w:after="156"/>
        <w:ind w:left="907" w:firstLine="0"/>
      </w:pPr>
      <w:r>
        <w:t>Funcionalidades y servicios:</w:t>
      </w:r>
    </w:p>
    <w:p w14:paraId="34CAF464" w14:textId="77777777" w:rsidR="00B51809" w:rsidRDefault="00000000">
      <w:pPr>
        <w:spacing w:after="160"/>
        <w:ind w:left="552"/>
      </w:pPr>
      <w:r>
        <w:t>Esta solución incluye un número de horas destinadas a la parametrización para la definición de las particularidades de los procesos de comercialización, así como para la carga de datos. Estas horas se determinan, para cada uno de los segmentos de empresas definidos en el artículo 8.2, de la siguiente forma:</w:t>
      </w:r>
    </w:p>
    <w:p w14:paraId="690E626A" w14:textId="77777777" w:rsidR="00B51809" w:rsidRDefault="00000000">
      <w:pPr>
        <w:spacing w:after="160"/>
        <w:ind w:left="907" w:right="2269" w:firstLine="0"/>
      </w:pPr>
      <w:r>
        <w:t>Segmento IV: 80 horas de parametrización. Segmento V: 90 horas de parametrización.</w:t>
      </w:r>
    </w:p>
    <w:p w14:paraId="67E25E4A" w14:textId="77777777" w:rsidR="00B51809" w:rsidRDefault="00000000">
      <w:pPr>
        <w:ind w:left="552"/>
      </w:pPr>
      <w:r>
        <w:t>Esta solución también incluye una capacitación en IA en el ámbito de BI y analítica, que tendrá una duración de 20 horas repartidas a lo largo de dos meses para ambos segmentos.</w:t>
      </w:r>
    </w:p>
    <w:p w14:paraId="7248184B" w14:textId="77777777" w:rsidR="00B51809" w:rsidRDefault="00000000">
      <w:pPr>
        <w:spacing w:after="160"/>
        <w:ind w:left="552"/>
      </w:pPr>
      <w:r>
        <w:t>Este proceso es esencial para la posterior implantación y despliegue de la solución de digitalización que proporcionará, como mínimo, las funcionalidades y servicios que se detallan a continuación:</w:t>
      </w:r>
    </w:p>
    <w:p w14:paraId="52D8E62A" w14:textId="77777777" w:rsidR="00B51809" w:rsidRDefault="00000000">
      <w:pPr>
        <w:numPr>
          <w:ilvl w:val="0"/>
          <w:numId w:val="35"/>
        </w:numPr>
      </w:pPr>
      <w:r>
        <w:t>Integración de datos con otras bases de datos: la solución permitirá el acceso a otras bases de datos y la realización de comparaciones con los datos expuestos.</w:t>
      </w:r>
    </w:p>
    <w:p w14:paraId="6602A8E8" w14:textId="77777777" w:rsidR="00B51809" w:rsidRDefault="00000000">
      <w:pPr>
        <w:numPr>
          <w:ilvl w:val="0"/>
          <w:numId w:val="35"/>
        </w:numPr>
      </w:pPr>
      <w:r>
        <w:t>Almacenamiento de datos: la solución deberá proveer una capacidad de almacenamiento como mínimo de 1 GB por usuario.</w:t>
      </w:r>
    </w:p>
    <w:p w14:paraId="0F16A958" w14:textId="77777777" w:rsidR="00B51809" w:rsidRDefault="00000000">
      <w:pPr>
        <w:numPr>
          <w:ilvl w:val="0"/>
          <w:numId w:val="35"/>
        </w:numPr>
      </w:pPr>
      <w:r>
        <w:t>Creación de paneles de datos estructurados y visuales: la solución permitirá crear paneles de datos personalizados con datos relevantes y distintas formas de visualización.</w:t>
      </w:r>
    </w:p>
    <w:p w14:paraId="736B5F5F" w14:textId="77777777" w:rsidR="00B51809" w:rsidRDefault="00000000">
      <w:pPr>
        <w:numPr>
          <w:ilvl w:val="0"/>
          <w:numId w:val="35"/>
        </w:numPr>
      </w:pPr>
      <w:r>
        <w:t>Exportación de datos: la solución permitirá exportación de datos a imágenes o a documentos de Excel, creando sinergias y compatibilidades con distintos programas de uso común para los usuarios.</w:t>
      </w:r>
    </w:p>
    <w:p w14:paraId="7936A782" w14:textId="77777777" w:rsidR="00B51809" w:rsidRDefault="00000000">
      <w:pPr>
        <w:numPr>
          <w:ilvl w:val="0"/>
          <w:numId w:val="35"/>
        </w:numPr>
        <w:spacing w:after="160"/>
      </w:pPr>
      <w:r>
        <w:t>Capacitación en fundamentos de IA generativa en el ámbito de BI y analítica: capacitaciones para preparar a los empleados en torno a las funcionalidades descritas arriba, que contarán con:</w:t>
      </w:r>
    </w:p>
    <w:p w14:paraId="40C52AED" w14:textId="77777777" w:rsidR="00B51809" w:rsidRDefault="00000000">
      <w:pPr>
        <w:numPr>
          <w:ilvl w:val="0"/>
          <w:numId w:val="36"/>
        </w:numPr>
      </w:pPr>
      <w:r>
        <w:t>Fundamentos básicos: aproximación a la normativa vigente y riesgos éticos y de seguridad derivados.</w:t>
      </w:r>
    </w:p>
    <w:p w14:paraId="670C93F2" w14:textId="77777777" w:rsidR="00B51809" w:rsidRDefault="00000000">
      <w:pPr>
        <w:numPr>
          <w:ilvl w:val="0"/>
          <w:numId w:val="36"/>
        </w:numPr>
      </w:pPr>
      <w:r>
        <w:t>Capacitaciones específicas en: integración de datos con otras bases de datos, almacenamiento de datos, creación de paneles de datos estructurados y visuales, exportación de datos y casos de uso con las principales tecnologías de IA.</w:t>
      </w:r>
    </w:p>
    <w:p w14:paraId="6894A08D" w14:textId="77777777" w:rsidR="00B51809" w:rsidRDefault="00000000">
      <w:pPr>
        <w:numPr>
          <w:ilvl w:val="0"/>
          <w:numId w:val="36"/>
        </w:numPr>
      </w:pPr>
      <w:r>
        <w:t>Duración: las capacitaciones tendrán una duración total de 20 h a lo largo de dos meses por cada uno de los usuarios definidos por segmento.</w:t>
      </w:r>
    </w:p>
    <w:p w14:paraId="28E021CF" w14:textId="77777777" w:rsidR="00B51809" w:rsidRDefault="00000000">
      <w:pPr>
        <w:numPr>
          <w:ilvl w:val="0"/>
          <w:numId w:val="36"/>
        </w:numPr>
      </w:pPr>
      <w:r>
        <w:t xml:space="preserve">Instructor humano: tanto en modalidad presencial como </w:t>
      </w:r>
      <w:r>
        <w:rPr>
          <w:i/>
        </w:rPr>
        <w:t>online</w:t>
      </w:r>
      <w:r>
        <w:t>, las capacitaciones las impartirá un instructor humano a disposición de los usuarios.</w:t>
      </w:r>
    </w:p>
    <w:p w14:paraId="397DBAD9" w14:textId="77777777" w:rsidR="00B51809" w:rsidRDefault="00000000">
      <w:pPr>
        <w:numPr>
          <w:ilvl w:val="0"/>
          <w:numId w:val="36"/>
        </w:numPr>
        <w:spacing w:after="160"/>
      </w:pPr>
      <w:r>
        <w:t>Diploma de finalización: se otorgará un certificado de capacidades adquiridas en IA al concluir la capacitación.»</w:t>
      </w:r>
    </w:p>
    <w:p w14:paraId="2775D699" w14:textId="77777777" w:rsidR="00B51809" w:rsidRDefault="00000000">
      <w:pPr>
        <w:spacing w:after="274"/>
      </w:pPr>
      <w:r>
        <w:t>Treinta. Se añade la categoría de solución de digitalización XVI. Gestión de procesos con IA asociada, del anexo IV, Categorías de soluciones de digitalización, con la siguiente redacción:</w:t>
      </w:r>
    </w:p>
    <w:p w14:paraId="6EB67529" w14:textId="77777777" w:rsidR="00B51809" w:rsidRDefault="00000000">
      <w:pPr>
        <w:pStyle w:val="Ttulo2"/>
        <w:ind w:left="576"/>
      </w:pPr>
      <w:r>
        <w:t>«XVI. Gestión de procesos con IA asociada</w:t>
      </w:r>
    </w:p>
    <w:p w14:paraId="68B98DF8" w14:textId="77777777" w:rsidR="00B51809" w:rsidRDefault="00000000">
      <w:pPr>
        <w:ind w:left="552"/>
      </w:pPr>
      <w:r>
        <w:t>Objetivo: Digitalizar y/o automatizar procesos de negocio relacionados con los aspectos operativos o productivos de las empresas beneficiarias mediante capacitaciones en inteligencia artificial (IA) especializadas en gestión de procesos.</w:t>
      </w:r>
    </w:p>
    <w:p w14:paraId="31884879" w14:textId="77777777" w:rsidR="00B51809" w:rsidRDefault="00000000">
      <w:pPr>
        <w:ind w:left="907" w:firstLine="0"/>
      </w:pPr>
      <w:r>
        <w:t>Importe de la ayuda:</w:t>
      </w:r>
    </w:p>
    <w:tbl>
      <w:tblPr>
        <w:tblStyle w:val="TableGrid"/>
        <w:tblW w:w="7370" w:type="dxa"/>
        <w:tblInd w:w="567" w:type="dxa"/>
        <w:tblCellMar>
          <w:top w:w="69" w:type="dxa"/>
          <w:left w:w="115" w:type="dxa"/>
          <w:bottom w:w="0" w:type="dxa"/>
          <w:right w:w="77" w:type="dxa"/>
        </w:tblCellMar>
        <w:tblLook w:val="04A0" w:firstRow="1" w:lastRow="0" w:firstColumn="1" w:lastColumn="0" w:noHBand="0" w:noVBand="1"/>
      </w:tblPr>
      <w:tblGrid>
        <w:gridCol w:w="3685"/>
        <w:gridCol w:w="3685"/>
      </w:tblGrid>
      <w:tr w:rsidR="00B51809" w14:paraId="2656637F" w14:textId="77777777">
        <w:trPr>
          <w:trHeight w:val="564"/>
        </w:trPr>
        <w:tc>
          <w:tcPr>
            <w:tcW w:w="3685" w:type="dxa"/>
            <w:tcBorders>
              <w:top w:val="single" w:sz="4" w:space="0" w:color="CCCCCC"/>
              <w:left w:val="single" w:sz="4" w:space="0" w:color="CCCCCC"/>
              <w:bottom w:val="single" w:sz="4" w:space="0" w:color="CCCCCC"/>
              <w:right w:val="single" w:sz="4" w:space="0" w:color="CCCCCC"/>
            </w:tcBorders>
            <w:shd w:val="clear" w:color="auto" w:fill="EEEEEE"/>
          </w:tcPr>
          <w:p w14:paraId="54511A94" w14:textId="77777777" w:rsidR="00B51809" w:rsidRDefault="00000000">
            <w:pPr>
              <w:spacing w:after="0" w:line="259" w:lineRule="auto"/>
              <w:ind w:left="774" w:right="812" w:firstLine="0"/>
              <w:jc w:val="center"/>
            </w:pPr>
            <w:r>
              <w:rPr>
                <w:b/>
                <w:sz w:val="16"/>
              </w:rPr>
              <w:lastRenderedPageBreak/>
              <w:t>Segmento IV 50* ≤ X</w:t>
            </w:r>
            <w:r>
              <w:rPr>
                <w:b/>
                <w:sz w:val="15"/>
                <w:vertAlign w:val="superscript"/>
              </w:rPr>
              <w:t>1</w:t>
            </w:r>
            <w:r>
              <w:rPr>
                <w:b/>
                <w:sz w:val="16"/>
              </w:rPr>
              <w:t xml:space="preserve"> &lt; 100 empleados</w:t>
            </w:r>
          </w:p>
        </w:tc>
        <w:tc>
          <w:tcPr>
            <w:tcW w:w="3685" w:type="dxa"/>
            <w:tcBorders>
              <w:top w:val="single" w:sz="4" w:space="0" w:color="CCCCCC"/>
              <w:left w:val="single" w:sz="4" w:space="0" w:color="CCCCCC"/>
              <w:bottom w:val="single" w:sz="4" w:space="0" w:color="CCCCCC"/>
              <w:right w:val="single" w:sz="4" w:space="0" w:color="CCCCCC"/>
            </w:tcBorders>
            <w:shd w:val="clear" w:color="auto" w:fill="EEEEEE"/>
          </w:tcPr>
          <w:p w14:paraId="46758AB0" w14:textId="77777777" w:rsidR="00B51809" w:rsidRDefault="00000000">
            <w:pPr>
              <w:spacing w:after="0" w:line="259" w:lineRule="auto"/>
              <w:ind w:left="761" w:right="799" w:firstLine="0"/>
              <w:jc w:val="center"/>
            </w:pPr>
            <w:r>
              <w:rPr>
                <w:b/>
                <w:sz w:val="16"/>
              </w:rPr>
              <w:t>Segmento V 100 ≤ X</w:t>
            </w:r>
            <w:r>
              <w:rPr>
                <w:b/>
                <w:sz w:val="15"/>
                <w:vertAlign w:val="superscript"/>
              </w:rPr>
              <w:t>1</w:t>
            </w:r>
            <w:r>
              <w:rPr>
                <w:b/>
                <w:sz w:val="16"/>
              </w:rPr>
              <w:t xml:space="preserve"> &lt; 250 empleados</w:t>
            </w:r>
          </w:p>
        </w:tc>
      </w:tr>
      <w:tr w:rsidR="00B51809" w14:paraId="5A49C35F" w14:textId="77777777">
        <w:trPr>
          <w:trHeight w:val="339"/>
        </w:trPr>
        <w:tc>
          <w:tcPr>
            <w:tcW w:w="3685" w:type="dxa"/>
            <w:tcBorders>
              <w:top w:val="single" w:sz="4" w:space="0" w:color="CCCCCC"/>
              <w:left w:val="single" w:sz="4" w:space="0" w:color="CCCCCC"/>
              <w:bottom w:val="single" w:sz="4" w:space="0" w:color="CCCCCC"/>
              <w:right w:val="single" w:sz="4" w:space="0" w:color="CCCCCC"/>
            </w:tcBorders>
          </w:tcPr>
          <w:p w14:paraId="5B33C5A5" w14:textId="77777777" w:rsidR="00B51809" w:rsidRDefault="00000000">
            <w:pPr>
              <w:spacing w:after="0" w:line="259" w:lineRule="auto"/>
              <w:ind w:right="38" w:firstLine="0"/>
              <w:jc w:val="center"/>
            </w:pPr>
            <w:r>
              <w:rPr>
                <w:sz w:val="18"/>
              </w:rPr>
              <w:t>16.000 €</w:t>
            </w:r>
          </w:p>
        </w:tc>
        <w:tc>
          <w:tcPr>
            <w:tcW w:w="3685" w:type="dxa"/>
            <w:tcBorders>
              <w:top w:val="single" w:sz="4" w:space="0" w:color="CCCCCC"/>
              <w:left w:val="single" w:sz="4" w:space="0" w:color="CCCCCC"/>
              <w:bottom w:val="single" w:sz="4" w:space="0" w:color="CCCCCC"/>
              <w:right w:val="single" w:sz="4" w:space="0" w:color="CCCCCC"/>
            </w:tcBorders>
          </w:tcPr>
          <w:p w14:paraId="6C3221DB" w14:textId="77777777" w:rsidR="00B51809" w:rsidRDefault="00000000">
            <w:pPr>
              <w:spacing w:after="0" w:line="259" w:lineRule="auto"/>
              <w:ind w:right="38" w:firstLine="0"/>
              <w:jc w:val="center"/>
            </w:pPr>
            <w:r>
              <w:rPr>
                <w:sz w:val="18"/>
              </w:rPr>
              <w:t>19.000 €</w:t>
            </w:r>
          </w:p>
        </w:tc>
      </w:tr>
      <w:tr w:rsidR="00B51809" w14:paraId="4AD6687B" w14:textId="77777777">
        <w:trPr>
          <w:trHeight w:val="555"/>
        </w:trPr>
        <w:tc>
          <w:tcPr>
            <w:tcW w:w="3685" w:type="dxa"/>
            <w:tcBorders>
              <w:top w:val="single" w:sz="4" w:space="0" w:color="CCCCCC"/>
              <w:left w:val="single" w:sz="4" w:space="0" w:color="CCCCCC"/>
              <w:bottom w:val="single" w:sz="4" w:space="0" w:color="CCCCCC"/>
              <w:right w:val="single" w:sz="4" w:space="0" w:color="CCCCCC"/>
            </w:tcBorders>
          </w:tcPr>
          <w:p w14:paraId="5AD8F43E" w14:textId="77777777" w:rsidR="00B51809" w:rsidRDefault="00000000">
            <w:pPr>
              <w:spacing w:after="0" w:line="259" w:lineRule="auto"/>
              <w:ind w:firstLine="0"/>
              <w:jc w:val="center"/>
            </w:pPr>
            <w:r>
              <w:rPr>
                <w:sz w:val="18"/>
              </w:rPr>
              <w:t>(incluye 20 usuarios y mínimo capacitación a 3 de ellos en IA asociada)</w:t>
            </w:r>
          </w:p>
        </w:tc>
        <w:tc>
          <w:tcPr>
            <w:tcW w:w="3685" w:type="dxa"/>
            <w:tcBorders>
              <w:top w:val="single" w:sz="4" w:space="0" w:color="CCCCCC"/>
              <w:left w:val="single" w:sz="4" w:space="0" w:color="CCCCCC"/>
              <w:bottom w:val="single" w:sz="4" w:space="0" w:color="CCCCCC"/>
              <w:right w:val="single" w:sz="4" w:space="0" w:color="CCCCCC"/>
            </w:tcBorders>
          </w:tcPr>
          <w:p w14:paraId="501EDB78" w14:textId="77777777" w:rsidR="00B51809" w:rsidRDefault="00000000">
            <w:pPr>
              <w:spacing w:after="0" w:line="259" w:lineRule="auto"/>
              <w:ind w:firstLine="0"/>
              <w:jc w:val="center"/>
            </w:pPr>
            <w:r>
              <w:rPr>
                <w:sz w:val="18"/>
              </w:rPr>
              <w:t>(incluye 25 usuarios y mínimo capacitación a 5 de ellos en IA asociada)</w:t>
            </w:r>
          </w:p>
        </w:tc>
      </w:tr>
    </w:tbl>
    <w:p w14:paraId="1E730104" w14:textId="77777777" w:rsidR="00B51809" w:rsidRDefault="00000000">
      <w:pPr>
        <w:spacing w:after="16"/>
        <w:ind w:left="959" w:right="44" w:hanging="10"/>
      </w:pPr>
      <w:r>
        <w:rPr>
          <w:sz w:val="15"/>
          <w:vertAlign w:val="superscript"/>
        </w:rPr>
        <w:t>1</w:t>
      </w:r>
      <w:r>
        <w:rPr>
          <w:sz w:val="16"/>
        </w:rPr>
        <w:t> Siendo X el número de empleados, según lo dispuesto en el artículo 7.2.</w:t>
      </w:r>
    </w:p>
    <w:p w14:paraId="3CFAB11F" w14:textId="77777777" w:rsidR="00B51809" w:rsidRDefault="00000000">
      <w:pPr>
        <w:spacing w:after="359"/>
        <w:ind w:left="624" w:right="44" w:firstLine="340"/>
      </w:pPr>
      <w:r>
        <w:rPr>
          <w:sz w:val="16"/>
        </w:rPr>
        <w:t>* Excepción del artículo 7.2.d): En el segmento IV se incluyen las empresas con menos de 50 empleados que tengan consideración de mediana empresa al superar el volumen de negocios anual y balance general anual de 10 millones de euros.</w:t>
      </w:r>
    </w:p>
    <w:p w14:paraId="7869D4B7" w14:textId="77777777" w:rsidR="00B51809" w:rsidRDefault="00000000">
      <w:pPr>
        <w:spacing w:after="156"/>
        <w:ind w:left="907" w:firstLine="0"/>
      </w:pPr>
      <w:r>
        <w:t>Porcentaje de ejecución asociados a las fases:</w:t>
      </w:r>
    </w:p>
    <w:p w14:paraId="0F12643F" w14:textId="77777777" w:rsidR="00B51809" w:rsidRDefault="00000000">
      <w:pPr>
        <w:ind w:left="907" w:firstLine="0"/>
      </w:pPr>
      <w:r>
        <w:t>Primera: 70 %.</w:t>
      </w:r>
    </w:p>
    <w:p w14:paraId="4F9C90CA" w14:textId="77777777" w:rsidR="00B51809" w:rsidRDefault="00000000">
      <w:pPr>
        <w:spacing w:after="156"/>
        <w:ind w:left="907" w:firstLine="0"/>
      </w:pPr>
      <w:r>
        <w:t>Segunda: 30 %.</w:t>
      </w:r>
    </w:p>
    <w:p w14:paraId="446B6F4C" w14:textId="77777777" w:rsidR="00B51809" w:rsidRDefault="00000000">
      <w:pPr>
        <w:spacing w:after="156"/>
        <w:ind w:left="907" w:firstLine="0"/>
      </w:pPr>
      <w:r>
        <w:t>Requisitos mínimos:</w:t>
      </w:r>
    </w:p>
    <w:p w14:paraId="68998F3F" w14:textId="77777777" w:rsidR="00B51809" w:rsidRDefault="00000000">
      <w:pPr>
        <w:spacing w:after="156"/>
        <w:ind w:left="907" w:firstLine="0"/>
      </w:pPr>
      <w:r>
        <w:t>Funcionalidades y servicios:</w:t>
      </w:r>
    </w:p>
    <w:p w14:paraId="66195F84" w14:textId="77777777" w:rsidR="00B51809" w:rsidRDefault="00000000">
      <w:pPr>
        <w:spacing w:after="160"/>
        <w:ind w:left="552"/>
      </w:pPr>
      <w:r>
        <w:t>Esta solución incluye un número de horas destinadas a la parametrización para la definición de las particularidades de los procesos de comercialización, así como para la carga de datos. Estas horas se determinan, para cada uno de los segmentos de empresas definidos en el artículo 8.2, de la siguiente forma:</w:t>
      </w:r>
    </w:p>
    <w:p w14:paraId="76723FEA" w14:textId="77777777" w:rsidR="00B51809" w:rsidRDefault="00000000">
      <w:pPr>
        <w:spacing w:after="160"/>
        <w:ind w:left="907" w:right="2269" w:firstLine="0"/>
      </w:pPr>
      <w:r>
        <w:t>Segmento IV: 80 horas de parametrización. Segmento V: 80 horas de parametrización.</w:t>
      </w:r>
    </w:p>
    <w:p w14:paraId="180AE29B" w14:textId="77777777" w:rsidR="00B51809" w:rsidRDefault="00000000">
      <w:pPr>
        <w:ind w:left="552"/>
      </w:pPr>
      <w:r>
        <w:t>Esta solución también incluye una capacitación en IA en el ámbito de la gestión de procesos, que tendrá una duración de 20 horas repartidas a lo largo de dos meses para ambos segmentos.</w:t>
      </w:r>
    </w:p>
    <w:p w14:paraId="74A40BAD" w14:textId="77777777" w:rsidR="00B51809" w:rsidRDefault="00000000">
      <w:pPr>
        <w:spacing w:after="160"/>
        <w:ind w:left="552"/>
      </w:pPr>
      <w:r>
        <w:t>Este proceso es esencial para la posterior implantación y despliegue de la solución de digitalización que proporcionará, como mínimo, las funcionalidades y servicios que se detallan a continuación:</w:t>
      </w:r>
    </w:p>
    <w:p w14:paraId="5460F4F7" w14:textId="77777777" w:rsidR="00B51809" w:rsidRDefault="00000000">
      <w:pPr>
        <w:numPr>
          <w:ilvl w:val="0"/>
          <w:numId w:val="37"/>
        </w:numPr>
      </w:pPr>
      <w:r>
        <w:t>Automatización de procesos y flujos de trabajo: la solución deberá permitir la digitalización y/o automatización de procesos integrales (horizontales o verticales) tales como: Contabilidad/finanzas, Facturación, Proyectos, Inventario, Compras y pagos, Recursos humanos, Logística, así como otras funcionalidades de gestión interna de procesos.</w:t>
      </w:r>
    </w:p>
    <w:p w14:paraId="26A29128" w14:textId="77777777" w:rsidR="00B51809" w:rsidRDefault="00000000">
      <w:pPr>
        <w:numPr>
          <w:ilvl w:val="0"/>
          <w:numId w:val="37"/>
        </w:numPr>
      </w:pPr>
      <w:r>
        <w:t xml:space="preserve">Integración con diversas plataformas: la solución deberá disponer de APIs o </w:t>
      </w:r>
      <w:r>
        <w:rPr>
          <w:i/>
        </w:rPr>
        <w:t>Web Services</w:t>
      </w:r>
      <w:r>
        <w:t xml:space="preserve"> para su integración con otras herramientas.</w:t>
      </w:r>
    </w:p>
    <w:p w14:paraId="45A774D0" w14:textId="77777777" w:rsidR="00B51809" w:rsidRDefault="00000000">
      <w:pPr>
        <w:numPr>
          <w:ilvl w:val="0"/>
          <w:numId w:val="37"/>
        </w:numPr>
      </w:pPr>
      <w:r>
        <w:t>Actualizable: la solución deberá ser actualizable con nuevas versiones.</w:t>
      </w:r>
    </w:p>
    <w:p w14:paraId="44391BC4" w14:textId="77777777" w:rsidR="00B51809" w:rsidRDefault="00000000">
      <w:pPr>
        <w:numPr>
          <w:ilvl w:val="0"/>
          <w:numId w:val="37"/>
        </w:numPr>
      </w:pPr>
      <w:r>
        <w:t>Escalable: la solución deberá poder adaptarse a los posibles crecimientos o cambios en la estructura empresarial de la pyme.</w:t>
      </w:r>
    </w:p>
    <w:p w14:paraId="5DEAFDA0" w14:textId="77777777" w:rsidR="00B51809" w:rsidRDefault="00000000">
      <w:pPr>
        <w:numPr>
          <w:ilvl w:val="0"/>
          <w:numId w:val="37"/>
        </w:numPr>
        <w:spacing w:after="160"/>
      </w:pPr>
      <w:r>
        <w:t>Capacitación en fundamentos de IA generativa para la gestión de procesos: capacitaciones para preparar a los empleados en torno a las funcionalidades descritas arriba, que contarán con:</w:t>
      </w:r>
    </w:p>
    <w:p w14:paraId="1B10D1A6" w14:textId="77777777" w:rsidR="00B51809" w:rsidRDefault="00000000">
      <w:pPr>
        <w:numPr>
          <w:ilvl w:val="0"/>
          <w:numId w:val="38"/>
        </w:numPr>
      </w:pPr>
      <w:r>
        <w:t>Fundamentos básicos: aproximación a la normativa vigente y riesgos éticos y de seguridad derivados.</w:t>
      </w:r>
    </w:p>
    <w:p w14:paraId="6F477DB5" w14:textId="77777777" w:rsidR="00B51809" w:rsidRDefault="00000000">
      <w:pPr>
        <w:numPr>
          <w:ilvl w:val="0"/>
          <w:numId w:val="38"/>
        </w:numPr>
      </w:pPr>
      <w:r>
        <w:t>Capacitaciones específicas en: automatización y optimización de flujos de trabajo (contabilidad y finanzas, facturación, proyectos, inventario, compras y pagos, recursos humanos, logística y otros), gestión financiera, interpretación de datos y aprendizaje continuo.</w:t>
      </w:r>
    </w:p>
    <w:p w14:paraId="24AE6FA2" w14:textId="77777777" w:rsidR="00B51809" w:rsidRDefault="00000000">
      <w:pPr>
        <w:numPr>
          <w:ilvl w:val="0"/>
          <w:numId w:val="38"/>
        </w:numPr>
      </w:pPr>
      <w:r>
        <w:lastRenderedPageBreak/>
        <w:t>Duración: las capacitaciones tendrán una duración total de 20 h a lo largo de dos meses por cada uno de los usuarios definidos por segmento.</w:t>
      </w:r>
    </w:p>
    <w:p w14:paraId="52FD5C76" w14:textId="77777777" w:rsidR="00B51809" w:rsidRDefault="00000000">
      <w:pPr>
        <w:numPr>
          <w:ilvl w:val="0"/>
          <w:numId w:val="38"/>
        </w:numPr>
      </w:pPr>
      <w:r>
        <w:t xml:space="preserve">Instructor humano: tanto en modalidad presencial como </w:t>
      </w:r>
      <w:r>
        <w:rPr>
          <w:i/>
        </w:rPr>
        <w:t>online</w:t>
      </w:r>
      <w:r>
        <w:t>, las capacitaciones las impartirá un instructor humano a disposición de los usuarios.</w:t>
      </w:r>
    </w:p>
    <w:p w14:paraId="5CD10710" w14:textId="77777777" w:rsidR="00B51809" w:rsidRDefault="00000000">
      <w:pPr>
        <w:numPr>
          <w:ilvl w:val="0"/>
          <w:numId w:val="38"/>
        </w:numPr>
        <w:spacing w:after="160"/>
      </w:pPr>
      <w:r>
        <w:t>Diploma de finalización: se otorgará un certificado de capacidades adquiridas en IA al concluir la capacitación.»</w:t>
      </w:r>
    </w:p>
    <w:p w14:paraId="5A08D5BD" w14:textId="77777777" w:rsidR="00B51809" w:rsidRDefault="00000000">
      <w:pPr>
        <w:spacing w:after="274"/>
      </w:pPr>
      <w:r>
        <w:t>Treinta y uno. Se añade la categoría de solución de digitalización XVII. Puesto de trabajo seguro, del anexo IV, Categorías de soluciones de digitalización, con la siguiente redacción:</w:t>
      </w:r>
    </w:p>
    <w:p w14:paraId="1FFCA734" w14:textId="77777777" w:rsidR="00B51809" w:rsidRDefault="00000000">
      <w:pPr>
        <w:pStyle w:val="Ttulo2"/>
        <w:ind w:left="576"/>
      </w:pPr>
      <w:r>
        <w:t>«XVII. Puesto de trabajo seguro</w:t>
      </w:r>
    </w:p>
    <w:p w14:paraId="3AA72CD0" w14:textId="77777777" w:rsidR="00B51809" w:rsidRDefault="00000000">
      <w:pPr>
        <w:ind w:left="552"/>
      </w:pPr>
      <w:r>
        <w:t>Objetivo: Proporcionar a las microempresas y pequeñas empresas y trabajadores autónomos herramientas de seguridad, movilidad y colaboración en su puesto de trabajo con el fin de potenciar su productividad. Importe de la ayuda:</w:t>
      </w:r>
    </w:p>
    <w:tbl>
      <w:tblPr>
        <w:tblStyle w:val="TableGrid"/>
        <w:tblW w:w="2432" w:type="dxa"/>
        <w:tblInd w:w="3036" w:type="dxa"/>
        <w:tblCellMar>
          <w:top w:w="69" w:type="dxa"/>
          <w:left w:w="115" w:type="dxa"/>
          <w:bottom w:w="0" w:type="dxa"/>
          <w:right w:w="115" w:type="dxa"/>
        </w:tblCellMar>
        <w:tblLook w:val="04A0" w:firstRow="1" w:lastRow="0" w:firstColumn="1" w:lastColumn="0" w:noHBand="0" w:noVBand="1"/>
      </w:tblPr>
      <w:tblGrid>
        <w:gridCol w:w="2432"/>
      </w:tblGrid>
      <w:tr w:rsidR="00B51809" w14:paraId="506774A6" w14:textId="77777777">
        <w:trPr>
          <w:trHeight w:val="564"/>
        </w:trPr>
        <w:tc>
          <w:tcPr>
            <w:tcW w:w="2432" w:type="dxa"/>
            <w:tcBorders>
              <w:top w:val="single" w:sz="4" w:space="0" w:color="CCCCCC"/>
              <w:left w:val="single" w:sz="4" w:space="0" w:color="CCCCCC"/>
              <w:bottom w:val="single" w:sz="4" w:space="0" w:color="CCCCCC"/>
              <w:right w:val="single" w:sz="4" w:space="0" w:color="CCCCCC"/>
            </w:tcBorders>
            <w:shd w:val="clear" w:color="auto" w:fill="EEEEEE"/>
          </w:tcPr>
          <w:p w14:paraId="3A6F06DF" w14:textId="77777777" w:rsidR="00B51809" w:rsidRDefault="00000000">
            <w:pPr>
              <w:spacing w:after="0" w:line="259" w:lineRule="auto"/>
              <w:ind w:left="481" w:right="481" w:firstLine="0"/>
              <w:jc w:val="center"/>
            </w:pPr>
            <w:r>
              <w:rPr>
                <w:b/>
                <w:sz w:val="16"/>
              </w:rPr>
              <w:t>Segmento III 0 &lt; 3 empleados</w:t>
            </w:r>
          </w:p>
        </w:tc>
      </w:tr>
      <w:tr w:rsidR="00B51809" w14:paraId="2018996B" w14:textId="77777777">
        <w:trPr>
          <w:trHeight w:val="339"/>
        </w:trPr>
        <w:tc>
          <w:tcPr>
            <w:tcW w:w="2432" w:type="dxa"/>
            <w:tcBorders>
              <w:top w:val="single" w:sz="4" w:space="0" w:color="CCCCCC"/>
              <w:left w:val="single" w:sz="4" w:space="0" w:color="CCCCCC"/>
              <w:bottom w:val="single" w:sz="4" w:space="0" w:color="CCCCCC"/>
              <w:right w:val="single" w:sz="4" w:space="0" w:color="CCCCCC"/>
            </w:tcBorders>
          </w:tcPr>
          <w:p w14:paraId="2BF2E3C4" w14:textId="77777777" w:rsidR="00B51809" w:rsidRDefault="00000000">
            <w:pPr>
              <w:spacing w:after="0" w:line="259" w:lineRule="auto"/>
              <w:ind w:firstLine="0"/>
              <w:jc w:val="center"/>
            </w:pPr>
            <w:r>
              <w:rPr>
                <w:sz w:val="18"/>
              </w:rPr>
              <w:t>1.000 €</w:t>
            </w:r>
          </w:p>
        </w:tc>
      </w:tr>
      <w:tr w:rsidR="00B51809" w14:paraId="3B52F988" w14:textId="77777777">
        <w:trPr>
          <w:trHeight w:val="339"/>
        </w:trPr>
        <w:tc>
          <w:tcPr>
            <w:tcW w:w="2432" w:type="dxa"/>
            <w:tcBorders>
              <w:top w:val="single" w:sz="4" w:space="0" w:color="CCCCCC"/>
              <w:left w:val="single" w:sz="4" w:space="0" w:color="CCCCCC"/>
              <w:bottom w:val="single" w:sz="4" w:space="0" w:color="CCCCCC"/>
              <w:right w:val="single" w:sz="4" w:space="0" w:color="CCCCCC"/>
            </w:tcBorders>
          </w:tcPr>
          <w:p w14:paraId="6AC24EB9" w14:textId="77777777" w:rsidR="00B51809" w:rsidRDefault="00000000">
            <w:pPr>
              <w:spacing w:after="0" w:line="259" w:lineRule="auto"/>
              <w:ind w:firstLine="0"/>
              <w:jc w:val="center"/>
            </w:pPr>
            <w:r>
              <w:rPr>
                <w:sz w:val="18"/>
              </w:rPr>
              <w:t>(máximo 1 dispositivo)</w:t>
            </w:r>
          </w:p>
        </w:tc>
      </w:tr>
    </w:tbl>
    <w:p w14:paraId="793BA694" w14:textId="77777777" w:rsidR="00B51809" w:rsidRDefault="00000000">
      <w:pPr>
        <w:spacing w:after="156"/>
        <w:ind w:left="907" w:firstLine="0"/>
      </w:pPr>
      <w:r>
        <w:t>Porcentaje de ejecución asociados a las fases:</w:t>
      </w:r>
    </w:p>
    <w:p w14:paraId="0072633F" w14:textId="77777777" w:rsidR="00B51809" w:rsidRDefault="00000000">
      <w:pPr>
        <w:numPr>
          <w:ilvl w:val="0"/>
          <w:numId w:val="39"/>
        </w:numPr>
        <w:ind w:hanging="211"/>
      </w:pPr>
      <w:r>
        <w:t>Primera: 80 %.</w:t>
      </w:r>
    </w:p>
    <w:p w14:paraId="3F561585" w14:textId="77777777" w:rsidR="00B51809" w:rsidRDefault="00000000">
      <w:pPr>
        <w:numPr>
          <w:ilvl w:val="0"/>
          <w:numId w:val="39"/>
        </w:numPr>
        <w:spacing w:after="156"/>
        <w:ind w:hanging="211"/>
      </w:pPr>
      <w:r>
        <w:t>Segunda: 20 %.</w:t>
      </w:r>
    </w:p>
    <w:p w14:paraId="64845A8B" w14:textId="77777777" w:rsidR="00B51809" w:rsidRDefault="00000000">
      <w:pPr>
        <w:spacing w:after="156"/>
        <w:ind w:left="907" w:firstLine="0"/>
      </w:pPr>
      <w:r>
        <w:t>Funcionalidades y servicios:</w:t>
      </w:r>
    </w:p>
    <w:p w14:paraId="449279E3" w14:textId="77777777" w:rsidR="00B51809" w:rsidRDefault="00000000">
      <w:pPr>
        <w:ind w:left="552"/>
      </w:pPr>
      <w:r>
        <w:t xml:space="preserve">Esta solución, que se presta en modo servicio, incluye un dispositivo </w:t>
      </w:r>
      <w:r>
        <w:rPr>
          <w:i/>
        </w:rPr>
        <w:t xml:space="preserve">hardware </w:t>
      </w:r>
      <w:r>
        <w:t>que debe incluir integrado en el producto (y en el precio), una licencia que cumpla con los requisitos establecidos para la categoría X. Ciberseguridad, además de un encriptado/cifrado en reposo, que asegure la privacidad de los datos y documentos almacenados en el dispositivo.</w:t>
      </w:r>
    </w:p>
    <w:p w14:paraId="425AC8D0" w14:textId="77777777" w:rsidR="00B51809" w:rsidRDefault="00000000">
      <w:pPr>
        <w:spacing w:after="160"/>
        <w:ind w:left="552"/>
      </w:pPr>
      <w:r>
        <w:t>Los dispositivos subvencionables en esta categoría de solución de digitalización podrán ser: ordenadores portátiles u ordenadores de sobremesa nuevos, no contemplándose dispositivos reacondicionados, y deberán tener como mínimo las siguientes características:</w:t>
      </w:r>
    </w:p>
    <w:p w14:paraId="2FD6BB1D" w14:textId="77777777" w:rsidR="00B51809" w:rsidRDefault="00000000">
      <w:pPr>
        <w:spacing w:after="156"/>
        <w:ind w:left="907" w:firstLine="0"/>
      </w:pPr>
      <w:r>
        <w:t xml:space="preserve">Requisitos mínimos del dispositivo </w:t>
      </w:r>
      <w:r>
        <w:rPr>
          <w:i/>
        </w:rPr>
        <w:t>hardware</w:t>
      </w:r>
      <w:r>
        <w:t>.</w:t>
      </w:r>
    </w:p>
    <w:p w14:paraId="5BD5226C" w14:textId="77777777" w:rsidR="00B51809" w:rsidRDefault="00000000">
      <w:pPr>
        <w:numPr>
          <w:ilvl w:val="0"/>
          <w:numId w:val="40"/>
        </w:numPr>
      </w:pPr>
      <w:r>
        <w:t xml:space="preserve">Procesador: El procesador del dispositivo tendrá un mínimo de 4 núcleos físicos y una velocidad de reloj (CPU </w:t>
      </w:r>
      <w:r>
        <w:rPr>
          <w:i/>
        </w:rPr>
        <w:t>clock)</w:t>
      </w:r>
      <w:r>
        <w:t xml:space="preserve"> máxima (en modo turbo o equivalente) de al menos 2.9 GHz. Su fecha de lanzamiento deberá ser posterior al primer trimestre de 2023.</w:t>
      </w:r>
    </w:p>
    <w:p w14:paraId="1A966FBD" w14:textId="77777777" w:rsidR="00B51809" w:rsidRDefault="00000000">
      <w:pPr>
        <w:numPr>
          <w:ilvl w:val="0"/>
          <w:numId w:val="40"/>
        </w:numPr>
      </w:pPr>
      <w:r>
        <w:t xml:space="preserve">Rendimiento: El procesador del dispositivo deberá haber obtenido una puntuación mínima de 15.000 en </w:t>
      </w:r>
      <w:r>
        <w:rPr>
          <w:i/>
        </w:rPr>
        <w:t>PassMark Software,</w:t>
      </w:r>
      <w:r>
        <w:t xml:space="preserve"> con fecha 13 de mayo de 2024.</w:t>
      </w:r>
    </w:p>
    <w:p w14:paraId="18496BB9" w14:textId="77777777" w:rsidR="00B51809" w:rsidRDefault="00000000">
      <w:pPr>
        <w:numPr>
          <w:ilvl w:val="0"/>
          <w:numId w:val="40"/>
        </w:numPr>
        <w:spacing w:after="160"/>
      </w:pPr>
      <w:r>
        <w:t>Memoria RAM: el dispositivo deberá de disponer de una memoria de 16 GB DDR4 o tecnología superior equivalente.</w:t>
      </w:r>
    </w:p>
    <w:p w14:paraId="53B64550" w14:textId="77777777" w:rsidR="00B51809" w:rsidRDefault="00000000">
      <w:pPr>
        <w:numPr>
          <w:ilvl w:val="0"/>
          <w:numId w:val="40"/>
        </w:numPr>
      </w:pPr>
      <w:r>
        <w:t>Almacenamiento: el dispositivo deberá proveer un mínimo de 512 GB de almacenamiento interno SSD NVMe. Todos los datos y documentos contenidos en el ordenador deberán estar protegidos por el encriptado/cifrado en reposo con el fin de garantizar la seguridad de los mismos. Las contraseñas del encriptado deberán ser proporcionadas por el Agente Digitalizador Adherido al beneficiario al momento de la entrega del dispositivo.</w:t>
      </w:r>
    </w:p>
    <w:p w14:paraId="128DF53E" w14:textId="77777777" w:rsidR="00B51809" w:rsidRDefault="00000000">
      <w:pPr>
        <w:numPr>
          <w:ilvl w:val="0"/>
          <w:numId w:val="40"/>
        </w:numPr>
        <w:spacing w:after="160"/>
      </w:pPr>
      <w:r>
        <w:lastRenderedPageBreak/>
        <w:t>Sistema operativo: el sistema operativo deberá tener fin profesional. Este se proporcionará conjuntamente con cada dispositivo y vendrá preinstalado y licenciado de fábrica.</w:t>
      </w:r>
    </w:p>
    <w:p w14:paraId="6B060391" w14:textId="77777777" w:rsidR="00B51809" w:rsidRDefault="00000000">
      <w:pPr>
        <w:numPr>
          <w:ilvl w:val="0"/>
          <w:numId w:val="40"/>
        </w:numPr>
      </w:pPr>
      <w:r>
        <w:t xml:space="preserve">Tarjeta gráfica: el dispositivo deberá tener una tarjeta gráfica dedicada o integrada, con una resolución mínima </w:t>
      </w:r>
      <w:r>
        <w:rPr>
          <w:i/>
        </w:rPr>
        <w:t xml:space="preserve">Full </w:t>
      </w:r>
      <w:r>
        <w:t>HD. En caso de portátil, deberá soportar el uso de dos monitores.</w:t>
      </w:r>
    </w:p>
    <w:p w14:paraId="60C3CCC8" w14:textId="77777777" w:rsidR="00B51809" w:rsidRDefault="00000000">
      <w:pPr>
        <w:numPr>
          <w:ilvl w:val="0"/>
          <w:numId w:val="40"/>
        </w:numPr>
        <w:spacing w:after="160"/>
      </w:pPr>
      <w:r>
        <w:t>Tarjeta de sonido integrada: el dispositivo deberá tener una tarjeta de sonido integrada.</w:t>
      </w:r>
    </w:p>
    <w:p w14:paraId="5293FF47" w14:textId="77777777" w:rsidR="00B51809" w:rsidRDefault="00000000">
      <w:pPr>
        <w:numPr>
          <w:ilvl w:val="0"/>
          <w:numId w:val="40"/>
        </w:numPr>
        <w:spacing w:after="160"/>
      </w:pPr>
      <w:r>
        <w:t xml:space="preserve">Conectividad Inalámbrica: el dispositivo deberá tener una tarjeta de red integrada de conectividad inalámbrica compatible con el estándar Wi-Fi 6 o superior. Asimismo, proveerá conectividad </w:t>
      </w:r>
      <w:r>
        <w:rPr>
          <w:i/>
        </w:rPr>
        <w:t xml:space="preserve">Bluetooth </w:t>
      </w:r>
      <w:r>
        <w:t>5.1 o superior. – Interfaces de entrada/ salida:</w:t>
      </w:r>
    </w:p>
    <w:p w14:paraId="12B532D8" w14:textId="77777777" w:rsidR="00B51809" w:rsidRDefault="00000000">
      <w:pPr>
        <w:numPr>
          <w:ilvl w:val="0"/>
          <w:numId w:val="41"/>
        </w:numPr>
      </w:pPr>
      <w:r>
        <w:t>Al menos 2 puertos USB 3.0 o superior, tipo A.</w:t>
      </w:r>
    </w:p>
    <w:p w14:paraId="4C6C3919" w14:textId="77777777" w:rsidR="00B51809" w:rsidRDefault="00000000">
      <w:pPr>
        <w:numPr>
          <w:ilvl w:val="0"/>
          <w:numId w:val="41"/>
        </w:numPr>
      </w:pPr>
      <w:r>
        <w:t xml:space="preserve">Al menos 1 puerto USB 3.0 o superior, tipo C. En el caso de dispositivos portátiles, al menos uno de ellos con funciones </w:t>
      </w:r>
      <w:r>
        <w:rPr>
          <w:i/>
        </w:rPr>
        <w:t>DisplayPort + Power Delivery</w:t>
      </w:r>
      <w:r>
        <w:t xml:space="preserve"> + USB.</w:t>
      </w:r>
    </w:p>
    <w:p w14:paraId="6ED7497F" w14:textId="77777777" w:rsidR="00B51809" w:rsidRDefault="00000000">
      <w:pPr>
        <w:numPr>
          <w:ilvl w:val="0"/>
          <w:numId w:val="41"/>
        </w:numPr>
      </w:pPr>
      <w:r>
        <w:t>Un puerto Ethernet RJ-45 1 Gbps.</w:t>
      </w:r>
    </w:p>
    <w:p w14:paraId="542B9009" w14:textId="77777777" w:rsidR="00B51809" w:rsidRDefault="00000000">
      <w:pPr>
        <w:numPr>
          <w:ilvl w:val="0"/>
          <w:numId w:val="41"/>
        </w:numPr>
      </w:pPr>
      <w:r>
        <w:t>Un puerto HDMI 1.4 o superior.</w:t>
      </w:r>
    </w:p>
    <w:p w14:paraId="26418FB3" w14:textId="77777777" w:rsidR="00B51809" w:rsidRDefault="00000000">
      <w:pPr>
        <w:numPr>
          <w:ilvl w:val="0"/>
          <w:numId w:val="41"/>
        </w:numPr>
      </w:pPr>
      <w:r>
        <w:t xml:space="preserve">Audio E/S: Al menos un interfaz </w:t>
      </w:r>
      <w:r>
        <w:rPr>
          <w:i/>
        </w:rPr>
        <w:t xml:space="preserve">jack </w:t>
      </w:r>
      <w:r>
        <w:t>3.5 mm combo para auriculares y micrófono.</w:t>
      </w:r>
    </w:p>
    <w:p w14:paraId="3C32851E" w14:textId="77777777" w:rsidR="00B51809" w:rsidRDefault="00000000">
      <w:pPr>
        <w:numPr>
          <w:ilvl w:val="0"/>
          <w:numId w:val="41"/>
        </w:numPr>
        <w:spacing w:after="160"/>
      </w:pPr>
      <w:r>
        <w:t xml:space="preserve">En el caso de ordenador portátil, se admite proporcionar los interfaces mediante dispositivos tipo </w:t>
      </w:r>
      <w:r>
        <w:rPr>
          <w:i/>
        </w:rPr>
        <w:t>dock station,</w:t>
      </w:r>
      <w:r>
        <w:t xml:space="preserve"> replicador de puertos o similar.</w:t>
      </w:r>
    </w:p>
    <w:p w14:paraId="7929A77D" w14:textId="77777777" w:rsidR="00B51809" w:rsidRDefault="00000000">
      <w:pPr>
        <w:numPr>
          <w:ilvl w:val="0"/>
          <w:numId w:val="42"/>
        </w:numPr>
      </w:pPr>
      <w:r>
        <w:t>Pantalla: En el caso de que el dispositivo se trate de un ordenador portátil, este deberá disponer de una pantalla de tamaño mínimo de 13 pulgadas.</w:t>
      </w:r>
    </w:p>
    <w:p w14:paraId="4E0B4D36" w14:textId="77777777" w:rsidR="00B51809" w:rsidRDefault="00000000">
      <w:pPr>
        <w:numPr>
          <w:ilvl w:val="0"/>
          <w:numId w:val="42"/>
        </w:numPr>
      </w:pPr>
      <w:r>
        <w:t>Teclado: En el caso de los ordenadores de sobremesa, deberá proveerse un teclado español para asegurar la funcionalidad completa del dispositivo.</w:t>
      </w:r>
    </w:p>
    <w:p w14:paraId="229DF28D" w14:textId="77777777" w:rsidR="00B51809" w:rsidRDefault="00000000">
      <w:pPr>
        <w:numPr>
          <w:ilvl w:val="0"/>
          <w:numId w:val="42"/>
        </w:numPr>
      </w:pPr>
      <w:r>
        <w:t xml:space="preserve">Ratón: ratón óptico equipado con al menos dos botones y función </w:t>
      </w:r>
      <w:r>
        <w:rPr>
          <w:i/>
        </w:rPr>
        <w:t xml:space="preserve">scroll </w:t>
      </w:r>
      <w:r>
        <w:t xml:space="preserve">que asegure la funcionalidad completa del dispositivo. En caso de ordenadores portátiles se aceptará el ratón integrado o </w:t>
      </w:r>
      <w:r>
        <w:rPr>
          <w:i/>
        </w:rPr>
        <w:t>touchpad</w:t>
      </w:r>
      <w:r>
        <w:t>.</w:t>
      </w:r>
    </w:p>
    <w:p w14:paraId="206ECE36" w14:textId="77777777" w:rsidR="00B51809" w:rsidRDefault="00000000">
      <w:pPr>
        <w:numPr>
          <w:ilvl w:val="0"/>
          <w:numId w:val="42"/>
        </w:numPr>
      </w:pPr>
      <w:r>
        <w:rPr>
          <w:i/>
        </w:rPr>
        <w:t>Webcam</w:t>
      </w:r>
      <w:r>
        <w:t>: Al menos con resolución HD. Cámara web integrada con obturador de privacidad en el caso de ordenadores portátiles.</w:t>
      </w:r>
    </w:p>
    <w:p w14:paraId="55E9AFED" w14:textId="77777777" w:rsidR="00B51809" w:rsidRDefault="00000000">
      <w:pPr>
        <w:numPr>
          <w:ilvl w:val="0"/>
          <w:numId w:val="42"/>
        </w:numPr>
      </w:pPr>
      <w:r>
        <w:t xml:space="preserve">Batería: en el caso de portátiles, batería tipo </w:t>
      </w:r>
      <w:r>
        <w:rPr>
          <w:i/>
        </w:rPr>
        <w:t>smart battery</w:t>
      </w:r>
      <w:r>
        <w:t xml:space="preserve"> o similar.</w:t>
      </w:r>
    </w:p>
    <w:p w14:paraId="010F0DCA" w14:textId="77777777" w:rsidR="00B51809" w:rsidRDefault="00000000">
      <w:pPr>
        <w:numPr>
          <w:ilvl w:val="0"/>
          <w:numId w:val="42"/>
        </w:numPr>
      </w:pPr>
      <w:r>
        <w:t xml:space="preserve">Lector de tarjetas </w:t>
      </w:r>
      <w:r>
        <w:rPr>
          <w:i/>
        </w:rPr>
        <w:t xml:space="preserve">smartcard </w:t>
      </w:r>
      <w:r>
        <w:t>(DNI-e): Lector de tarjetas inteligentes que cumpla el estándar ISO-7816. Se admitirá dispositivo integrado o no integrado.</w:t>
      </w:r>
    </w:p>
    <w:p w14:paraId="3990A712" w14:textId="77777777" w:rsidR="00B51809" w:rsidRDefault="00000000">
      <w:pPr>
        <w:numPr>
          <w:ilvl w:val="0"/>
          <w:numId w:val="42"/>
        </w:numPr>
        <w:spacing w:after="160"/>
      </w:pPr>
      <w:r>
        <w:t>Certificaciones: En el caso de los ordenadores de sobremesa y portátiles, deberán contar con al menos una certificación de los siguientes tipos (o similar):</w:t>
      </w:r>
    </w:p>
    <w:p w14:paraId="7D662937" w14:textId="77777777" w:rsidR="00B51809" w:rsidRDefault="00000000">
      <w:pPr>
        <w:numPr>
          <w:ilvl w:val="0"/>
          <w:numId w:val="43"/>
        </w:numPr>
        <w:ind w:hanging="170"/>
      </w:pPr>
      <w:r>
        <w:t>ENERGY STAR®.</w:t>
      </w:r>
    </w:p>
    <w:p w14:paraId="534819D1" w14:textId="77777777" w:rsidR="00B51809" w:rsidRDefault="00000000">
      <w:pPr>
        <w:numPr>
          <w:ilvl w:val="0"/>
          <w:numId w:val="43"/>
        </w:numPr>
        <w:ind w:hanging="170"/>
      </w:pPr>
      <w:r>
        <w:t>EPEAT™ Silver Registered.</w:t>
      </w:r>
    </w:p>
    <w:p w14:paraId="10134411" w14:textId="77777777" w:rsidR="00B51809" w:rsidRDefault="00000000">
      <w:pPr>
        <w:numPr>
          <w:ilvl w:val="0"/>
          <w:numId w:val="43"/>
        </w:numPr>
        <w:spacing w:after="156"/>
        <w:ind w:hanging="170"/>
      </w:pPr>
      <w:r>
        <w:t>TCO.</w:t>
      </w:r>
    </w:p>
    <w:p w14:paraId="4E26EB2F" w14:textId="77777777" w:rsidR="00B51809" w:rsidRDefault="00000000">
      <w:pPr>
        <w:numPr>
          <w:ilvl w:val="0"/>
          <w:numId w:val="44"/>
        </w:numPr>
      </w:pPr>
      <w:r>
        <w:t>Robustez: Certificación MIL STD 810H o equivalente. Deberán cumplir un mínimo de 5 métodos, entre ellos: alta temperatura, baja temperatura y humedad.</w:t>
      </w:r>
    </w:p>
    <w:p w14:paraId="46194DF4" w14:textId="77777777" w:rsidR="00B51809" w:rsidRDefault="00000000">
      <w:pPr>
        <w:numPr>
          <w:ilvl w:val="0"/>
          <w:numId w:val="44"/>
        </w:numPr>
      </w:pPr>
      <w:r>
        <w:t xml:space="preserve">Los equipos cumplirán con los requisitos relacionados con la energía establecidos de acuerdo con la Directiva 2009/125/EC para servidores y almacenamiento de datos, o computadoras y servidores de computadoras o pantallas electrónicas. Los equipos utilizados no contendrán las sustancias restringidas enumeradas en el anexo II de la Directiva 2011/65/UE, excepto cuando los valores de concentración en peso en materiales homogéneos no superen los enumerados en dicho anexo. En estas adquisiciones se activarán medidas para asegurar la compra de aquellos equipos energéticamente eficientes, que sean absolutamente respetuosos con el “Code of Conduct for ICT” de la Comisión Europea, y se tomarán medidas para que aumente la durabilidad, la posibilidad de </w:t>
      </w:r>
      <w:r>
        <w:lastRenderedPageBreak/>
        <w:t>reparación, de actualización y de reutilización de los productos, de los aparatos eléctricos y electrónicos implantados. Al finalizar la vida útil de la tecnología digital adquirida deberá ser tratada de acuerdo con la legislación vigente (incluyendo que los equipos se someterán a una preparación para operaciones de reutilización, recuperación o reciclaje, o un tratamiento adecuado, incluida la eliminación de todos los fluidos y un tratamiento selectivo de acuerdo con el anexo VII de la Directiva 2012/19/UE) y no tendrá un impacto negativo sobre los objetivos medioambientales.</w:t>
      </w:r>
    </w:p>
    <w:p w14:paraId="53D06859" w14:textId="77777777" w:rsidR="00B51809" w:rsidRDefault="00000000">
      <w:pPr>
        <w:numPr>
          <w:ilvl w:val="0"/>
          <w:numId w:val="44"/>
        </w:numPr>
        <w:spacing w:after="160"/>
      </w:pPr>
      <w:r>
        <w:t>Con el objeto de facilitar las labores de soporte, se admitirá la gestión remota de equipos informáticos mediante soluciones MDM, plataformado de equipos, recuperación automática o similares, permitiendo la gestión remota, restauración y funcionamiento óptimo del equipo. En tal caso, se deberá asegurar el cumplimiento de la legislación vigente en materia de protección de datos y garantía de los derechos digitales, así como la normativa que resulte aplicable para estos sistemas. La información recopilada en tales casos será la mínima imprescindible para poder prestar el servicio de soporte.</w:t>
      </w:r>
    </w:p>
    <w:p w14:paraId="7D400EF2" w14:textId="77777777" w:rsidR="00B51809" w:rsidRDefault="00000000">
      <w:pPr>
        <w:spacing w:after="156"/>
        <w:ind w:left="907" w:firstLine="0"/>
      </w:pPr>
      <w:r>
        <w:t>En el caso particular de los ordenadores de sobremesa:</w:t>
      </w:r>
    </w:p>
    <w:p w14:paraId="1D8A5A58" w14:textId="77777777" w:rsidR="00B51809" w:rsidRDefault="00000000">
      <w:pPr>
        <w:numPr>
          <w:ilvl w:val="0"/>
          <w:numId w:val="44"/>
        </w:numPr>
        <w:spacing w:after="160"/>
      </w:pPr>
      <w:r>
        <w:t>Monitor: En el caso de los ordenadores de sobremesa, si no dispone de monitor integrado, deberá proveerse un monitor que cumpla como mínimo con los siguientes requisitos:</w:t>
      </w:r>
    </w:p>
    <w:p w14:paraId="5FB8A255" w14:textId="77777777" w:rsidR="00B51809" w:rsidRDefault="00000000">
      <w:pPr>
        <w:numPr>
          <w:ilvl w:val="0"/>
          <w:numId w:val="45"/>
        </w:numPr>
      </w:pPr>
      <w:r>
        <w:t>Tamaño: el monitor deberá tener una pantalla de un mínimo de 23 pulgadas.</w:t>
      </w:r>
    </w:p>
    <w:p w14:paraId="493871D7" w14:textId="77777777" w:rsidR="00B51809" w:rsidRDefault="00000000">
      <w:pPr>
        <w:numPr>
          <w:ilvl w:val="0"/>
          <w:numId w:val="45"/>
        </w:numPr>
      </w:pPr>
      <w:r>
        <w:t xml:space="preserve">Resolución: el monitor deberá tener una resolución mínima de </w:t>
      </w:r>
      <w:r>
        <w:rPr>
          <w:i/>
        </w:rPr>
        <w:t xml:space="preserve">Full </w:t>
      </w:r>
      <w:r>
        <w:t>HD.</w:t>
      </w:r>
    </w:p>
    <w:p w14:paraId="15743294" w14:textId="77777777" w:rsidR="00B51809" w:rsidRDefault="00000000">
      <w:pPr>
        <w:numPr>
          <w:ilvl w:val="0"/>
          <w:numId w:val="45"/>
        </w:numPr>
      </w:pPr>
      <w:r>
        <w:t>Tecnología de visualización: el monitor deberá tener una tecnología de visualización LCD, LED o equivalente.</w:t>
      </w:r>
    </w:p>
    <w:p w14:paraId="25C519B4" w14:textId="77777777" w:rsidR="00B51809" w:rsidRDefault="00000000">
      <w:pPr>
        <w:numPr>
          <w:ilvl w:val="0"/>
          <w:numId w:val="45"/>
        </w:numPr>
      </w:pPr>
      <w:r>
        <w:t>Interfaces: al menos 1 HDMI.</w:t>
      </w:r>
    </w:p>
    <w:p w14:paraId="1577E23D" w14:textId="77777777" w:rsidR="00B51809" w:rsidRDefault="00000000">
      <w:pPr>
        <w:numPr>
          <w:ilvl w:val="0"/>
          <w:numId w:val="45"/>
        </w:numPr>
        <w:spacing w:after="160"/>
      </w:pPr>
      <w:r>
        <w:t>Etiqueta energética: el monitor deberá disponer de la etiqueta energética de la Unión Europea.</w:t>
      </w:r>
    </w:p>
    <w:p w14:paraId="332EFB74" w14:textId="77777777" w:rsidR="00B51809" w:rsidRDefault="00000000">
      <w:pPr>
        <w:numPr>
          <w:ilvl w:val="0"/>
          <w:numId w:val="46"/>
        </w:numPr>
      </w:pPr>
      <w:r>
        <w:t>Cableado: Se incluye el cableado para la alimentación de los dispositivos, así como cable HDMI para la conexión ordenador-monitor, si aplica.</w:t>
      </w:r>
    </w:p>
    <w:p w14:paraId="2C715AF2" w14:textId="77777777" w:rsidR="00B51809" w:rsidRDefault="00000000">
      <w:pPr>
        <w:spacing w:after="156"/>
        <w:ind w:left="907" w:firstLine="0"/>
      </w:pPr>
      <w:r>
        <w:t>Requisitos mínimos de seguridad.</w:t>
      </w:r>
    </w:p>
    <w:p w14:paraId="13BACC89" w14:textId="77777777" w:rsidR="00B51809" w:rsidRDefault="00000000">
      <w:pPr>
        <w:numPr>
          <w:ilvl w:val="0"/>
          <w:numId w:val="46"/>
        </w:numPr>
      </w:pPr>
      <w:r>
        <w:t xml:space="preserve">Arranque seguro: el dispositivo contará con medidas de protección del proceso de arranque contra ataques de seguridad mediante código malicioso tipo </w:t>
      </w:r>
      <w:r>
        <w:rPr>
          <w:i/>
        </w:rPr>
        <w:t>Secure Boot</w:t>
      </w:r>
      <w:r>
        <w:t xml:space="preserve"> o similar.</w:t>
      </w:r>
    </w:p>
    <w:p w14:paraId="0045565A" w14:textId="77777777" w:rsidR="00B51809" w:rsidRDefault="00000000">
      <w:pPr>
        <w:numPr>
          <w:ilvl w:val="0"/>
          <w:numId w:val="46"/>
        </w:numPr>
      </w:pPr>
      <w:r>
        <w:t>Chip TPM, T2 o similar, según plataforma: el dispositivo contará con chip TPM o T2 para fortalecer la integridad del sistema, mitigar riesgos de ataques cibernéticos y ofrecer una base más sólida para la seguridad.</w:t>
      </w:r>
    </w:p>
    <w:p w14:paraId="7F0E5F1B" w14:textId="77777777" w:rsidR="00B51809" w:rsidRDefault="00000000">
      <w:pPr>
        <w:numPr>
          <w:ilvl w:val="0"/>
          <w:numId w:val="46"/>
        </w:numPr>
        <w:spacing w:after="160"/>
      </w:pPr>
      <w:r>
        <w:t xml:space="preserve">Identificación biométrica: el dispositivo implementará (vía </w:t>
      </w:r>
      <w:r>
        <w:rPr>
          <w:i/>
        </w:rPr>
        <w:t>hardware</w:t>
      </w:r>
      <w:r>
        <w:t xml:space="preserve"> o sistema operativo) elementos de seguridad biométrica, tipo cámara para reconocimiento facial o lector de huellas dactilares, para reforzar la seguridad de los accesos al sistema.</w:t>
      </w:r>
    </w:p>
    <w:p w14:paraId="656399A6" w14:textId="77777777" w:rsidR="00B51809" w:rsidRDefault="00000000">
      <w:pPr>
        <w:spacing w:after="156"/>
        <w:ind w:left="907" w:firstLine="0"/>
      </w:pPr>
      <w:r>
        <w:t>Requisitos de publicidad.</w:t>
      </w:r>
    </w:p>
    <w:p w14:paraId="390A73DC" w14:textId="77777777" w:rsidR="00B51809" w:rsidRDefault="00000000">
      <w:pPr>
        <w:ind w:left="552"/>
      </w:pPr>
      <w:r>
        <w:t>El dispositivo deberá contar con grabado o etiqueta pegada en el portátil o bien el en ordenador y monitor (no en ratones ni teclados). En caso de sustitución, el nuevo equipo deberá ir etiquetado o grabado en iguales condiciones que el equipo al que sustituye.</w:t>
      </w:r>
    </w:p>
    <w:p w14:paraId="610B90BE" w14:textId="77777777" w:rsidR="00B51809" w:rsidRDefault="00000000">
      <w:pPr>
        <w:spacing w:after="156"/>
        <w:ind w:left="907" w:firstLine="0"/>
      </w:pPr>
      <w:r>
        <w:t>La composición contendrá los siguientes los logos:</w:t>
      </w:r>
    </w:p>
    <w:p w14:paraId="13BCB05A" w14:textId="77777777" w:rsidR="00B51809" w:rsidRDefault="00000000">
      <w:pPr>
        <w:numPr>
          <w:ilvl w:val="0"/>
          <w:numId w:val="46"/>
        </w:numPr>
      </w:pPr>
      <w:r>
        <w:t xml:space="preserve">El emblema de la Unión Europea (disponible en el </w:t>
      </w:r>
      <w:r>
        <w:rPr>
          <w:i/>
        </w:rPr>
        <w:t xml:space="preserve">link </w:t>
      </w:r>
      <w:r>
        <w:t>https://</w:t>
      </w:r>
    </w:p>
    <w:p w14:paraId="48C632AE" w14:textId="77777777" w:rsidR="00B51809" w:rsidRDefault="00000000">
      <w:pPr>
        <w:ind w:left="552" w:firstLine="0"/>
      </w:pPr>
      <w:r>
        <w:t>planderecuperacion.gob.es/identidad-visual), que indique «Financiado por la Unión Europea-Next Generation EU».</w:t>
      </w:r>
    </w:p>
    <w:p w14:paraId="769309B6" w14:textId="77777777" w:rsidR="00B51809" w:rsidRDefault="00000000">
      <w:pPr>
        <w:numPr>
          <w:ilvl w:val="0"/>
          <w:numId w:val="46"/>
        </w:numPr>
      </w:pPr>
      <w:r>
        <w:t>El junto al logo del Plan de Recuperación, Transformación y Resiliencia.</w:t>
      </w:r>
    </w:p>
    <w:p w14:paraId="01E8766B" w14:textId="77777777" w:rsidR="00B51809" w:rsidRDefault="00000000">
      <w:pPr>
        <w:numPr>
          <w:ilvl w:val="0"/>
          <w:numId w:val="46"/>
        </w:numPr>
      </w:pPr>
      <w:r>
        <w:lastRenderedPageBreak/>
        <w:t>El logo del Ministerio para la Transformación Digital y de la Función Pública.</w:t>
      </w:r>
    </w:p>
    <w:p w14:paraId="4E139E8B" w14:textId="77777777" w:rsidR="00B51809" w:rsidRDefault="00000000">
      <w:pPr>
        <w:numPr>
          <w:ilvl w:val="0"/>
          <w:numId w:val="46"/>
        </w:numPr>
        <w:spacing w:after="160"/>
      </w:pPr>
      <w:r>
        <w:t>El logo de la Entidad Pública Empresarial Red.es (Deberá aparecer como “Red.es”).</w:t>
      </w:r>
    </w:p>
    <w:p w14:paraId="61B612C3" w14:textId="77777777" w:rsidR="00B51809" w:rsidRDefault="00000000">
      <w:pPr>
        <w:spacing w:after="156"/>
        <w:ind w:left="907" w:firstLine="0"/>
      </w:pPr>
      <w:r>
        <w:t>Opción de etiqueta adhesiva:</w:t>
      </w:r>
    </w:p>
    <w:p w14:paraId="20FAB2A3" w14:textId="77777777" w:rsidR="00B51809" w:rsidRDefault="00000000">
      <w:pPr>
        <w:spacing w:after="160"/>
        <w:ind w:left="552"/>
      </w:pPr>
      <w:r>
        <w:t>El agente asesor pegará en cada portátil u ordenador y monitor en alguna superficie de forma visible una etiqueta adhesiva con las siguientes características técnicas mínimas:</w:t>
      </w:r>
    </w:p>
    <w:p w14:paraId="4CA3CAFD" w14:textId="77777777" w:rsidR="00B51809" w:rsidRDefault="00000000">
      <w:pPr>
        <w:spacing w:after="156"/>
        <w:ind w:left="907" w:firstLine="0"/>
      </w:pPr>
      <w:r>
        <w:t>Material:</w:t>
      </w:r>
    </w:p>
    <w:p w14:paraId="42AF3975" w14:textId="77777777" w:rsidR="00B51809" w:rsidRDefault="00000000">
      <w:pPr>
        <w:numPr>
          <w:ilvl w:val="0"/>
          <w:numId w:val="46"/>
        </w:numPr>
      </w:pPr>
      <w:r>
        <w:t>Resistente al desgaste.</w:t>
      </w:r>
    </w:p>
    <w:p w14:paraId="573C0668" w14:textId="77777777" w:rsidR="00B51809" w:rsidRDefault="00000000">
      <w:pPr>
        <w:numPr>
          <w:ilvl w:val="0"/>
          <w:numId w:val="46"/>
        </w:numPr>
      </w:pPr>
      <w:r>
        <w:t>Resistente al agua.</w:t>
      </w:r>
    </w:p>
    <w:p w14:paraId="34CEB9DF" w14:textId="77777777" w:rsidR="00B51809" w:rsidRDefault="00000000">
      <w:pPr>
        <w:numPr>
          <w:ilvl w:val="0"/>
          <w:numId w:val="46"/>
        </w:numPr>
      </w:pPr>
      <w:r>
        <w:t>Resistente a los disolventes.</w:t>
      </w:r>
    </w:p>
    <w:p w14:paraId="79BD5DAD" w14:textId="77777777" w:rsidR="00B51809" w:rsidRDefault="00000000">
      <w:pPr>
        <w:numPr>
          <w:ilvl w:val="0"/>
          <w:numId w:val="46"/>
        </w:numPr>
      </w:pPr>
      <w:r>
        <w:t>Resistente a la luz.</w:t>
      </w:r>
    </w:p>
    <w:p w14:paraId="70BFA27E" w14:textId="77777777" w:rsidR="00B51809" w:rsidRDefault="00000000">
      <w:pPr>
        <w:numPr>
          <w:ilvl w:val="0"/>
          <w:numId w:val="46"/>
        </w:numPr>
      </w:pPr>
      <w:r>
        <w:t>Resistente a altas temperaturas.</w:t>
      </w:r>
    </w:p>
    <w:p w14:paraId="02C9A44D" w14:textId="77777777" w:rsidR="00B51809" w:rsidRDefault="00000000">
      <w:pPr>
        <w:numPr>
          <w:ilvl w:val="0"/>
          <w:numId w:val="46"/>
        </w:numPr>
        <w:spacing w:after="160"/>
      </w:pPr>
      <w:r>
        <w:t>Resistente a la abrasión.– Alta resistencia a rotura.</w:t>
      </w:r>
    </w:p>
    <w:p w14:paraId="0CB0E070" w14:textId="77777777" w:rsidR="00B51809" w:rsidRDefault="00000000">
      <w:pPr>
        <w:spacing w:after="156"/>
        <w:ind w:left="907" w:firstLine="0"/>
      </w:pPr>
      <w:r>
        <w:t>Adhesivo:</w:t>
      </w:r>
    </w:p>
    <w:p w14:paraId="789EE095" w14:textId="77777777" w:rsidR="00B51809" w:rsidRDefault="00000000">
      <w:pPr>
        <w:numPr>
          <w:ilvl w:val="0"/>
          <w:numId w:val="46"/>
        </w:numPr>
      </w:pPr>
      <w:r>
        <w:t>Adhesivo antivandalismo.</w:t>
      </w:r>
    </w:p>
    <w:p w14:paraId="021AB84C" w14:textId="77777777" w:rsidR="00B51809" w:rsidRDefault="00000000">
      <w:pPr>
        <w:numPr>
          <w:ilvl w:val="0"/>
          <w:numId w:val="46"/>
        </w:numPr>
      </w:pPr>
      <w:r>
        <w:t>Adhesivo permanente.</w:t>
      </w:r>
    </w:p>
    <w:p w14:paraId="561CEFD5" w14:textId="77777777" w:rsidR="00B51809" w:rsidRDefault="00000000">
      <w:pPr>
        <w:numPr>
          <w:ilvl w:val="0"/>
          <w:numId w:val="46"/>
        </w:numPr>
      </w:pPr>
      <w:r>
        <w:t>Adhesivo universal adaptable a distintas superficies.</w:t>
      </w:r>
    </w:p>
    <w:p w14:paraId="2F29AF60" w14:textId="77777777" w:rsidR="00B51809" w:rsidRDefault="00000000">
      <w:pPr>
        <w:numPr>
          <w:ilvl w:val="0"/>
          <w:numId w:val="46"/>
        </w:numPr>
      </w:pPr>
      <w:r>
        <w:t>Resistente al paso del tiempo.</w:t>
      </w:r>
    </w:p>
    <w:p w14:paraId="6D39BD0E" w14:textId="77777777" w:rsidR="00B51809" w:rsidRDefault="00000000">
      <w:pPr>
        <w:numPr>
          <w:ilvl w:val="0"/>
          <w:numId w:val="46"/>
        </w:numPr>
        <w:spacing w:after="156"/>
      </w:pPr>
      <w:r>
        <w:t>Resistente a temperaturas de –40 °C a +145 °C.</w:t>
      </w:r>
    </w:p>
    <w:p w14:paraId="5B16B15A" w14:textId="77777777" w:rsidR="00B51809" w:rsidRDefault="00000000">
      <w:pPr>
        <w:spacing w:after="156"/>
        <w:ind w:left="907" w:firstLine="0"/>
      </w:pPr>
      <w:r>
        <w:t>Impresión:</w:t>
      </w:r>
    </w:p>
    <w:p w14:paraId="109EBFDC" w14:textId="77777777" w:rsidR="00B51809" w:rsidRDefault="00000000">
      <w:pPr>
        <w:numPr>
          <w:ilvl w:val="0"/>
          <w:numId w:val="46"/>
        </w:numPr>
      </w:pPr>
      <w:r>
        <w:t>Admite logotipos.</w:t>
      </w:r>
    </w:p>
    <w:p w14:paraId="35331F8F" w14:textId="77777777" w:rsidR="00B51809" w:rsidRDefault="00000000">
      <w:pPr>
        <w:numPr>
          <w:ilvl w:val="0"/>
          <w:numId w:val="46"/>
        </w:numPr>
      </w:pPr>
      <w:r>
        <w:t>Tinta indeleble de larga duración.</w:t>
      </w:r>
    </w:p>
    <w:p w14:paraId="054E731D" w14:textId="77777777" w:rsidR="00B51809" w:rsidRDefault="00000000">
      <w:pPr>
        <w:spacing w:after="156"/>
        <w:ind w:left="907" w:firstLine="0"/>
      </w:pPr>
      <w:r>
        <w:t>Opción de grabado:</w:t>
      </w:r>
    </w:p>
    <w:p w14:paraId="2DA2E1EC" w14:textId="77777777" w:rsidR="00B51809" w:rsidRDefault="00000000">
      <w:pPr>
        <w:spacing w:after="160"/>
        <w:ind w:left="552"/>
      </w:pPr>
      <w:r>
        <w:t>Como alternativa a la colocación de las etiquetas, cada portátil u ordenador + monitor podrá estar identificado mediante grabado en superficies claramente visibles, por métodos indelebles y no separables de las mismas. Los procedimientos admitidos son pantografía, troquelado, grabación térmica o grabación láser. Cualquier otro método necesitará la previa aprobación por Red.es.</w:t>
      </w:r>
    </w:p>
    <w:p w14:paraId="5CC1F206" w14:textId="77777777" w:rsidR="00B51809" w:rsidRDefault="00000000">
      <w:pPr>
        <w:spacing w:after="156"/>
        <w:ind w:left="907" w:firstLine="0"/>
      </w:pPr>
      <w:r>
        <w:t>Requisitos mínimos del servicio de mantenimiento y soporte.</w:t>
      </w:r>
    </w:p>
    <w:p w14:paraId="176EC179" w14:textId="77777777" w:rsidR="00B51809" w:rsidRDefault="00000000">
      <w:pPr>
        <w:spacing w:after="160"/>
        <w:ind w:left="552"/>
      </w:pPr>
      <w:r>
        <w:t>El Agente Digitalizador deberá proporcionar un servicio de Mantenimiento y Soporte desde la entrega de los dispositivos que componen la solución, hasta la finalización de la ejecución de fase 2:</w:t>
      </w:r>
    </w:p>
    <w:p w14:paraId="0F010B03" w14:textId="77777777" w:rsidR="00B51809" w:rsidRDefault="00000000">
      <w:pPr>
        <w:numPr>
          <w:ilvl w:val="0"/>
          <w:numId w:val="47"/>
        </w:numPr>
      </w:pPr>
      <w:r>
        <w:t>La entrega del dispositivo deberá realizarse dentro de España, el digitalizador deberá asegurar el funcionamiento adecuado de los dispositivos informáticos entregados.</w:t>
      </w:r>
    </w:p>
    <w:p w14:paraId="36103394" w14:textId="77777777" w:rsidR="00B51809" w:rsidRDefault="00000000">
      <w:pPr>
        <w:numPr>
          <w:ilvl w:val="0"/>
          <w:numId w:val="47"/>
        </w:numPr>
      </w:pPr>
      <w:r>
        <w:t xml:space="preserve">El dispositivo se entregará ya configurado (a nivel </w:t>
      </w:r>
      <w:r>
        <w:rPr>
          <w:i/>
        </w:rPr>
        <w:t xml:space="preserve">hardware </w:t>
      </w:r>
      <w:r>
        <w:t xml:space="preserve">y </w:t>
      </w:r>
      <w:r>
        <w:rPr>
          <w:i/>
        </w:rPr>
        <w:t>software</w:t>
      </w:r>
      <w:r>
        <w:t>), incluyendo todas las actualizaciones necesarias.</w:t>
      </w:r>
    </w:p>
    <w:p w14:paraId="2697852A" w14:textId="77777777" w:rsidR="00B51809" w:rsidRDefault="00000000">
      <w:pPr>
        <w:numPr>
          <w:ilvl w:val="0"/>
          <w:numId w:val="47"/>
        </w:numPr>
      </w:pPr>
      <w:r>
        <w:t>Existirá un servicio de soporte al beneficiario para la resolución de incidencias, averías o problemas de configuración.</w:t>
      </w:r>
    </w:p>
    <w:p w14:paraId="1DDC7247" w14:textId="77777777" w:rsidR="00B51809" w:rsidRDefault="00000000">
      <w:pPr>
        <w:numPr>
          <w:ilvl w:val="0"/>
          <w:numId w:val="47"/>
        </w:numPr>
      </w:pPr>
      <w:r>
        <w:t>El servicio de soporte atenderá al beneficiario en régimen de 8 horas al día durante 5 días laborables a la semana (8x5) como mínimo. Deberá contar con un correo electrónico para recibir los avisos de averías o incidencias, con un horario mínimo del servicio de atención a estas comunicaciones de 09:00 a 17:00 horas, de lunes a viernes.</w:t>
      </w:r>
    </w:p>
    <w:p w14:paraId="2D18D55A" w14:textId="77777777" w:rsidR="00B51809" w:rsidRDefault="00000000">
      <w:pPr>
        <w:numPr>
          <w:ilvl w:val="0"/>
          <w:numId w:val="47"/>
        </w:numPr>
      </w:pPr>
      <w:r>
        <w:t xml:space="preserve">Todas las reparaciones necesarias deberán llevarse a cabo bien a través de un soporte en remoto o, en caso de ser necesario, </w:t>
      </w:r>
      <w:r>
        <w:rPr>
          <w:i/>
        </w:rPr>
        <w:t>in situ</w:t>
      </w:r>
      <w:r>
        <w:t xml:space="preserve"> en la ubicación donde se haya </w:t>
      </w:r>
      <w:r>
        <w:lastRenderedPageBreak/>
        <w:t>realizado la entrega del dispositivo informático. Si no es posible hacer la reparación en el lugar, los costes de embalaje y transporte del equipo averiado serán responsabilidad del digitalizador. Estas reparaciones incluyen tanto rotura o desperfectos a nivel dispositivo como problemas de configuración, siempre que esté basado en un correcto uso del dispositivo.</w:t>
      </w:r>
    </w:p>
    <w:p w14:paraId="2CBDA315" w14:textId="77777777" w:rsidR="00B51809" w:rsidRDefault="00000000">
      <w:pPr>
        <w:numPr>
          <w:ilvl w:val="0"/>
          <w:numId w:val="47"/>
        </w:numPr>
        <w:spacing w:after="160"/>
      </w:pPr>
      <w:r>
        <w:t xml:space="preserve">El tiempo máximo de reparación de la avería, entre la comunicación de la incidencia y hasta la resolución de esta, será de 5 días laborables, pudiéndose optar por mecanismos como extensión de garantía de fabricante </w:t>
      </w:r>
      <w:r>
        <w:rPr>
          <w:i/>
        </w:rPr>
        <w:t>in situ</w:t>
      </w:r>
      <w:r>
        <w:t xml:space="preserve"> o mecanismos equivalentes. En caso de no lograr la reparación en ese plazo deberá procederse a la entrega de un equipo igual o superior de sustitución hasta la completa reparación. Los gastos de la entrega de este equipo de sustitución, incluidos embalaje y transporte correrán a cargo del digitalizador.</w:t>
      </w:r>
    </w:p>
    <w:p w14:paraId="022617C0" w14:textId="77777777" w:rsidR="00B51809" w:rsidRDefault="00000000">
      <w:pPr>
        <w:spacing w:after="156"/>
        <w:ind w:left="907" w:firstLine="0"/>
      </w:pPr>
      <w:r>
        <w:t>Requisitos mínimos de la solución de ciberseguridad.</w:t>
      </w:r>
    </w:p>
    <w:p w14:paraId="0A69E04B" w14:textId="77777777" w:rsidR="00B51809" w:rsidRDefault="00000000">
      <w:pPr>
        <w:spacing w:after="160"/>
        <w:ind w:left="552"/>
      </w:pPr>
      <w:r>
        <w:t>El dispositivo deberá incorporar una solución de ciberseguridad con los requisitos mínimos asociados a las categorías de solución X. Ciberseguridad:</w:t>
      </w:r>
    </w:p>
    <w:p w14:paraId="1ACE51ED" w14:textId="77777777" w:rsidR="00B51809" w:rsidRDefault="00000000">
      <w:pPr>
        <w:numPr>
          <w:ilvl w:val="0"/>
          <w:numId w:val="47"/>
        </w:numPr>
      </w:pPr>
      <w:r>
        <w:rPr>
          <w:i/>
        </w:rPr>
        <w:t>Antimalware</w:t>
      </w:r>
      <w:r>
        <w:t>: la solución deberá proporcionar una herramienta que analice el dispositivo, su memoria interna y los dispositivos de almacenamiento externos.</w:t>
      </w:r>
    </w:p>
    <w:p w14:paraId="7829AFCD" w14:textId="77777777" w:rsidR="00B51809" w:rsidRDefault="00000000">
      <w:pPr>
        <w:numPr>
          <w:ilvl w:val="0"/>
          <w:numId w:val="47"/>
        </w:numPr>
      </w:pPr>
      <w:r>
        <w:rPr>
          <w:i/>
        </w:rPr>
        <w:t>Antispyware</w:t>
      </w:r>
      <w:r>
        <w:t>: la solución deberá proporcionar una herramienta que detecte y evite el malware espía.</w:t>
      </w:r>
    </w:p>
    <w:p w14:paraId="724A3DB3" w14:textId="77777777" w:rsidR="00B51809" w:rsidRDefault="00000000">
      <w:pPr>
        <w:numPr>
          <w:ilvl w:val="0"/>
          <w:numId w:val="47"/>
        </w:numPr>
        <w:spacing w:after="160"/>
      </w:pPr>
      <w:r>
        <w:t>Correo seguro: la solución deberá proporcionar herramientas de análisis del correo electrónico con las siguientes características:</w:t>
      </w:r>
    </w:p>
    <w:p w14:paraId="252DE5C1" w14:textId="77777777" w:rsidR="00B51809" w:rsidRDefault="00000000">
      <w:pPr>
        <w:numPr>
          <w:ilvl w:val="0"/>
          <w:numId w:val="48"/>
        </w:numPr>
      </w:pPr>
      <w:r>
        <w:rPr>
          <w:i/>
        </w:rPr>
        <w:t>Antispam</w:t>
      </w:r>
      <w:r>
        <w:t>, con detección y filtro de correo no deseado.</w:t>
      </w:r>
    </w:p>
    <w:p w14:paraId="6CD3DBFA" w14:textId="77777777" w:rsidR="00B51809" w:rsidRDefault="00000000">
      <w:pPr>
        <w:numPr>
          <w:ilvl w:val="0"/>
          <w:numId w:val="48"/>
        </w:numPr>
      </w:pPr>
      <w:r>
        <w:rPr>
          <w:i/>
        </w:rPr>
        <w:t>Antiphishing</w:t>
      </w:r>
      <w:r>
        <w:t xml:space="preserve">, con detección de correos con enlaces o </w:t>
      </w:r>
      <w:r>
        <w:rPr>
          <w:i/>
        </w:rPr>
        <w:t xml:space="preserve">malware </w:t>
      </w:r>
      <w:r>
        <w:t>que se sospecha sirvan para robar credenciales.</w:t>
      </w:r>
    </w:p>
    <w:p w14:paraId="16AAEEDF" w14:textId="77777777" w:rsidR="00B51809" w:rsidRDefault="00B51809">
      <w:pPr>
        <w:sectPr w:rsidR="00B51809">
          <w:headerReference w:type="even" r:id="rId35"/>
          <w:headerReference w:type="default" r:id="rId36"/>
          <w:footerReference w:type="even" r:id="rId37"/>
          <w:footerReference w:type="default" r:id="rId38"/>
          <w:headerReference w:type="first" r:id="rId39"/>
          <w:footerReference w:type="first" r:id="rId40"/>
          <w:footnotePr>
            <w:numRestart w:val="eachPage"/>
          </w:footnotePr>
          <w:pgSz w:w="11906" w:h="16838"/>
          <w:pgMar w:top="2219" w:right="1984" w:bottom="1301" w:left="1984" w:header="611" w:footer="1247" w:gutter="0"/>
          <w:cols w:space="720"/>
        </w:sectPr>
      </w:pPr>
    </w:p>
    <w:p w14:paraId="369AADF7" w14:textId="77777777" w:rsidR="00B51809" w:rsidRDefault="00000000">
      <w:pPr>
        <w:numPr>
          <w:ilvl w:val="1"/>
          <w:numId w:val="48"/>
        </w:numPr>
      </w:pPr>
      <w:r>
        <w:lastRenderedPageBreak/>
        <w:t xml:space="preserve">Navegación segura: control de contenidos y </w:t>
      </w:r>
      <w:r>
        <w:rPr>
          <w:i/>
        </w:rPr>
        <w:t xml:space="preserve">antiadware </w:t>
      </w:r>
      <w:r>
        <w:t>para evitar anuncios maliciosos.</w:t>
      </w:r>
    </w:p>
    <w:p w14:paraId="6710A51C" w14:textId="77777777" w:rsidR="00B51809" w:rsidRDefault="00000000">
      <w:pPr>
        <w:numPr>
          <w:ilvl w:val="1"/>
          <w:numId w:val="48"/>
        </w:numPr>
      </w:pPr>
      <w:r>
        <w:t>Análisis y detección de amenazas: la solución deberá permitir conocer el comportamiento de las amenazas conocidas y nuevas.</w:t>
      </w:r>
    </w:p>
    <w:p w14:paraId="049B0ED9" w14:textId="77777777" w:rsidR="00B51809" w:rsidRDefault="00000000">
      <w:pPr>
        <w:numPr>
          <w:ilvl w:val="1"/>
          <w:numId w:val="48"/>
        </w:numPr>
      </w:pPr>
      <w:r>
        <w:t>Monitorización de la red: la solución deberá proporcionar herramientas que analicen el tráfico de red y alerten de amenazas.</w:t>
      </w:r>
    </w:p>
    <w:p w14:paraId="4B954EFB" w14:textId="77777777" w:rsidR="00B51809" w:rsidRDefault="00000000">
      <w:pPr>
        <w:numPr>
          <w:ilvl w:val="1"/>
          <w:numId w:val="48"/>
        </w:numPr>
      </w:pPr>
      <w:r>
        <w:t xml:space="preserve">Configuración inicial y actualizaciones de seguridad: se debe realizar una configuración inicial para su correcto uso, con las respectivas actualizaciones de firmas de </w:t>
      </w:r>
      <w:r>
        <w:rPr>
          <w:i/>
        </w:rPr>
        <w:t xml:space="preserve">malware </w:t>
      </w:r>
      <w:r>
        <w:t xml:space="preserve">y otros datos para detección de amenazas además de las actualizaciones de </w:t>
      </w:r>
      <w:r>
        <w:rPr>
          <w:i/>
        </w:rPr>
        <w:t>software</w:t>
      </w:r>
      <w:r>
        <w:t xml:space="preserve"> de seguridad periódicas requeridas.</w:t>
      </w:r>
    </w:p>
    <w:p w14:paraId="3A03DD35" w14:textId="77777777" w:rsidR="00B51809" w:rsidRDefault="00000000">
      <w:pPr>
        <w:numPr>
          <w:ilvl w:val="1"/>
          <w:numId w:val="48"/>
        </w:numPr>
        <w:spacing w:after="160"/>
      </w:pPr>
      <w:r>
        <w:t xml:space="preserve">Requisitos especiales de capacitación: además de los requisitos de capacitación comunes, la capacitación impartida al beneficiario deberá incluir una tutorización para la configuración del </w:t>
      </w:r>
      <w:r>
        <w:rPr>
          <w:i/>
        </w:rPr>
        <w:t xml:space="preserve">software </w:t>
      </w:r>
      <w:r>
        <w:t xml:space="preserve">de seguridad, así como incluir un kit de concienciación en ciberseguridad para complementar la solución con habilidades de </w:t>
      </w:r>
      <w:r>
        <w:rPr>
          <w:i/>
        </w:rPr>
        <w:t xml:space="preserve">firewall </w:t>
      </w:r>
      <w:r>
        <w:t>humano.</w:t>
      </w:r>
    </w:p>
    <w:p w14:paraId="414A14EB" w14:textId="77777777" w:rsidR="00B51809" w:rsidRDefault="00000000">
      <w:pPr>
        <w:spacing w:after="156"/>
        <w:ind w:left="907" w:firstLine="0"/>
      </w:pPr>
      <w:r>
        <w:t xml:space="preserve">Posibilidad de adquisición del </w:t>
      </w:r>
      <w:r>
        <w:rPr>
          <w:i/>
        </w:rPr>
        <w:t xml:space="preserve">hardware </w:t>
      </w:r>
      <w:r>
        <w:t>asociado.</w:t>
      </w:r>
    </w:p>
    <w:p w14:paraId="52114CF8" w14:textId="77777777" w:rsidR="00B51809" w:rsidRDefault="00000000">
      <w:pPr>
        <w:ind w:left="552"/>
      </w:pPr>
      <w:r>
        <w:t xml:space="preserve">Una vez finalizada la fase II del servicio, el beneficiario podrá adquirir la propiedad del </w:t>
      </w:r>
      <w:r>
        <w:rPr>
          <w:i/>
        </w:rPr>
        <w:t>hardware,</w:t>
      </w:r>
      <w:r>
        <w:t xml:space="preserve"> previo pago al Agente Digitalizador Adherido del valor residual del equipamiento. El Agente Digitalizador Adherido está obligado a ofrecer la opción de compra de Puesto de Trabajo Seguro al beneficiario. En caso de que el beneficiario no efectúe el pago del importe residual acordado, el Agente Digitalizador Adherido podrá recuperar el equipamiento.</w:t>
      </w:r>
    </w:p>
    <w:tbl>
      <w:tblPr>
        <w:tblStyle w:val="TableGrid"/>
        <w:tblpPr w:vertAnchor="page" w:horzAnchor="page" w:tblpX="520" w:tblpY="15925"/>
        <w:tblOverlap w:val="never"/>
        <w:tblW w:w="10866" w:type="dxa"/>
        <w:tblInd w:w="0" w:type="dxa"/>
        <w:tblCellMar>
          <w:top w:w="76" w:type="dxa"/>
          <w:left w:w="0" w:type="dxa"/>
          <w:bottom w:w="0" w:type="dxa"/>
          <w:right w:w="115" w:type="dxa"/>
        </w:tblCellMar>
        <w:tblLook w:val="04A0" w:firstRow="1" w:lastRow="0" w:firstColumn="1" w:lastColumn="0" w:noHBand="0" w:noVBand="1"/>
      </w:tblPr>
      <w:tblGrid>
        <w:gridCol w:w="3359"/>
        <w:gridCol w:w="4653"/>
        <w:gridCol w:w="2854"/>
      </w:tblGrid>
      <w:tr w:rsidR="00B51809" w14:paraId="1269EF11" w14:textId="77777777">
        <w:trPr>
          <w:trHeight w:val="340"/>
        </w:trPr>
        <w:tc>
          <w:tcPr>
            <w:tcW w:w="3358" w:type="dxa"/>
            <w:tcBorders>
              <w:top w:val="nil"/>
              <w:left w:val="nil"/>
              <w:bottom w:val="nil"/>
              <w:right w:val="nil"/>
            </w:tcBorders>
            <w:shd w:val="clear" w:color="auto" w:fill="00447A"/>
          </w:tcPr>
          <w:p w14:paraId="7CC29883" w14:textId="77777777" w:rsidR="00B51809" w:rsidRDefault="00000000">
            <w:pPr>
              <w:spacing w:after="0" w:line="259" w:lineRule="auto"/>
              <w:ind w:left="316" w:firstLine="0"/>
              <w:jc w:val="left"/>
            </w:pPr>
            <w:r>
              <w:rPr>
                <w:b/>
                <w:color w:val="FFFFFF"/>
                <w:sz w:val="16"/>
              </w:rPr>
              <w:lastRenderedPageBreak/>
              <w:t>https://www.boe.es</w:t>
            </w:r>
          </w:p>
        </w:tc>
        <w:tc>
          <w:tcPr>
            <w:tcW w:w="4653" w:type="dxa"/>
            <w:tcBorders>
              <w:top w:val="nil"/>
              <w:left w:val="nil"/>
              <w:bottom w:val="nil"/>
              <w:right w:val="nil"/>
            </w:tcBorders>
            <w:shd w:val="clear" w:color="auto" w:fill="00447A"/>
          </w:tcPr>
          <w:p w14:paraId="5061D24C" w14:textId="77777777" w:rsidR="00B51809" w:rsidRDefault="00000000">
            <w:pPr>
              <w:spacing w:after="0" w:line="259" w:lineRule="auto"/>
              <w:ind w:firstLine="0"/>
              <w:jc w:val="left"/>
            </w:pPr>
            <w:r>
              <w:rPr>
                <w:b/>
                <w:color w:val="FFFFFF"/>
              </w:rPr>
              <w:t>BOLETÍN OFICIAL DEL ESTADO</w:t>
            </w:r>
          </w:p>
        </w:tc>
        <w:tc>
          <w:tcPr>
            <w:tcW w:w="2854" w:type="dxa"/>
            <w:tcBorders>
              <w:top w:val="nil"/>
              <w:left w:val="nil"/>
              <w:bottom w:val="nil"/>
              <w:right w:val="nil"/>
            </w:tcBorders>
            <w:shd w:val="clear" w:color="auto" w:fill="00447A"/>
          </w:tcPr>
          <w:p w14:paraId="53CD9F6D" w14:textId="77777777" w:rsidR="00B51809" w:rsidRDefault="00000000">
            <w:pPr>
              <w:spacing w:after="0" w:line="259" w:lineRule="auto"/>
              <w:ind w:firstLine="0"/>
              <w:jc w:val="left"/>
            </w:pPr>
            <w:r>
              <w:rPr>
                <w:b/>
                <w:color w:val="FFFFFF"/>
                <w:sz w:val="16"/>
              </w:rPr>
              <w:t>D. L.: M-1/1958 - ISSN: 0212-033X</w:t>
            </w:r>
          </w:p>
        </w:tc>
      </w:tr>
    </w:tbl>
    <w:p w14:paraId="05052A2F" w14:textId="77777777" w:rsidR="00B51809" w:rsidRDefault="00000000">
      <w:pPr>
        <w:spacing w:after="217"/>
        <w:ind w:left="552"/>
      </w:pPr>
      <w:r>
        <w:rPr>
          <w:noProof/>
          <w:sz w:val="22"/>
        </w:rPr>
        <mc:AlternateContent>
          <mc:Choice Requires="wpg">
            <w:drawing>
              <wp:anchor distT="0" distB="0" distL="114300" distR="114300" simplePos="0" relativeHeight="251662336" behindDoc="0" locked="0" layoutInCell="1" allowOverlap="1" wp14:anchorId="24803D28" wp14:editId="66B6F17C">
                <wp:simplePos x="0" y="0"/>
                <wp:positionH relativeFrom="page">
                  <wp:posOffset>7156882</wp:posOffset>
                </wp:positionH>
                <wp:positionV relativeFrom="page">
                  <wp:posOffset>8595475</wp:posOffset>
                </wp:positionV>
                <wp:extent cx="205998" cy="1304519"/>
                <wp:effectExtent l="0" t="0" r="0" b="0"/>
                <wp:wrapSquare wrapText="bothSides"/>
                <wp:docPr id="61782" name="Group 61782"/>
                <wp:cNvGraphicFramePr/>
                <a:graphic xmlns:a="http://schemas.openxmlformats.org/drawingml/2006/main">
                  <a:graphicData uri="http://schemas.microsoft.com/office/word/2010/wordprocessingGroup">
                    <wpg:wgp>
                      <wpg:cNvGrpSpPr/>
                      <wpg:grpSpPr>
                        <a:xfrm>
                          <a:off x="0" y="0"/>
                          <a:ext cx="205998" cy="1304519"/>
                          <a:chOff x="0" y="0"/>
                          <a:chExt cx="205998" cy="1304519"/>
                        </a:xfrm>
                      </wpg:grpSpPr>
                      <wps:wsp>
                        <wps:cNvPr id="5802" name="Rectangle 5802"/>
                        <wps:cNvSpPr/>
                        <wps:spPr>
                          <a:xfrm rot="-5399999">
                            <a:off x="-545121" y="627304"/>
                            <a:ext cx="1222335" cy="132093"/>
                          </a:xfrm>
                          <a:prstGeom prst="rect">
                            <a:avLst/>
                          </a:prstGeom>
                          <a:ln>
                            <a:noFill/>
                          </a:ln>
                        </wps:spPr>
                        <wps:txbx>
                          <w:txbxContent>
                            <w:p w14:paraId="237A0441" w14:textId="77777777" w:rsidR="00B51809" w:rsidRDefault="00000000">
                              <w:pPr>
                                <w:spacing w:after="160" w:line="259" w:lineRule="auto"/>
                                <w:ind w:firstLine="0"/>
                                <w:jc w:val="left"/>
                              </w:pPr>
                              <w:r>
                                <w:rPr>
                                  <w:sz w:val="14"/>
                                </w:rPr>
                                <w:t>cve:</w:t>
                              </w:r>
                              <w:r>
                                <w:rPr>
                                  <w:spacing w:val="-188"/>
                                  <w:sz w:val="14"/>
                                </w:rPr>
                                <w:t xml:space="preserve"> </w:t>
                              </w:r>
                              <w:r>
                                <w:rPr>
                                  <w:sz w:val="14"/>
                                </w:rPr>
                                <w:t>BOE-A-2024-9523</w:t>
                              </w:r>
                            </w:p>
                          </w:txbxContent>
                        </wps:txbx>
                        <wps:bodyPr horzOverflow="overflow" vert="horz" lIns="0" tIns="0" rIns="0" bIns="0" rtlCol="0">
                          <a:noAutofit/>
                        </wps:bodyPr>
                      </wps:wsp>
                      <wps:wsp>
                        <wps:cNvPr id="5803" name="Rectangle 5803"/>
                        <wps:cNvSpPr/>
                        <wps:spPr>
                          <a:xfrm rot="-5399999">
                            <a:off x="-694777" y="370967"/>
                            <a:ext cx="1735010" cy="132094"/>
                          </a:xfrm>
                          <a:prstGeom prst="rect">
                            <a:avLst/>
                          </a:prstGeom>
                          <a:ln>
                            <a:noFill/>
                          </a:ln>
                        </wps:spPr>
                        <wps:txbx>
                          <w:txbxContent>
                            <w:p w14:paraId="34370416" w14:textId="77777777" w:rsidR="00B51809" w:rsidRDefault="00000000">
                              <w:pPr>
                                <w:spacing w:after="160" w:line="259" w:lineRule="auto"/>
                                <w:ind w:firstLine="0"/>
                                <w:jc w:val="left"/>
                              </w:pPr>
                              <w:r>
                                <w:rPr>
                                  <w:sz w:val="14"/>
                                </w:rPr>
                                <w:t>Verificable</w:t>
                              </w:r>
                              <w:r>
                                <w:rPr>
                                  <w:spacing w:val="-188"/>
                                  <w:sz w:val="14"/>
                                </w:rPr>
                                <w:t xml:space="preserve"> </w:t>
                              </w:r>
                              <w:r>
                                <w:rPr>
                                  <w:sz w:val="14"/>
                                </w:rPr>
                                <w:t>en</w:t>
                              </w:r>
                              <w:r>
                                <w:rPr>
                                  <w:spacing w:val="-188"/>
                                  <w:sz w:val="14"/>
                                </w:rPr>
                                <w:t xml:space="preserve"> </w:t>
                              </w:r>
                              <w:r>
                                <w:rPr>
                                  <w:sz w:val="14"/>
                                </w:rPr>
                                <w:t>https://www.boe.es</w:t>
                              </w:r>
                            </w:p>
                          </w:txbxContent>
                        </wps:txbx>
                        <wps:bodyPr horzOverflow="overflow" vert="horz" lIns="0" tIns="0" rIns="0" bIns="0" rtlCol="0">
                          <a:noAutofit/>
                        </wps:bodyPr>
                      </wps:wsp>
                    </wpg:wgp>
                  </a:graphicData>
                </a:graphic>
              </wp:anchor>
            </w:drawing>
          </mc:Choice>
          <mc:Fallback xmlns:a="http://schemas.openxmlformats.org/drawingml/2006/main">
            <w:pict>
              <v:group id="Group 61782" style="width:16.2203pt;height:102.718pt;position:absolute;mso-position-horizontal-relative:page;mso-position-horizontal:absolute;margin-left:563.534pt;mso-position-vertical-relative:page;margin-top:676.809pt;" coordsize="2059,13045">
                <v:rect id="Rectangle 5802" style="position:absolute;width:12223;height:1320;left:-5451;top:6273;rotation:270;" filled="f" stroked="f">
                  <v:textbox inset="0,0,0,0" style="layout-flow:vertical;mso-layout-flow-alt:bottom-to-top">
                    <w:txbxContent>
                      <w:p>
                        <w:pPr>
                          <w:spacing w:before="0" w:after="160" w:line="259" w:lineRule="auto"/>
                          <w:ind w:right="0" w:firstLine="0"/>
                          <w:jc w:val="left"/>
                        </w:pPr>
                        <w:r>
                          <w:rPr>
                            <w:sz w:val="14"/>
                          </w:rPr>
                          <w:t xml:space="preserve">cve:</w:t>
                        </w:r>
                        <w:r>
                          <w:rPr>
                            <w:spacing w:val="-188"/>
                            <w:sz w:val="14"/>
                          </w:rPr>
                          <w:t xml:space="preserve"> </w:t>
                        </w:r>
                        <w:r>
                          <w:rPr>
                            <w:sz w:val="14"/>
                          </w:rPr>
                          <w:t xml:space="preserve">BOE-A-2024-9523</w:t>
                        </w:r>
                      </w:p>
                    </w:txbxContent>
                  </v:textbox>
                </v:rect>
                <v:rect id="Rectangle 5803" style="position:absolute;width:17350;height:1320;left:-6947;top:3709;rotation:270;" filled="f" stroked="f">
                  <v:textbox inset="0,0,0,0" style="layout-flow:vertical;mso-layout-flow-alt:bottom-to-top">
                    <w:txbxContent>
                      <w:p>
                        <w:pPr>
                          <w:spacing w:before="0" w:after="160" w:line="259" w:lineRule="auto"/>
                          <w:ind w:right="0" w:firstLine="0"/>
                          <w:jc w:val="left"/>
                        </w:pPr>
                        <w:r>
                          <w:rPr>
                            <w:sz w:val="14"/>
                          </w:rPr>
                          <w:t xml:space="preserve">Verificable</w:t>
                        </w:r>
                        <w:r>
                          <w:rPr>
                            <w:spacing w:val="-188"/>
                            <w:sz w:val="14"/>
                          </w:rPr>
                          <w:t xml:space="preserve"> </w:t>
                        </w:r>
                        <w:r>
                          <w:rPr>
                            <w:sz w:val="14"/>
                          </w:rPr>
                          <w:t xml:space="preserve">en</w:t>
                        </w:r>
                        <w:r>
                          <w:rPr>
                            <w:spacing w:val="-188"/>
                            <w:sz w:val="14"/>
                          </w:rPr>
                          <w:t xml:space="preserve"> </w:t>
                        </w:r>
                        <w:r>
                          <w:rPr>
                            <w:sz w:val="14"/>
                          </w:rPr>
                          <w:t xml:space="preserve">https://www.boe.es</w:t>
                        </w:r>
                      </w:p>
                    </w:txbxContent>
                  </v:textbox>
                </v:rect>
                <w10:wrap type="square"/>
              </v:group>
            </w:pict>
          </mc:Fallback>
        </mc:AlternateContent>
      </w:r>
      <w:r>
        <w:t>El Agente Digitalizador Adherido deberá informar al beneficiario cuál es el valor de compra del equipo al finalizar los 12 meses de prestación del servicio correspondientes a la Fase II. Este importe que deberá abonar el beneficiario será el valor de adquisición del equipamiento y deberá constar reflejado en el Acuerdo de Prestación de Soluciones de Digitalización. Como máximo, el importe del valor de compra será del 15 % del importe del acuerdo firmado (importe de la solución).»</w:t>
      </w:r>
    </w:p>
    <w:p w14:paraId="322FF9BC" w14:textId="77777777" w:rsidR="00B51809" w:rsidRDefault="00000000">
      <w:pPr>
        <w:spacing w:after="160"/>
        <w:ind w:left="340" w:hanging="340"/>
      </w:pPr>
      <w:r>
        <w:rPr>
          <w:b/>
        </w:rPr>
        <w:t>Disposición transitoria única.</w:t>
      </w:r>
      <w:r>
        <w:rPr>
          <w:i/>
        </w:rPr>
        <w:t> Aplicación de las modificaciones del artículo 29.3 de la Orden ETD/1498/2021, de 29 de diciembre.</w:t>
      </w:r>
    </w:p>
    <w:p w14:paraId="758C5EA9" w14:textId="77777777" w:rsidR="00B51809" w:rsidRDefault="00000000">
      <w:pPr>
        <w:spacing w:after="217"/>
      </w:pPr>
      <w:r>
        <w:t>A las convocatorias de subvenciones vigentes a la entrada en vigor de esta orden les serán de aplicación las modificaciones operadas en el artículo 29.3 de la Orden ETD/1498/2021, de 29 de diciembre.</w:t>
      </w:r>
    </w:p>
    <w:p w14:paraId="25187088" w14:textId="77777777" w:rsidR="00B51809" w:rsidRDefault="00000000">
      <w:pPr>
        <w:spacing w:after="146" w:line="259" w:lineRule="auto"/>
        <w:ind w:left="-5" w:hanging="10"/>
        <w:jc w:val="left"/>
      </w:pPr>
      <w:r>
        <w:rPr>
          <w:b/>
        </w:rPr>
        <w:t>Disposición final primera.</w:t>
      </w:r>
      <w:r>
        <w:rPr>
          <w:i/>
        </w:rPr>
        <w:t> Título competencial.</w:t>
      </w:r>
    </w:p>
    <w:p w14:paraId="35A1E40E" w14:textId="77777777" w:rsidR="00B51809" w:rsidRDefault="00000000">
      <w:pPr>
        <w:spacing w:after="217"/>
      </w:pPr>
      <w:r>
        <w:t>La presente orden se dicta al amparo del artículo 149.1.13.ª de la Constitución, según el cual el Estado tiene competencia exclusiva para fijar las bases y coordinación de la planificación general de la actividad económica.</w:t>
      </w:r>
    </w:p>
    <w:p w14:paraId="1EB6ADFA" w14:textId="77777777" w:rsidR="00B51809" w:rsidRDefault="00000000">
      <w:pPr>
        <w:spacing w:after="146" w:line="259" w:lineRule="auto"/>
        <w:ind w:left="-5" w:hanging="10"/>
        <w:jc w:val="left"/>
      </w:pPr>
      <w:r>
        <w:rPr>
          <w:b/>
        </w:rPr>
        <w:t>Disposición final segunda.</w:t>
      </w:r>
      <w:r>
        <w:rPr>
          <w:i/>
        </w:rPr>
        <w:t> Entrada en vigor.</w:t>
      </w:r>
    </w:p>
    <w:p w14:paraId="613D0ED5" w14:textId="77777777" w:rsidR="00B51809" w:rsidRDefault="00000000">
      <w:pPr>
        <w:spacing w:after="160"/>
      </w:pPr>
      <w:r>
        <w:t>La presente orden entrará en vigor el día siguiente al de su publicación en el «Boletín Oficial del Estado».</w:t>
      </w:r>
    </w:p>
    <w:p w14:paraId="7E6EF85D" w14:textId="77777777" w:rsidR="00B51809" w:rsidRDefault="00000000">
      <w:r>
        <w:t>Madrid, 9 de mayo de 2024.–El Ministro para la Transformación Digital y de la Función Pública, José Luis Escrivá Belmonte.</w:t>
      </w:r>
    </w:p>
    <w:sectPr w:rsidR="00B51809">
      <w:headerReference w:type="even" r:id="rId41"/>
      <w:headerReference w:type="default" r:id="rId42"/>
      <w:footerReference w:type="even" r:id="rId43"/>
      <w:footerReference w:type="default" r:id="rId44"/>
      <w:headerReference w:type="first" r:id="rId45"/>
      <w:footerReference w:type="first" r:id="rId46"/>
      <w:footnotePr>
        <w:numRestart w:val="eachPage"/>
      </w:footnotePr>
      <w:pgSz w:w="11906" w:h="16838"/>
      <w:pgMar w:top="1440" w:right="1984" w:bottom="572" w:left="1984" w:header="611" w:footer="49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94366D" w14:textId="77777777" w:rsidR="00D36397" w:rsidRDefault="00D36397">
      <w:pPr>
        <w:spacing w:after="0" w:line="240" w:lineRule="auto"/>
      </w:pPr>
      <w:r>
        <w:separator/>
      </w:r>
    </w:p>
  </w:endnote>
  <w:endnote w:type="continuationSeparator" w:id="0">
    <w:p w14:paraId="7F100F46" w14:textId="77777777" w:rsidR="00D36397" w:rsidRDefault="00D363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0057" w14:textId="77777777" w:rsidR="00B51809" w:rsidRDefault="00000000">
    <w:pPr>
      <w:spacing w:after="0" w:line="259" w:lineRule="auto"/>
      <w:ind w:left="-907" w:right="10999" w:firstLine="0"/>
      <w:jc w:val="left"/>
    </w:pPr>
    <w:r>
      <w:rPr>
        <w:noProof/>
        <w:sz w:val="22"/>
      </w:rPr>
      <mc:AlternateContent>
        <mc:Choice Requires="wpg">
          <w:drawing>
            <wp:anchor distT="0" distB="0" distL="114300" distR="114300" simplePos="0" relativeHeight="251661312" behindDoc="0" locked="0" layoutInCell="1" allowOverlap="1" wp14:anchorId="62777B4A" wp14:editId="1CC1B6CD">
              <wp:simplePos x="0" y="0"/>
              <wp:positionH relativeFrom="page">
                <wp:posOffset>7156882</wp:posOffset>
              </wp:positionH>
              <wp:positionV relativeFrom="page">
                <wp:posOffset>8595475</wp:posOffset>
              </wp:positionV>
              <wp:extent cx="205998" cy="1304519"/>
              <wp:effectExtent l="0" t="0" r="0" b="0"/>
              <wp:wrapSquare wrapText="bothSides"/>
              <wp:docPr id="64415" name="Group 64415"/>
              <wp:cNvGraphicFramePr/>
              <a:graphic xmlns:a="http://schemas.openxmlformats.org/drawingml/2006/main">
                <a:graphicData uri="http://schemas.microsoft.com/office/word/2010/wordprocessingGroup">
                  <wpg:wgp>
                    <wpg:cNvGrpSpPr/>
                    <wpg:grpSpPr>
                      <a:xfrm>
                        <a:off x="0" y="0"/>
                        <a:ext cx="205998" cy="1304519"/>
                        <a:chOff x="0" y="0"/>
                        <a:chExt cx="205998" cy="1304519"/>
                      </a:xfrm>
                    </wpg:grpSpPr>
                    <wps:wsp>
                      <wps:cNvPr id="64416" name="Rectangle 64416"/>
                      <wps:cNvSpPr/>
                      <wps:spPr>
                        <a:xfrm rot="-5399999">
                          <a:off x="-545121" y="627304"/>
                          <a:ext cx="1222335" cy="132093"/>
                        </a:xfrm>
                        <a:prstGeom prst="rect">
                          <a:avLst/>
                        </a:prstGeom>
                        <a:ln>
                          <a:noFill/>
                        </a:ln>
                      </wps:spPr>
                      <wps:txbx>
                        <w:txbxContent>
                          <w:p w14:paraId="2ABACCD1" w14:textId="77777777" w:rsidR="00B51809" w:rsidRDefault="00000000">
                            <w:pPr>
                              <w:spacing w:after="160" w:line="259" w:lineRule="auto"/>
                              <w:ind w:firstLine="0"/>
                              <w:jc w:val="left"/>
                            </w:pPr>
                            <w:r>
                              <w:rPr>
                                <w:sz w:val="14"/>
                              </w:rPr>
                              <w:t>cve:</w:t>
                            </w:r>
                            <w:r>
                              <w:rPr>
                                <w:spacing w:val="-188"/>
                                <w:sz w:val="14"/>
                              </w:rPr>
                              <w:t xml:space="preserve"> </w:t>
                            </w:r>
                            <w:r>
                              <w:rPr>
                                <w:sz w:val="14"/>
                              </w:rPr>
                              <w:t>BOE-A-2024-9523</w:t>
                            </w:r>
                          </w:p>
                        </w:txbxContent>
                      </wps:txbx>
                      <wps:bodyPr horzOverflow="overflow" vert="horz" lIns="0" tIns="0" rIns="0" bIns="0" rtlCol="0">
                        <a:noAutofit/>
                      </wps:bodyPr>
                    </wps:wsp>
                    <wps:wsp>
                      <wps:cNvPr id="64417" name="Rectangle 64417"/>
                      <wps:cNvSpPr/>
                      <wps:spPr>
                        <a:xfrm rot="-5399999">
                          <a:off x="-694777" y="370967"/>
                          <a:ext cx="1735010" cy="132094"/>
                        </a:xfrm>
                        <a:prstGeom prst="rect">
                          <a:avLst/>
                        </a:prstGeom>
                        <a:ln>
                          <a:noFill/>
                        </a:ln>
                      </wps:spPr>
                      <wps:txbx>
                        <w:txbxContent>
                          <w:p w14:paraId="2DBC2B78" w14:textId="77777777" w:rsidR="00B51809" w:rsidRDefault="00000000">
                            <w:pPr>
                              <w:spacing w:after="160" w:line="259" w:lineRule="auto"/>
                              <w:ind w:firstLine="0"/>
                              <w:jc w:val="left"/>
                            </w:pPr>
                            <w:r>
                              <w:rPr>
                                <w:sz w:val="14"/>
                              </w:rPr>
                              <w:t>Verificable</w:t>
                            </w:r>
                            <w:r>
                              <w:rPr>
                                <w:spacing w:val="-188"/>
                                <w:sz w:val="14"/>
                              </w:rPr>
                              <w:t xml:space="preserve"> </w:t>
                            </w:r>
                            <w:r>
                              <w:rPr>
                                <w:sz w:val="14"/>
                              </w:rPr>
                              <w:t>en</w:t>
                            </w:r>
                            <w:r>
                              <w:rPr>
                                <w:spacing w:val="-188"/>
                                <w:sz w:val="14"/>
                              </w:rPr>
                              <w:t xml:space="preserve"> </w:t>
                            </w:r>
                            <w:r>
                              <w:rPr>
                                <w:sz w:val="14"/>
                              </w:rPr>
                              <w:t>https://www.boe.es</w:t>
                            </w:r>
                          </w:p>
                        </w:txbxContent>
                      </wps:txbx>
                      <wps:bodyPr horzOverflow="overflow" vert="horz" lIns="0" tIns="0" rIns="0" bIns="0" rtlCol="0">
                        <a:noAutofit/>
                      </wps:bodyPr>
                    </wps:wsp>
                  </wpg:wgp>
                </a:graphicData>
              </a:graphic>
            </wp:anchor>
          </w:drawing>
        </mc:Choice>
        <mc:Fallback xmlns:a="http://schemas.openxmlformats.org/drawingml/2006/main">
          <w:pict>
            <v:group id="Group 64415" style="width:16.2203pt;height:102.718pt;position:absolute;mso-position-horizontal-relative:page;mso-position-horizontal:absolute;margin-left:563.534pt;mso-position-vertical-relative:page;margin-top:676.809pt;" coordsize="2059,13045">
              <v:rect id="Rectangle 64416" style="position:absolute;width:12223;height:1320;left:-5451;top:6273;rotation:270;" filled="f" stroked="f">
                <v:textbox inset="0,0,0,0" style="layout-flow:vertical;mso-layout-flow-alt:bottom-to-top">
                  <w:txbxContent>
                    <w:p>
                      <w:pPr>
                        <w:spacing w:before="0" w:after="160" w:line="259" w:lineRule="auto"/>
                        <w:ind w:right="0" w:firstLine="0"/>
                        <w:jc w:val="left"/>
                      </w:pPr>
                      <w:r>
                        <w:rPr>
                          <w:sz w:val="14"/>
                        </w:rPr>
                        <w:t xml:space="preserve">cve:</w:t>
                      </w:r>
                      <w:r>
                        <w:rPr>
                          <w:spacing w:val="-188"/>
                          <w:sz w:val="14"/>
                        </w:rPr>
                        <w:t xml:space="preserve"> </w:t>
                      </w:r>
                      <w:r>
                        <w:rPr>
                          <w:sz w:val="14"/>
                        </w:rPr>
                        <w:t xml:space="preserve">BOE-A-2024-9523</w:t>
                      </w:r>
                    </w:p>
                  </w:txbxContent>
                </v:textbox>
              </v:rect>
              <v:rect id="Rectangle 64417" style="position:absolute;width:17350;height:1320;left:-6947;top:3709;rotation:270;" filled="f" stroked="f">
                <v:textbox inset="0,0,0,0" style="layout-flow:vertical;mso-layout-flow-alt:bottom-to-top">
                  <w:txbxContent>
                    <w:p>
                      <w:pPr>
                        <w:spacing w:before="0" w:after="160" w:line="259" w:lineRule="auto"/>
                        <w:ind w:right="0" w:firstLine="0"/>
                        <w:jc w:val="left"/>
                      </w:pPr>
                      <w:r>
                        <w:rPr>
                          <w:sz w:val="14"/>
                        </w:rPr>
                        <w:t xml:space="preserve">Verificable</w:t>
                      </w:r>
                      <w:r>
                        <w:rPr>
                          <w:spacing w:val="-188"/>
                          <w:sz w:val="14"/>
                        </w:rPr>
                        <w:t xml:space="preserve"> </w:t>
                      </w:r>
                      <w:r>
                        <w:rPr>
                          <w:sz w:val="14"/>
                        </w:rPr>
                        <w:t xml:space="preserve">en</w:t>
                      </w:r>
                      <w:r>
                        <w:rPr>
                          <w:spacing w:val="-188"/>
                          <w:sz w:val="14"/>
                        </w:rPr>
                        <w:t xml:space="preserve"> </w:t>
                      </w:r>
                      <w:r>
                        <w:rPr>
                          <w:sz w:val="14"/>
                        </w:rPr>
                        <w:t xml:space="preserve">https://www.boe.es</w:t>
                      </w:r>
                    </w:p>
                  </w:txbxContent>
                </v:textbox>
              </v:rect>
              <w10:wrap type="squar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2C7F3" w14:textId="77777777" w:rsidR="00B51809" w:rsidRDefault="00B51809">
    <w:pPr>
      <w:spacing w:after="160" w:line="259" w:lineRule="auto"/>
      <w:ind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FC3727" w14:textId="77777777" w:rsidR="00B51809" w:rsidRDefault="00B51809">
    <w:pPr>
      <w:spacing w:after="160" w:line="259" w:lineRule="auto"/>
      <w:ind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08C134" w14:textId="77777777" w:rsidR="00B51809" w:rsidRDefault="00B51809">
    <w:pPr>
      <w:spacing w:after="160" w:line="259" w:lineRule="auto"/>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EA0E7F" w14:textId="77777777" w:rsidR="00B51809" w:rsidRDefault="00000000">
    <w:pPr>
      <w:spacing w:after="0" w:line="259" w:lineRule="auto"/>
      <w:ind w:left="-907" w:right="10999" w:firstLine="0"/>
      <w:jc w:val="left"/>
    </w:pPr>
    <w:r>
      <w:rPr>
        <w:noProof/>
        <w:sz w:val="22"/>
      </w:rPr>
      <mc:AlternateContent>
        <mc:Choice Requires="wpg">
          <w:drawing>
            <wp:anchor distT="0" distB="0" distL="114300" distR="114300" simplePos="0" relativeHeight="251662336" behindDoc="0" locked="0" layoutInCell="1" allowOverlap="1" wp14:anchorId="4E8EA60C" wp14:editId="5184F074">
              <wp:simplePos x="0" y="0"/>
              <wp:positionH relativeFrom="page">
                <wp:posOffset>7156882</wp:posOffset>
              </wp:positionH>
              <wp:positionV relativeFrom="page">
                <wp:posOffset>8595475</wp:posOffset>
              </wp:positionV>
              <wp:extent cx="205998" cy="1304519"/>
              <wp:effectExtent l="0" t="0" r="0" b="0"/>
              <wp:wrapSquare wrapText="bothSides"/>
              <wp:docPr id="64389" name="Group 64389"/>
              <wp:cNvGraphicFramePr/>
              <a:graphic xmlns:a="http://schemas.openxmlformats.org/drawingml/2006/main">
                <a:graphicData uri="http://schemas.microsoft.com/office/word/2010/wordprocessingGroup">
                  <wpg:wgp>
                    <wpg:cNvGrpSpPr/>
                    <wpg:grpSpPr>
                      <a:xfrm>
                        <a:off x="0" y="0"/>
                        <a:ext cx="205998" cy="1304519"/>
                        <a:chOff x="0" y="0"/>
                        <a:chExt cx="205998" cy="1304519"/>
                      </a:xfrm>
                    </wpg:grpSpPr>
                    <wps:wsp>
                      <wps:cNvPr id="64390" name="Rectangle 64390"/>
                      <wps:cNvSpPr/>
                      <wps:spPr>
                        <a:xfrm rot="-5399999">
                          <a:off x="-545121" y="627304"/>
                          <a:ext cx="1222335" cy="132093"/>
                        </a:xfrm>
                        <a:prstGeom prst="rect">
                          <a:avLst/>
                        </a:prstGeom>
                        <a:ln>
                          <a:noFill/>
                        </a:ln>
                      </wps:spPr>
                      <wps:txbx>
                        <w:txbxContent>
                          <w:p w14:paraId="6FA877CF" w14:textId="77777777" w:rsidR="00B51809" w:rsidRDefault="00000000">
                            <w:pPr>
                              <w:spacing w:after="160" w:line="259" w:lineRule="auto"/>
                              <w:ind w:firstLine="0"/>
                              <w:jc w:val="left"/>
                            </w:pPr>
                            <w:r>
                              <w:rPr>
                                <w:sz w:val="14"/>
                              </w:rPr>
                              <w:t>cve:</w:t>
                            </w:r>
                            <w:r>
                              <w:rPr>
                                <w:spacing w:val="-188"/>
                                <w:sz w:val="14"/>
                              </w:rPr>
                              <w:t xml:space="preserve"> </w:t>
                            </w:r>
                            <w:r>
                              <w:rPr>
                                <w:sz w:val="14"/>
                              </w:rPr>
                              <w:t>BOE-A-2024-9523</w:t>
                            </w:r>
                          </w:p>
                        </w:txbxContent>
                      </wps:txbx>
                      <wps:bodyPr horzOverflow="overflow" vert="horz" lIns="0" tIns="0" rIns="0" bIns="0" rtlCol="0">
                        <a:noAutofit/>
                      </wps:bodyPr>
                    </wps:wsp>
                    <wps:wsp>
                      <wps:cNvPr id="64391" name="Rectangle 64391"/>
                      <wps:cNvSpPr/>
                      <wps:spPr>
                        <a:xfrm rot="-5399999">
                          <a:off x="-694777" y="370967"/>
                          <a:ext cx="1735010" cy="132094"/>
                        </a:xfrm>
                        <a:prstGeom prst="rect">
                          <a:avLst/>
                        </a:prstGeom>
                        <a:ln>
                          <a:noFill/>
                        </a:ln>
                      </wps:spPr>
                      <wps:txbx>
                        <w:txbxContent>
                          <w:p w14:paraId="539A27F6" w14:textId="77777777" w:rsidR="00B51809" w:rsidRDefault="00000000">
                            <w:pPr>
                              <w:spacing w:after="160" w:line="259" w:lineRule="auto"/>
                              <w:ind w:firstLine="0"/>
                              <w:jc w:val="left"/>
                            </w:pPr>
                            <w:r>
                              <w:rPr>
                                <w:sz w:val="14"/>
                              </w:rPr>
                              <w:t>Verificable</w:t>
                            </w:r>
                            <w:r>
                              <w:rPr>
                                <w:spacing w:val="-188"/>
                                <w:sz w:val="14"/>
                              </w:rPr>
                              <w:t xml:space="preserve"> </w:t>
                            </w:r>
                            <w:r>
                              <w:rPr>
                                <w:sz w:val="14"/>
                              </w:rPr>
                              <w:t>en</w:t>
                            </w:r>
                            <w:r>
                              <w:rPr>
                                <w:spacing w:val="-188"/>
                                <w:sz w:val="14"/>
                              </w:rPr>
                              <w:t xml:space="preserve"> </w:t>
                            </w:r>
                            <w:r>
                              <w:rPr>
                                <w:sz w:val="14"/>
                              </w:rPr>
                              <w:t>https://www.boe.es</w:t>
                            </w:r>
                          </w:p>
                        </w:txbxContent>
                      </wps:txbx>
                      <wps:bodyPr horzOverflow="overflow" vert="horz" lIns="0" tIns="0" rIns="0" bIns="0" rtlCol="0">
                        <a:noAutofit/>
                      </wps:bodyPr>
                    </wps:wsp>
                  </wpg:wgp>
                </a:graphicData>
              </a:graphic>
            </wp:anchor>
          </w:drawing>
        </mc:Choice>
        <mc:Fallback xmlns:a="http://schemas.openxmlformats.org/drawingml/2006/main">
          <w:pict>
            <v:group id="Group 64389" style="width:16.2203pt;height:102.718pt;position:absolute;mso-position-horizontal-relative:page;mso-position-horizontal:absolute;margin-left:563.534pt;mso-position-vertical-relative:page;margin-top:676.809pt;" coordsize="2059,13045">
              <v:rect id="Rectangle 64390" style="position:absolute;width:12223;height:1320;left:-5451;top:6273;rotation:270;" filled="f" stroked="f">
                <v:textbox inset="0,0,0,0" style="layout-flow:vertical;mso-layout-flow-alt:bottom-to-top">
                  <w:txbxContent>
                    <w:p>
                      <w:pPr>
                        <w:spacing w:before="0" w:after="160" w:line="259" w:lineRule="auto"/>
                        <w:ind w:right="0" w:firstLine="0"/>
                        <w:jc w:val="left"/>
                      </w:pPr>
                      <w:r>
                        <w:rPr>
                          <w:sz w:val="14"/>
                        </w:rPr>
                        <w:t xml:space="preserve">cve:</w:t>
                      </w:r>
                      <w:r>
                        <w:rPr>
                          <w:spacing w:val="-188"/>
                          <w:sz w:val="14"/>
                        </w:rPr>
                        <w:t xml:space="preserve"> </w:t>
                      </w:r>
                      <w:r>
                        <w:rPr>
                          <w:sz w:val="14"/>
                        </w:rPr>
                        <w:t xml:space="preserve">BOE-A-2024-9523</w:t>
                      </w:r>
                    </w:p>
                  </w:txbxContent>
                </v:textbox>
              </v:rect>
              <v:rect id="Rectangle 64391" style="position:absolute;width:17350;height:1320;left:-6947;top:3709;rotation:270;" filled="f" stroked="f">
                <v:textbox inset="0,0,0,0" style="layout-flow:vertical;mso-layout-flow-alt:bottom-to-top">
                  <w:txbxContent>
                    <w:p>
                      <w:pPr>
                        <w:spacing w:before="0" w:after="160" w:line="259" w:lineRule="auto"/>
                        <w:ind w:right="0" w:firstLine="0"/>
                        <w:jc w:val="left"/>
                      </w:pPr>
                      <w:r>
                        <w:rPr>
                          <w:sz w:val="14"/>
                        </w:rPr>
                        <w:t xml:space="preserve">Verificable</w:t>
                      </w:r>
                      <w:r>
                        <w:rPr>
                          <w:spacing w:val="-188"/>
                          <w:sz w:val="14"/>
                        </w:rPr>
                        <w:t xml:space="preserve"> </w:t>
                      </w:r>
                      <w:r>
                        <w:rPr>
                          <w:sz w:val="14"/>
                        </w:rPr>
                        <w:t xml:space="preserve">en</w:t>
                      </w:r>
                      <w:r>
                        <w:rPr>
                          <w:spacing w:val="-188"/>
                          <w:sz w:val="14"/>
                        </w:rPr>
                        <w:t xml:space="preserve"> </w:t>
                      </w:r>
                      <w:r>
                        <w:rPr>
                          <w:sz w:val="14"/>
                        </w:rPr>
                        <w:t xml:space="preserve">https://www.boe.es</w:t>
                      </w:r>
                    </w:p>
                  </w:txbxContent>
                </v:textbox>
              </v:rect>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DD806E" w14:textId="77777777" w:rsidR="00B51809" w:rsidRDefault="00000000">
    <w:pPr>
      <w:spacing w:after="0" w:line="259" w:lineRule="auto"/>
      <w:ind w:left="-907" w:right="10999" w:firstLine="0"/>
      <w:jc w:val="left"/>
    </w:pPr>
    <w:r>
      <w:rPr>
        <w:noProof/>
        <w:sz w:val="22"/>
      </w:rPr>
      <mc:AlternateContent>
        <mc:Choice Requires="wpg">
          <w:drawing>
            <wp:anchor distT="0" distB="0" distL="114300" distR="114300" simplePos="0" relativeHeight="251663360" behindDoc="0" locked="0" layoutInCell="1" allowOverlap="1" wp14:anchorId="51AF2E88" wp14:editId="489900C1">
              <wp:simplePos x="0" y="0"/>
              <wp:positionH relativeFrom="page">
                <wp:posOffset>7156882</wp:posOffset>
              </wp:positionH>
              <wp:positionV relativeFrom="page">
                <wp:posOffset>8595475</wp:posOffset>
              </wp:positionV>
              <wp:extent cx="205998" cy="1304519"/>
              <wp:effectExtent l="0" t="0" r="0" b="0"/>
              <wp:wrapSquare wrapText="bothSides"/>
              <wp:docPr id="64363" name="Group 64363"/>
              <wp:cNvGraphicFramePr/>
              <a:graphic xmlns:a="http://schemas.openxmlformats.org/drawingml/2006/main">
                <a:graphicData uri="http://schemas.microsoft.com/office/word/2010/wordprocessingGroup">
                  <wpg:wgp>
                    <wpg:cNvGrpSpPr/>
                    <wpg:grpSpPr>
                      <a:xfrm>
                        <a:off x="0" y="0"/>
                        <a:ext cx="205998" cy="1304519"/>
                        <a:chOff x="0" y="0"/>
                        <a:chExt cx="205998" cy="1304519"/>
                      </a:xfrm>
                    </wpg:grpSpPr>
                    <wps:wsp>
                      <wps:cNvPr id="64364" name="Rectangle 64364"/>
                      <wps:cNvSpPr/>
                      <wps:spPr>
                        <a:xfrm rot="-5399999">
                          <a:off x="-545121" y="627304"/>
                          <a:ext cx="1222335" cy="132093"/>
                        </a:xfrm>
                        <a:prstGeom prst="rect">
                          <a:avLst/>
                        </a:prstGeom>
                        <a:ln>
                          <a:noFill/>
                        </a:ln>
                      </wps:spPr>
                      <wps:txbx>
                        <w:txbxContent>
                          <w:p w14:paraId="6B6962AC" w14:textId="77777777" w:rsidR="00B51809" w:rsidRDefault="00000000">
                            <w:pPr>
                              <w:spacing w:after="160" w:line="259" w:lineRule="auto"/>
                              <w:ind w:firstLine="0"/>
                              <w:jc w:val="left"/>
                            </w:pPr>
                            <w:r>
                              <w:rPr>
                                <w:sz w:val="14"/>
                              </w:rPr>
                              <w:t>cve:</w:t>
                            </w:r>
                            <w:r>
                              <w:rPr>
                                <w:spacing w:val="-188"/>
                                <w:sz w:val="14"/>
                              </w:rPr>
                              <w:t xml:space="preserve"> </w:t>
                            </w:r>
                            <w:r>
                              <w:rPr>
                                <w:sz w:val="14"/>
                              </w:rPr>
                              <w:t>BOE-A-2024-9523</w:t>
                            </w:r>
                          </w:p>
                        </w:txbxContent>
                      </wps:txbx>
                      <wps:bodyPr horzOverflow="overflow" vert="horz" lIns="0" tIns="0" rIns="0" bIns="0" rtlCol="0">
                        <a:noAutofit/>
                      </wps:bodyPr>
                    </wps:wsp>
                    <wps:wsp>
                      <wps:cNvPr id="64365" name="Rectangle 64365"/>
                      <wps:cNvSpPr/>
                      <wps:spPr>
                        <a:xfrm rot="-5399999">
                          <a:off x="-694777" y="370967"/>
                          <a:ext cx="1735010" cy="132094"/>
                        </a:xfrm>
                        <a:prstGeom prst="rect">
                          <a:avLst/>
                        </a:prstGeom>
                        <a:ln>
                          <a:noFill/>
                        </a:ln>
                      </wps:spPr>
                      <wps:txbx>
                        <w:txbxContent>
                          <w:p w14:paraId="7604A7CB" w14:textId="77777777" w:rsidR="00B51809" w:rsidRDefault="00000000">
                            <w:pPr>
                              <w:spacing w:after="160" w:line="259" w:lineRule="auto"/>
                              <w:ind w:firstLine="0"/>
                              <w:jc w:val="left"/>
                            </w:pPr>
                            <w:r>
                              <w:rPr>
                                <w:sz w:val="14"/>
                              </w:rPr>
                              <w:t>Verificable</w:t>
                            </w:r>
                            <w:r>
                              <w:rPr>
                                <w:spacing w:val="-188"/>
                                <w:sz w:val="14"/>
                              </w:rPr>
                              <w:t xml:space="preserve"> </w:t>
                            </w:r>
                            <w:r>
                              <w:rPr>
                                <w:sz w:val="14"/>
                              </w:rPr>
                              <w:t>en</w:t>
                            </w:r>
                            <w:r>
                              <w:rPr>
                                <w:spacing w:val="-188"/>
                                <w:sz w:val="14"/>
                              </w:rPr>
                              <w:t xml:space="preserve"> </w:t>
                            </w:r>
                            <w:r>
                              <w:rPr>
                                <w:sz w:val="14"/>
                              </w:rPr>
                              <w:t>https://www.boe.es</w:t>
                            </w:r>
                          </w:p>
                        </w:txbxContent>
                      </wps:txbx>
                      <wps:bodyPr horzOverflow="overflow" vert="horz" lIns="0" tIns="0" rIns="0" bIns="0" rtlCol="0">
                        <a:noAutofit/>
                      </wps:bodyPr>
                    </wps:wsp>
                  </wpg:wgp>
                </a:graphicData>
              </a:graphic>
            </wp:anchor>
          </w:drawing>
        </mc:Choice>
        <mc:Fallback xmlns:a="http://schemas.openxmlformats.org/drawingml/2006/main">
          <w:pict>
            <v:group id="Group 64363" style="width:16.2203pt;height:102.718pt;position:absolute;mso-position-horizontal-relative:page;mso-position-horizontal:absolute;margin-left:563.534pt;mso-position-vertical-relative:page;margin-top:676.809pt;" coordsize="2059,13045">
              <v:rect id="Rectangle 64364" style="position:absolute;width:12223;height:1320;left:-5451;top:6273;rotation:270;" filled="f" stroked="f">
                <v:textbox inset="0,0,0,0" style="layout-flow:vertical;mso-layout-flow-alt:bottom-to-top">
                  <w:txbxContent>
                    <w:p>
                      <w:pPr>
                        <w:spacing w:before="0" w:after="160" w:line="259" w:lineRule="auto"/>
                        <w:ind w:right="0" w:firstLine="0"/>
                        <w:jc w:val="left"/>
                      </w:pPr>
                      <w:r>
                        <w:rPr>
                          <w:sz w:val="14"/>
                        </w:rPr>
                        <w:t xml:space="preserve">cve:</w:t>
                      </w:r>
                      <w:r>
                        <w:rPr>
                          <w:spacing w:val="-188"/>
                          <w:sz w:val="14"/>
                        </w:rPr>
                        <w:t xml:space="preserve"> </w:t>
                      </w:r>
                      <w:r>
                        <w:rPr>
                          <w:sz w:val="14"/>
                        </w:rPr>
                        <w:t xml:space="preserve">BOE-A-2024-9523</w:t>
                      </w:r>
                    </w:p>
                  </w:txbxContent>
                </v:textbox>
              </v:rect>
              <v:rect id="Rectangle 64365" style="position:absolute;width:17350;height:1320;left:-6947;top:3709;rotation:270;" filled="f" stroked="f">
                <v:textbox inset="0,0,0,0" style="layout-flow:vertical;mso-layout-flow-alt:bottom-to-top">
                  <w:txbxContent>
                    <w:p>
                      <w:pPr>
                        <w:spacing w:before="0" w:after="160" w:line="259" w:lineRule="auto"/>
                        <w:ind w:right="0" w:firstLine="0"/>
                        <w:jc w:val="left"/>
                      </w:pPr>
                      <w:r>
                        <w:rPr>
                          <w:sz w:val="14"/>
                        </w:rPr>
                        <w:t xml:space="preserve">Verificable</w:t>
                      </w:r>
                      <w:r>
                        <w:rPr>
                          <w:spacing w:val="-188"/>
                          <w:sz w:val="14"/>
                        </w:rPr>
                        <w:t xml:space="preserve"> </w:t>
                      </w:r>
                      <w:r>
                        <w:rPr>
                          <w:sz w:val="14"/>
                        </w:rPr>
                        <w:t xml:space="preserve">en</w:t>
                      </w:r>
                      <w:r>
                        <w:rPr>
                          <w:spacing w:val="-188"/>
                          <w:sz w:val="14"/>
                        </w:rPr>
                        <w:t xml:space="preserve"> </w:t>
                      </w:r>
                      <w:r>
                        <w:rPr>
                          <w:sz w:val="14"/>
                        </w:rPr>
                        <w:t xml:space="preserve">https://www.boe.es</w:t>
                      </w:r>
                    </w:p>
                  </w:txbxContent>
                </v:textbox>
              </v:rect>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1F560" w14:textId="77777777" w:rsidR="00B51809" w:rsidRDefault="00B51809">
    <w:pPr>
      <w:spacing w:after="160" w:line="259" w:lineRule="auto"/>
      <w:ind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DD7163" w14:textId="77777777" w:rsidR="00B51809" w:rsidRDefault="00B51809">
    <w:pPr>
      <w:spacing w:after="160" w:line="259" w:lineRule="auto"/>
      <w:ind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728E21" w14:textId="77777777" w:rsidR="00B51809" w:rsidRDefault="00B51809">
    <w:pPr>
      <w:spacing w:after="160" w:line="259" w:lineRule="auto"/>
      <w:ind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31C1BB" w14:textId="77777777" w:rsidR="00B51809" w:rsidRDefault="00000000">
    <w:pPr>
      <w:spacing w:after="0" w:line="259" w:lineRule="auto"/>
      <w:ind w:left="-1984" w:right="9922" w:firstLine="0"/>
      <w:jc w:val="left"/>
    </w:pPr>
    <w:r>
      <w:rPr>
        <w:noProof/>
        <w:sz w:val="22"/>
      </w:rPr>
      <mc:AlternateContent>
        <mc:Choice Requires="wpg">
          <w:drawing>
            <wp:anchor distT="0" distB="0" distL="114300" distR="114300" simplePos="0" relativeHeight="251670528" behindDoc="0" locked="0" layoutInCell="1" allowOverlap="1" wp14:anchorId="7FC63209" wp14:editId="717A7096">
              <wp:simplePos x="0" y="0"/>
              <wp:positionH relativeFrom="page">
                <wp:posOffset>7156882</wp:posOffset>
              </wp:positionH>
              <wp:positionV relativeFrom="page">
                <wp:posOffset>8595475</wp:posOffset>
              </wp:positionV>
              <wp:extent cx="205998" cy="1304519"/>
              <wp:effectExtent l="0" t="0" r="0" b="0"/>
              <wp:wrapSquare wrapText="bothSides"/>
              <wp:docPr id="64516" name="Group 64516"/>
              <wp:cNvGraphicFramePr/>
              <a:graphic xmlns:a="http://schemas.openxmlformats.org/drawingml/2006/main">
                <a:graphicData uri="http://schemas.microsoft.com/office/word/2010/wordprocessingGroup">
                  <wpg:wgp>
                    <wpg:cNvGrpSpPr/>
                    <wpg:grpSpPr>
                      <a:xfrm>
                        <a:off x="0" y="0"/>
                        <a:ext cx="205998" cy="1304519"/>
                        <a:chOff x="0" y="0"/>
                        <a:chExt cx="205998" cy="1304519"/>
                      </a:xfrm>
                    </wpg:grpSpPr>
                    <wps:wsp>
                      <wps:cNvPr id="64517" name="Rectangle 64517"/>
                      <wps:cNvSpPr/>
                      <wps:spPr>
                        <a:xfrm rot="-5399999">
                          <a:off x="-545121" y="627304"/>
                          <a:ext cx="1222335" cy="132093"/>
                        </a:xfrm>
                        <a:prstGeom prst="rect">
                          <a:avLst/>
                        </a:prstGeom>
                        <a:ln>
                          <a:noFill/>
                        </a:ln>
                      </wps:spPr>
                      <wps:txbx>
                        <w:txbxContent>
                          <w:p w14:paraId="1DC85A3B" w14:textId="77777777" w:rsidR="00B51809" w:rsidRDefault="00000000">
                            <w:pPr>
                              <w:spacing w:after="160" w:line="259" w:lineRule="auto"/>
                              <w:ind w:firstLine="0"/>
                              <w:jc w:val="left"/>
                            </w:pPr>
                            <w:r>
                              <w:rPr>
                                <w:sz w:val="14"/>
                              </w:rPr>
                              <w:t>cve:</w:t>
                            </w:r>
                            <w:r>
                              <w:rPr>
                                <w:spacing w:val="-188"/>
                                <w:sz w:val="14"/>
                              </w:rPr>
                              <w:t xml:space="preserve"> </w:t>
                            </w:r>
                            <w:r>
                              <w:rPr>
                                <w:sz w:val="14"/>
                              </w:rPr>
                              <w:t>BOE-A-2024-9523</w:t>
                            </w:r>
                          </w:p>
                        </w:txbxContent>
                      </wps:txbx>
                      <wps:bodyPr horzOverflow="overflow" vert="horz" lIns="0" tIns="0" rIns="0" bIns="0" rtlCol="0">
                        <a:noAutofit/>
                      </wps:bodyPr>
                    </wps:wsp>
                    <wps:wsp>
                      <wps:cNvPr id="64518" name="Rectangle 64518"/>
                      <wps:cNvSpPr/>
                      <wps:spPr>
                        <a:xfrm rot="-5399999">
                          <a:off x="-694777" y="370967"/>
                          <a:ext cx="1735010" cy="132094"/>
                        </a:xfrm>
                        <a:prstGeom prst="rect">
                          <a:avLst/>
                        </a:prstGeom>
                        <a:ln>
                          <a:noFill/>
                        </a:ln>
                      </wps:spPr>
                      <wps:txbx>
                        <w:txbxContent>
                          <w:p w14:paraId="19E309ED" w14:textId="77777777" w:rsidR="00B51809" w:rsidRDefault="00000000">
                            <w:pPr>
                              <w:spacing w:after="160" w:line="259" w:lineRule="auto"/>
                              <w:ind w:firstLine="0"/>
                              <w:jc w:val="left"/>
                            </w:pPr>
                            <w:r>
                              <w:rPr>
                                <w:sz w:val="14"/>
                              </w:rPr>
                              <w:t>Verificable</w:t>
                            </w:r>
                            <w:r>
                              <w:rPr>
                                <w:spacing w:val="-188"/>
                                <w:sz w:val="14"/>
                              </w:rPr>
                              <w:t xml:space="preserve"> </w:t>
                            </w:r>
                            <w:r>
                              <w:rPr>
                                <w:sz w:val="14"/>
                              </w:rPr>
                              <w:t>en</w:t>
                            </w:r>
                            <w:r>
                              <w:rPr>
                                <w:spacing w:val="-188"/>
                                <w:sz w:val="14"/>
                              </w:rPr>
                              <w:t xml:space="preserve"> </w:t>
                            </w:r>
                            <w:r>
                              <w:rPr>
                                <w:sz w:val="14"/>
                              </w:rPr>
                              <w:t>https://www.boe.es</w:t>
                            </w:r>
                          </w:p>
                        </w:txbxContent>
                      </wps:txbx>
                      <wps:bodyPr horzOverflow="overflow" vert="horz" lIns="0" tIns="0" rIns="0" bIns="0" rtlCol="0">
                        <a:noAutofit/>
                      </wps:bodyPr>
                    </wps:wsp>
                  </wpg:wgp>
                </a:graphicData>
              </a:graphic>
            </wp:anchor>
          </w:drawing>
        </mc:Choice>
        <mc:Fallback xmlns:a="http://schemas.openxmlformats.org/drawingml/2006/main">
          <w:pict>
            <v:group id="Group 64516" style="width:16.2203pt;height:102.718pt;position:absolute;mso-position-horizontal-relative:page;mso-position-horizontal:absolute;margin-left:563.534pt;mso-position-vertical-relative:page;margin-top:676.809pt;" coordsize="2059,13045">
              <v:rect id="Rectangle 64517" style="position:absolute;width:12223;height:1320;left:-5451;top:6273;rotation:270;" filled="f" stroked="f">
                <v:textbox inset="0,0,0,0" style="layout-flow:vertical;mso-layout-flow-alt:bottom-to-top">
                  <w:txbxContent>
                    <w:p>
                      <w:pPr>
                        <w:spacing w:before="0" w:after="160" w:line="259" w:lineRule="auto"/>
                        <w:ind w:right="0" w:firstLine="0"/>
                        <w:jc w:val="left"/>
                      </w:pPr>
                      <w:r>
                        <w:rPr>
                          <w:sz w:val="14"/>
                        </w:rPr>
                        <w:t xml:space="preserve">cve:</w:t>
                      </w:r>
                      <w:r>
                        <w:rPr>
                          <w:spacing w:val="-188"/>
                          <w:sz w:val="14"/>
                        </w:rPr>
                        <w:t xml:space="preserve"> </w:t>
                      </w:r>
                      <w:r>
                        <w:rPr>
                          <w:sz w:val="14"/>
                        </w:rPr>
                        <w:t xml:space="preserve">BOE-A-2024-9523</w:t>
                      </w:r>
                    </w:p>
                  </w:txbxContent>
                </v:textbox>
              </v:rect>
              <v:rect id="Rectangle 64518" style="position:absolute;width:17350;height:1320;left:-6947;top:3709;rotation:270;" filled="f" stroked="f">
                <v:textbox inset="0,0,0,0" style="layout-flow:vertical;mso-layout-flow-alt:bottom-to-top">
                  <w:txbxContent>
                    <w:p>
                      <w:pPr>
                        <w:spacing w:before="0" w:after="160" w:line="259" w:lineRule="auto"/>
                        <w:ind w:right="0" w:firstLine="0"/>
                        <w:jc w:val="left"/>
                      </w:pPr>
                      <w:r>
                        <w:rPr>
                          <w:sz w:val="14"/>
                        </w:rPr>
                        <w:t xml:space="preserve">Verificable</w:t>
                      </w:r>
                      <w:r>
                        <w:rPr>
                          <w:spacing w:val="-188"/>
                          <w:sz w:val="14"/>
                        </w:rPr>
                        <w:t xml:space="preserve"> </w:t>
                      </w:r>
                      <w:r>
                        <w:rPr>
                          <w:sz w:val="14"/>
                        </w:rPr>
                        <w:t xml:space="preserve">en</w:t>
                      </w:r>
                      <w:r>
                        <w:rPr>
                          <w:spacing w:val="-188"/>
                          <w:sz w:val="14"/>
                        </w:rPr>
                        <w:t xml:space="preserve"> </w:t>
                      </w:r>
                      <w:r>
                        <w:rPr>
                          <w:sz w:val="14"/>
                        </w:rPr>
                        <w:t xml:space="preserve">https://www.boe.es</w:t>
                      </w:r>
                    </w:p>
                  </w:txbxContent>
                </v:textbox>
              </v:rect>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3760D0" w14:textId="77777777" w:rsidR="00B51809" w:rsidRDefault="00000000">
    <w:pPr>
      <w:spacing w:after="0" w:line="259" w:lineRule="auto"/>
      <w:ind w:left="-1984" w:right="9922" w:firstLine="0"/>
      <w:jc w:val="left"/>
    </w:pPr>
    <w:r>
      <w:rPr>
        <w:noProof/>
        <w:sz w:val="22"/>
      </w:rPr>
      <mc:AlternateContent>
        <mc:Choice Requires="wpg">
          <w:drawing>
            <wp:anchor distT="0" distB="0" distL="114300" distR="114300" simplePos="0" relativeHeight="251671552" behindDoc="0" locked="0" layoutInCell="1" allowOverlap="1" wp14:anchorId="013E2B4C" wp14:editId="490FBF60">
              <wp:simplePos x="0" y="0"/>
              <wp:positionH relativeFrom="page">
                <wp:posOffset>7156882</wp:posOffset>
              </wp:positionH>
              <wp:positionV relativeFrom="page">
                <wp:posOffset>8595475</wp:posOffset>
              </wp:positionV>
              <wp:extent cx="205998" cy="1304519"/>
              <wp:effectExtent l="0" t="0" r="0" b="0"/>
              <wp:wrapSquare wrapText="bothSides"/>
              <wp:docPr id="64490" name="Group 64490"/>
              <wp:cNvGraphicFramePr/>
              <a:graphic xmlns:a="http://schemas.openxmlformats.org/drawingml/2006/main">
                <a:graphicData uri="http://schemas.microsoft.com/office/word/2010/wordprocessingGroup">
                  <wpg:wgp>
                    <wpg:cNvGrpSpPr/>
                    <wpg:grpSpPr>
                      <a:xfrm>
                        <a:off x="0" y="0"/>
                        <a:ext cx="205998" cy="1304519"/>
                        <a:chOff x="0" y="0"/>
                        <a:chExt cx="205998" cy="1304519"/>
                      </a:xfrm>
                    </wpg:grpSpPr>
                    <wps:wsp>
                      <wps:cNvPr id="64491" name="Rectangle 64491"/>
                      <wps:cNvSpPr/>
                      <wps:spPr>
                        <a:xfrm rot="-5399999">
                          <a:off x="-545121" y="627304"/>
                          <a:ext cx="1222335" cy="132093"/>
                        </a:xfrm>
                        <a:prstGeom prst="rect">
                          <a:avLst/>
                        </a:prstGeom>
                        <a:ln>
                          <a:noFill/>
                        </a:ln>
                      </wps:spPr>
                      <wps:txbx>
                        <w:txbxContent>
                          <w:p w14:paraId="4FFF13CD" w14:textId="77777777" w:rsidR="00B51809" w:rsidRDefault="00000000">
                            <w:pPr>
                              <w:spacing w:after="160" w:line="259" w:lineRule="auto"/>
                              <w:ind w:firstLine="0"/>
                              <w:jc w:val="left"/>
                            </w:pPr>
                            <w:r>
                              <w:rPr>
                                <w:sz w:val="14"/>
                              </w:rPr>
                              <w:t>cve:</w:t>
                            </w:r>
                            <w:r>
                              <w:rPr>
                                <w:spacing w:val="-188"/>
                                <w:sz w:val="14"/>
                              </w:rPr>
                              <w:t xml:space="preserve"> </w:t>
                            </w:r>
                            <w:r>
                              <w:rPr>
                                <w:sz w:val="14"/>
                              </w:rPr>
                              <w:t>BOE-A-2024-9523</w:t>
                            </w:r>
                          </w:p>
                        </w:txbxContent>
                      </wps:txbx>
                      <wps:bodyPr horzOverflow="overflow" vert="horz" lIns="0" tIns="0" rIns="0" bIns="0" rtlCol="0">
                        <a:noAutofit/>
                      </wps:bodyPr>
                    </wps:wsp>
                    <wps:wsp>
                      <wps:cNvPr id="64492" name="Rectangle 64492"/>
                      <wps:cNvSpPr/>
                      <wps:spPr>
                        <a:xfrm rot="-5399999">
                          <a:off x="-694777" y="370967"/>
                          <a:ext cx="1735010" cy="132094"/>
                        </a:xfrm>
                        <a:prstGeom prst="rect">
                          <a:avLst/>
                        </a:prstGeom>
                        <a:ln>
                          <a:noFill/>
                        </a:ln>
                      </wps:spPr>
                      <wps:txbx>
                        <w:txbxContent>
                          <w:p w14:paraId="3F3EDFBA" w14:textId="77777777" w:rsidR="00B51809" w:rsidRDefault="00000000">
                            <w:pPr>
                              <w:spacing w:after="160" w:line="259" w:lineRule="auto"/>
                              <w:ind w:firstLine="0"/>
                              <w:jc w:val="left"/>
                            </w:pPr>
                            <w:r>
                              <w:rPr>
                                <w:sz w:val="14"/>
                              </w:rPr>
                              <w:t>Verificable</w:t>
                            </w:r>
                            <w:r>
                              <w:rPr>
                                <w:spacing w:val="-188"/>
                                <w:sz w:val="14"/>
                              </w:rPr>
                              <w:t xml:space="preserve"> </w:t>
                            </w:r>
                            <w:r>
                              <w:rPr>
                                <w:sz w:val="14"/>
                              </w:rPr>
                              <w:t>en</w:t>
                            </w:r>
                            <w:r>
                              <w:rPr>
                                <w:spacing w:val="-188"/>
                                <w:sz w:val="14"/>
                              </w:rPr>
                              <w:t xml:space="preserve"> </w:t>
                            </w:r>
                            <w:r>
                              <w:rPr>
                                <w:sz w:val="14"/>
                              </w:rPr>
                              <w:t>https://www.boe.es</w:t>
                            </w:r>
                          </w:p>
                        </w:txbxContent>
                      </wps:txbx>
                      <wps:bodyPr horzOverflow="overflow" vert="horz" lIns="0" tIns="0" rIns="0" bIns="0" rtlCol="0">
                        <a:noAutofit/>
                      </wps:bodyPr>
                    </wps:wsp>
                  </wpg:wgp>
                </a:graphicData>
              </a:graphic>
            </wp:anchor>
          </w:drawing>
        </mc:Choice>
        <mc:Fallback xmlns:a="http://schemas.openxmlformats.org/drawingml/2006/main">
          <w:pict>
            <v:group id="Group 64490" style="width:16.2203pt;height:102.718pt;position:absolute;mso-position-horizontal-relative:page;mso-position-horizontal:absolute;margin-left:563.534pt;mso-position-vertical-relative:page;margin-top:676.809pt;" coordsize="2059,13045">
              <v:rect id="Rectangle 64491" style="position:absolute;width:12223;height:1320;left:-5451;top:6273;rotation:270;" filled="f" stroked="f">
                <v:textbox inset="0,0,0,0" style="layout-flow:vertical;mso-layout-flow-alt:bottom-to-top">
                  <w:txbxContent>
                    <w:p>
                      <w:pPr>
                        <w:spacing w:before="0" w:after="160" w:line="259" w:lineRule="auto"/>
                        <w:ind w:right="0" w:firstLine="0"/>
                        <w:jc w:val="left"/>
                      </w:pPr>
                      <w:r>
                        <w:rPr>
                          <w:sz w:val="14"/>
                        </w:rPr>
                        <w:t xml:space="preserve">cve:</w:t>
                      </w:r>
                      <w:r>
                        <w:rPr>
                          <w:spacing w:val="-188"/>
                          <w:sz w:val="14"/>
                        </w:rPr>
                        <w:t xml:space="preserve"> </w:t>
                      </w:r>
                      <w:r>
                        <w:rPr>
                          <w:sz w:val="14"/>
                        </w:rPr>
                        <w:t xml:space="preserve">BOE-A-2024-9523</w:t>
                      </w:r>
                    </w:p>
                  </w:txbxContent>
                </v:textbox>
              </v:rect>
              <v:rect id="Rectangle 64492" style="position:absolute;width:17350;height:1320;left:-6947;top:3709;rotation:270;" filled="f" stroked="f">
                <v:textbox inset="0,0,0,0" style="layout-flow:vertical;mso-layout-flow-alt:bottom-to-top">
                  <w:txbxContent>
                    <w:p>
                      <w:pPr>
                        <w:spacing w:before="0" w:after="160" w:line="259" w:lineRule="auto"/>
                        <w:ind w:right="0" w:firstLine="0"/>
                        <w:jc w:val="left"/>
                      </w:pPr>
                      <w:r>
                        <w:rPr>
                          <w:sz w:val="14"/>
                        </w:rPr>
                        <w:t xml:space="preserve">Verificable</w:t>
                      </w:r>
                      <w:r>
                        <w:rPr>
                          <w:spacing w:val="-188"/>
                          <w:sz w:val="14"/>
                        </w:rPr>
                        <w:t xml:space="preserve"> </w:t>
                      </w:r>
                      <w:r>
                        <w:rPr>
                          <w:sz w:val="14"/>
                        </w:rPr>
                        <w:t xml:space="preserve">en</w:t>
                      </w:r>
                      <w:r>
                        <w:rPr>
                          <w:spacing w:val="-188"/>
                          <w:sz w:val="14"/>
                        </w:rPr>
                        <w:t xml:space="preserve"> </w:t>
                      </w:r>
                      <w:r>
                        <w:rPr>
                          <w:sz w:val="14"/>
                        </w:rPr>
                        <w:t xml:space="preserve">https://www.boe.es</w:t>
                      </w:r>
                    </w:p>
                  </w:txbxContent>
                </v:textbox>
              </v:rect>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9807BA" w14:textId="77777777" w:rsidR="00B51809" w:rsidRDefault="00000000">
    <w:pPr>
      <w:spacing w:after="0" w:line="259" w:lineRule="auto"/>
      <w:ind w:left="-1984" w:right="9922" w:firstLine="0"/>
      <w:jc w:val="left"/>
    </w:pPr>
    <w:r>
      <w:rPr>
        <w:noProof/>
        <w:sz w:val="22"/>
      </w:rPr>
      <mc:AlternateContent>
        <mc:Choice Requires="wpg">
          <w:drawing>
            <wp:anchor distT="0" distB="0" distL="114300" distR="114300" simplePos="0" relativeHeight="251672576" behindDoc="0" locked="0" layoutInCell="1" allowOverlap="1" wp14:anchorId="408D9F89" wp14:editId="142E2B81">
              <wp:simplePos x="0" y="0"/>
              <wp:positionH relativeFrom="page">
                <wp:posOffset>7156882</wp:posOffset>
              </wp:positionH>
              <wp:positionV relativeFrom="page">
                <wp:posOffset>8595475</wp:posOffset>
              </wp:positionV>
              <wp:extent cx="205998" cy="1304519"/>
              <wp:effectExtent l="0" t="0" r="0" b="0"/>
              <wp:wrapSquare wrapText="bothSides"/>
              <wp:docPr id="64464" name="Group 64464"/>
              <wp:cNvGraphicFramePr/>
              <a:graphic xmlns:a="http://schemas.openxmlformats.org/drawingml/2006/main">
                <a:graphicData uri="http://schemas.microsoft.com/office/word/2010/wordprocessingGroup">
                  <wpg:wgp>
                    <wpg:cNvGrpSpPr/>
                    <wpg:grpSpPr>
                      <a:xfrm>
                        <a:off x="0" y="0"/>
                        <a:ext cx="205998" cy="1304519"/>
                        <a:chOff x="0" y="0"/>
                        <a:chExt cx="205998" cy="1304519"/>
                      </a:xfrm>
                    </wpg:grpSpPr>
                    <wps:wsp>
                      <wps:cNvPr id="64465" name="Rectangle 64465"/>
                      <wps:cNvSpPr/>
                      <wps:spPr>
                        <a:xfrm rot="-5399999">
                          <a:off x="-545121" y="627304"/>
                          <a:ext cx="1222335" cy="132093"/>
                        </a:xfrm>
                        <a:prstGeom prst="rect">
                          <a:avLst/>
                        </a:prstGeom>
                        <a:ln>
                          <a:noFill/>
                        </a:ln>
                      </wps:spPr>
                      <wps:txbx>
                        <w:txbxContent>
                          <w:p w14:paraId="7666D072" w14:textId="77777777" w:rsidR="00B51809" w:rsidRDefault="00000000">
                            <w:pPr>
                              <w:spacing w:after="160" w:line="259" w:lineRule="auto"/>
                              <w:ind w:firstLine="0"/>
                              <w:jc w:val="left"/>
                            </w:pPr>
                            <w:r>
                              <w:rPr>
                                <w:sz w:val="14"/>
                              </w:rPr>
                              <w:t>cve:</w:t>
                            </w:r>
                            <w:r>
                              <w:rPr>
                                <w:spacing w:val="-188"/>
                                <w:sz w:val="14"/>
                              </w:rPr>
                              <w:t xml:space="preserve"> </w:t>
                            </w:r>
                            <w:r>
                              <w:rPr>
                                <w:sz w:val="14"/>
                              </w:rPr>
                              <w:t>BOE-A-2024-9523</w:t>
                            </w:r>
                          </w:p>
                        </w:txbxContent>
                      </wps:txbx>
                      <wps:bodyPr horzOverflow="overflow" vert="horz" lIns="0" tIns="0" rIns="0" bIns="0" rtlCol="0">
                        <a:noAutofit/>
                      </wps:bodyPr>
                    </wps:wsp>
                    <wps:wsp>
                      <wps:cNvPr id="64466" name="Rectangle 64466"/>
                      <wps:cNvSpPr/>
                      <wps:spPr>
                        <a:xfrm rot="-5399999">
                          <a:off x="-694777" y="370967"/>
                          <a:ext cx="1735010" cy="132094"/>
                        </a:xfrm>
                        <a:prstGeom prst="rect">
                          <a:avLst/>
                        </a:prstGeom>
                        <a:ln>
                          <a:noFill/>
                        </a:ln>
                      </wps:spPr>
                      <wps:txbx>
                        <w:txbxContent>
                          <w:p w14:paraId="79401E50" w14:textId="77777777" w:rsidR="00B51809" w:rsidRDefault="00000000">
                            <w:pPr>
                              <w:spacing w:after="160" w:line="259" w:lineRule="auto"/>
                              <w:ind w:firstLine="0"/>
                              <w:jc w:val="left"/>
                            </w:pPr>
                            <w:r>
                              <w:rPr>
                                <w:sz w:val="14"/>
                              </w:rPr>
                              <w:t>Verificable</w:t>
                            </w:r>
                            <w:r>
                              <w:rPr>
                                <w:spacing w:val="-188"/>
                                <w:sz w:val="14"/>
                              </w:rPr>
                              <w:t xml:space="preserve"> </w:t>
                            </w:r>
                            <w:r>
                              <w:rPr>
                                <w:sz w:val="14"/>
                              </w:rPr>
                              <w:t>en</w:t>
                            </w:r>
                            <w:r>
                              <w:rPr>
                                <w:spacing w:val="-188"/>
                                <w:sz w:val="14"/>
                              </w:rPr>
                              <w:t xml:space="preserve"> </w:t>
                            </w:r>
                            <w:r>
                              <w:rPr>
                                <w:sz w:val="14"/>
                              </w:rPr>
                              <w:t>https://www.boe.es</w:t>
                            </w:r>
                          </w:p>
                        </w:txbxContent>
                      </wps:txbx>
                      <wps:bodyPr horzOverflow="overflow" vert="horz" lIns="0" tIns="0" rIns="0" bIns="0" rtlCol="0">
                        <a:noAutofit/>
                      </wps:bodyPr>
                    </wps:wsp>
                  </wpg:wgp>
                </a:graphicData>
              </a:graphic>
            </wp:anchor>
          </w:drawing>
        </mc:Choice>
        <mc:Fallback xmlns:a="http://schemas.openxmlformats.org/drawingml/2006/main">
          <w:pict>
            <v:group id="Group 64464" style="width:16.2203pt;height:102.718pt;position:absolute;mso-position-horizontal-relative:page;mso-position-horizontal:absolute;margin-left:563.534pt;mso-position-vertical-relative:page;margin-top:676.809pt;" coordsize="2059,13045">
              <v:rect id="Rectangle 64465" style="position:absolute;width:12223;height:1320;left:-5451;top:6273;rotation:270;" filled="f" stroked="f">
                <v:textbox inset="0,0,0,0" style="layout-flow:vertical;mso-layout-flow-alt:bottom-to-top">
                  <w:txbxContent>
                    <w:p>
                      <w:pPr>
                        <w:spacing w:before="0" w:after="160" w:line="259" w:lineRule="auto"/>
                        <w:ind w:right="0" w:firstLine="0"/>
                        <w:jc w:val="left"/>
                      </w:pPr>
                      <w:r>
                        <w:rPr>
                          <w:sz w:val="14"/>
                        </w:rPr>
                        <w:t xml:space="preserve">cve:</w:t>
                      </w:r>
                      <w:r>
                        <w:rPr>
                          <w:spacing w:val="-188"/>
                          <w:sz w:val="14"/>
                        </w:rPr>
                        <w:t xml:space="preserve"> </w:t>
                      </w:r>
                      <w:r>
                        <w:rPr>
                          <w:sz w:val="14"/>
                        </w:rPr>
                        <w:t xml:space="preserve">BOE-A-2024-9523</w:t>
                      </w:r>
                    </w:p>
                  </w:txbxContent>
                </v:textbox>
              </v:rect>
              <v:rect id="Rectangle 64466" style="position:absolute;width:17350;height:1320;left:-6947;top:3709;rotation:270;" filled="f" stroked="f">
                <v:textbox inset="0,0,0,0" style="layout-flow:vertical;mso-layout-flow-alt:bottom-to-top">
                  <w:txbxContent>
                    <w:p>
                      <w:pPr>
                        <w:spacing w:before="0" w:after="160" w:line="259" w:lineRule="auto"/>
                        <w:ind w:right="0" w:firstLine="0"/>
                        <w:jc w:val="left"/>
                      </w:pPr>
                      <w:r>
                        <w:rPr>
                          <w:sz w:val="14"/>
                        </w:rPr>
                        <w:t xml:space="preserve">Verificable</w:t>
                      </w:r>
                      <w:r>
                        <w:rPr>
                          <w:spacing w:val="-188"/>
                          <w:sz w:val="14"/>
                        </w:rPr>
                        <w:t xml:space="preserve"> </w:t>
                      </w:r>
                      <w:r>
                        <w:rPr>
                          <w:sz w:val="14"/>
                        </w:rPr>
                        <w:t xml:space="preserve">en</w:t>
                      </w:r>
                      <w:r>
                        <w:rPr>
                          <w:spacing w:val="-188"/>
                          <w:sz w:val="14"/>
                        </w:rPr>
                        <w:t xml:space="preserve"> </w:t>
                      </w:r>
                      <w:r>
                        <w:rPr>
                          <w:sz w:val="14"/>
                        </w:rPr>
                        <w:t xml:space="preserve">https://www.boe.es</w:t>
                      </w:r>
                    </w:p>
                  </w:txbxContent>
                </v:textbox>
              </v:rect>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5487D5" w14:textId="77777777" w:rsidR="00D36397" w:rsidRDefault="00D36397">
      <w:pPr>
        <w:spacing w:after="0" w:line="259" w:lineRule="auto"/>
        <w:ind w:firstLine="0"/>
        <w:jc w:val="left"/>
      </w:pPr>
      <w:r>
        <w:separator/>
      </w:r>
    </w:p>
  </w:footnote>
  <w:footnote w:type="continuationSeparator" w:id="0">
    <w:p w14:paraId="75D30128" w14:textId="77777777" w:rsidR="00D36397" w:rsidRDefault="00D36397">
      <w:pPr>
        <w:spacing w:after="0" w:line="259" w:lineRule="auto"/>
        <w:ind w:firstLine="0"/>
        <w:jc w:val="left"/>
      </w:pPr>
      <w:r>
        <w:continuationSeparator/>
      </w:r>
    </w:p>
  </w:footnote>
  <w:footnote w:id="1">
    <w:p w14:paraId="70EDE12B" w14:textId="77777777" w:rsidR="00B51809" w:rsidRDefault="00000000">
      <w:pPr>
        <w:pStyle w:val="footnotedescription"/>
        <w:ind w:left="0"/>
      </w:pPr>
      <w:r>
        <w:rPr>
          <w:rStyle w:val="footnotemark"/>
        </w:rPr>
        <w:footnoteRef/>
      </w:r>
      <w:r>
        <w:t xml:space="preserve"> Siendo X el número de empleados, según lo dispuesto en el artículo 7.</w:t>
      </w:r>
    </w:p>
    <w:p w14:paraId="70E40FE0" w14:textId="77777777" w:rsidR="00B51809" w:rsidRDefault="00000000">
      <w:pPr>
        <w:pStyle w:val="footnotedescription"/>
        <w:ind w:left="0"/>
        <w:jc w:val="both"/>
      </w:pPr>
      <w:r>
        <w:t>* Excepción del artículo 7.2.d): En el segmento IV se incluyen las empresas con menos de 50 empleados que tengan consideración de mediana empresa al superar el volumen de negocios anual y balance general anual de 10 millones de euros.»</w:t>
      </w:r>
    </w:p>
  </w:footnote>
  <w:footnote w:id="2">
    <w:p w14:paraId="7841FBE2" w14:textId="77777777" w:rsidR="00B51809" w:rsidRDefault="00000000">
      <w:pPr>
        <w:pStyle w:val="footnotedescription"/>
        <w:spacing w:after="8"/>
        <w:ind w:left="964"/>
      </w:pPr>
      <w:r>
        <w:rPr>
          <w:rStyle w:val="footnotemark"/>
        </w:rPr>
        <w:footnoteRef/>
      </w:r>
      <w:r>
        <w:t> Siendo X el número de empleados, según lo dispuesto en el artículo 7.2.</w:t>
      </w:r>
    </w:p>
    <w:p w14:paraId="16690284" w14:textId="77777777" w:rsidR="00B51809" w:rsidRDefault="00000000">
      <w:pPr>
        <w:pStyle w:val="footnotedescription"/>
        <w:spacing w:line="236" w:lineRule="auto"/>
        <w:ind w:right="59" w:firstLine="340"/>
        <w:jc w:val="both"/>
      </w:pPr>
      <w:r>
        <w:t>* Excepción del artículo 7.2.d): En el segmento IV se incluyen las empresas con menos de 50 empleados que tengan consideración de mediana empresa al superar el volumen de negocios anual y balance general anual de 10 millones de euros.</w:t>
      </w:r>
    </w:p>
  </w:footnote>
  <w:footnote w:id="3">
    <w:p w14:paraId="55924DB4" w14:textId="77777777" w:rsidR="00B51809" w:rsidRDefault="00000000">
      <w:pPr>
        <w:pStyle w:val="footnotedescription"/>
        <w:ind w:left="964"/>
      </w:pPr>
      <w:r>
        <w:rPr>
          <w:rStyle w:val="footnotemark"/>
        </w:rPr>
        <w:footnoteRef/>
      </w:r>
      <w:r>
        <w:t> Siendo X el número de empleados, según lo dispuesto en el artículo 7.2.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2EA2B3" w14:textId="77777777" w:rsidR="00B51809" w:rsidRDefault="00000000">
    <w:pPr>
      <w:spacing w:after="0" w:line="259" w:lineRule="auto"/>
      <w:ind w:left="19" w:firstLine="0"/>
      <w:jc w:val="center"/>
    </w:pPr>
    <w:r>
      <w:rPr>
        <w:noProof/>
        <w:sz w:val="22"/>
      </w:rPr>
      <mc:AlternateContent>
        <mc:Choice Requires="wpg">
          <w:drawing>
            <wp:anchor distT="0" distB="0" distL="114300" distR="114300" simplePos="0" relativeHeight="251658240" behindDoc="1" locked="0" layoutInCell="1" allowOverlap="1" wp14:anchorId="41B2741E" wp14:editId="761D85A7">
              <wp:simplePos x="0" y="0"/>
              <wp:positionH relativeFrom="page">
                <wp:posOffset>360000</wp:posOffset>
              </wp:positionH>
              <wp:positionV relativeFrom="page">
                <wp:posOffset>387743</wp:posOffset>
              </wp:positionV>
              <wp:extent cx="6840001" cy="724051"/>
              <wp:effectExtent l="0" t="0" r="0" b="0"/>
              <wp:wrapNone/>
              <wp:docPr id="64398" name="Group 64398"/>
              <wp:cNvGraphicFramePr/>
              <a:graphic xmlns:a="http://schemas.openxmlformats.org/drawingml/2006/main">
                <a:graphicData uri="http://schemas.microsoft.com/office/word/2010/wordprocessingGroup">
                  <wpg:wgp>
                    <wpg:cNvGrpSpPr/>
                    <wpg:grpSpPr>
                      <a:xfrm>
                        <a:off x="0" y="0"/>
                        <a:ext cx="6840001" cy="724051"/>
                        <a:chOff x="0" y="0"/>
                        <a:chExt cx="6840001" cy="724051"/>
                      </a:xfrm>
                    </wpg:grpSpPr>
                    <pic:pic xmlns:pic="http://schemas.openxmlformats.org/drawingml/2006/picture">
                      <pic:nvPicPr>
                        <pic:cNvPr id="64399" name="Picture 64399"/>
                        <pic:cNvPicPr/>
                      </pic:nvPicPr>
                      <pic:blipFill>
                        <a:blip r:embed="rId1"/>
                        <a:stretch>
                          <a:fillRect/>
                        </a:stretch>
                      </pic:blipFill>
                      <pic:spPr>
                        <a:xfrm>
                          <a:off x="0" y="57969"/>
                          <a:ext cx="756000" cy="316165"/>
                        </a:xfrm>
                        <a:prstGeom prst="rect">
                          <a:avLst/>
                        </a:prstGeom>
                      </pic:spPr>
                    </pic:pic>
                    <pic:pic xmlns:pic="http://schemas.openxmlformats.org/drawingml/2006/picture">
                      <pic:nvPicPr>
                        <pic:cNvPr id="64402" name="Picture 64402"/>
                        <pic:cNvPicPr/>
                      </pic:nvPicPr>
                      <pic:blipFill>
                        <a:blip r:embed="rId2"/>
                        <a:stretch>
                          <a:fillRect/>
                        </a:stretch>
                      </pic:blipFill>
                      <pic:spPr>
                        <a:xfrm>
                          <a:off x="6461711" y="0"/>
                          <a:ext cx="378000" cy="400329"/>
                        </a:xfrm>
                        <a:prstGeom prst="rect">
                          <a:avLst/>
                        </a:prstGeom>
                      </pic:spPr>
                    </pic:pic>
                    <wps:wsp>
                      <wps:cNvPr id="64400" name="Shape 64400"/>
                      <wps:cNvSpPr/>
                      <wps:spPr>
                        <a:xfrm>
                          <a:off x="0" y="497991"/>
                          <a:ext cx="6840001" cy="0"/>
                        </a:xfrm>
                        <a:custGeom>
                          <a:avLst/>
                          <a:gdLst/>
                          <a:ahLst/>
                          <a:cxnLst/>
                          <a:rect l="0" t="0" r="0" b="0"/>
                          <a:pathLst>
                            <a:path w="6840001">
                              <a:moveTo>
                                <a:pt x="0" y="0"/>
                              </a:moveTo>
                              <a:lnTo>
                                <a:pt x="6840001"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s:wsp>
                      <wps:cNvPr id="64401" name="Shape 64401"/>
                      <wps:cNvSpPr/>
                      <wps:spPr>
                        <a:xfrm>
                          <a:off x="0" y="724051"/>
                          <a:ext cx="6840001" cy="0"/>
                        </a:xfrm>
                        <a:custGeom>
                          <a:avLst/>
                          <a:gdLst/>
                          <a:ahLst/>
                          <a:cxnLst/>
                          <a:rect l="0" t="0" r="0" b="0"/>
                          <a:pathLst>
                            <a:path w="6840001">
                              <a:moveTo>
                                <a:pt x="6840001" y="0"/>
                              </a:moveTo>
                              <a:lnTo>
                                <a:pt x="0"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398" style="width:538.583pt;height:57.0119pt;position:absolute;z-index:-2147483595;mso-position-horizontal-relative:page;mso-position-horizontal:absolute;margin-left:28.3465pt;mso-position-vertical-relative:page;margin-top:30.5309pt;" coordsize="68400,7240">
              <v:shape id="Picture 64399" style="position:absolute;width:7560;height:3161;left:0;top:579;" filled="f">
                <v:imagedata r:id="rId29"/>
              </v:shape>
              <v:shape id="Picture 64402" style="position:absolute;width:3780;height:4003;left:64617;top:0;" filled="f">
                <v:imagedata r:id="rId28"/>
              </v:shape>
              <v:shape id="Shape 64400" style="position:absolute;width:68400;height:0;left:0;top:4979;" coordsize="6840001,0" path="m0,0l6840001,0">
                <v:stroke weight="1pt" endcap="round" joinstyle="miter" miterlimit="10" on="true" color="#00447a"/>
                <v:fill on="false" color="#000000" opacity="0"/>
              </v:shape>
              <v:shape id="Shape 64401" style="position:absolute;width:68400;height:0;left:0;top:7240;" coordsize="6840001,0" path="m6840001,0l0,0">
                <v:stroke weight="1pt" endcap="round" joinstyle="miter" miterlimit="10" on="true" color="#00447a"/>
                <v:fill on="false" color="#000000" opacity="0"/>
              </v:shape>
            </v:group>
          </w:pict>
        </mc:Fallback>
      </mc:AlternateContent>
    </w:r>
    <w:r>
      <w:rPr>
        <w:b/>
        <w:color w:val="00447A"/>
        <w:sz w:val="40"/>
      </w:rPr>
      <w:t>BOLETÍN OFICIAL DEL ESTADO</w:t>
    </w:r>
  </w:p>
  <w:p w14:paraId="6A24A356" w14:textId="77777777" w:rsidR="00B51809" w:rsidRDefault="00000000">
    <w:pPr>
      <w:tabs>
        <w:tab w:val="center" w:pos="5046"/>
        <w:tab w:val="right" w:pos="10431"/>
      </w:tabs>
      <w:spacing w:after="0" w:line="259" w:lineRule="auto"/>
      <w:ind w:left="-340" w:right="-340" w:firstLine="0"/>
      <w:jc w:val="left"/>
    </w:pPr>
    <w:r>
      <w:rPr>
        <w:b/>
        <w:color w:val="00447A"/>
      </w:rPr>
      <w:t>Núm. 115</w:t>
    </w:r>
    <w:r>
      <w:rPr>
        <w:b/>
        <w:color w:val="00447A"/>
      </w:rPr>
      <w:tab/>
      <w:t>Sábado 11 de mayo de 2024</w:t>
    </w:r>
    <w:r>
      <w:rPr>
        <w:b/>
        <w:color w:val="00447A"/>
      </w:rPr>
      <w:tab/>
      <w:t xml:space="preserve">Sec. III.   Pág. </w:t>
    </w:r>
    <w:r>
      <w:fldChar w:fldCharType="begin"/>
    </w:r>
    <w:r>
      <w:instrText xml:space="preserve"> PAGE   \* MERGEFORMAT </w:instrText>
    </w:r>
    <w:r>
      <w:fldChar w:fldCharType="separate"/>
    </w:r>
    <w:r>
      <w:rPr>
        <w:b/>
        <w:color w:val="00447A"/>
      </w:rPr>
      <w:t>54051</w:t>
    </w:r>
    <w:r>
      <w:rPr>
        <w:b/>
        <w:color w:val="00447A"/>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E56844" w14:textId="77777777" w:rsidR="00B51809" w:rsidRDefault="00000000">
    <w:pPr>
      <w:spacing w:after="0" w:line="259" w:lineRule="auto"/>
      <w:ind w:left="19" w:firstLine="0"/>
      <w:jc w:val="center"/>
    </w:pPr>
    <w:r>
      <w:rPr>
        <w:noProof/>
        <w:sz w:val="22"/>
      </w:rPr>
      <mc:AlternateContent>
        <mc:Choice Requires="wpg">
          <w:drawing>
            <wp:anchor distT="0" distB="0" distL="114300" distR="114300" simplePos="0" relativeHeight="251673600" behindDoc="1" locked="0" layoutInCell="1" allowOverlap="1" wp14:anchorId="4A47BA72" wp14:editId="3CC8854D">
              <wp:simplePos x="0" y="0"/>
              <wp:positionH relativeFrom="page">
                <wp:posOffset>360000</wp:posOffset>
              </wp:positionH>
              <wp:positionV relativeFrom="page">
                <wp:posOffset>387743</wp:posOffset>
              </wp:positionV>
              <wp:extent cx="6840001" cy="724051"/>
              <wp:effectExtent l="0" t="0" r="0" b="0"/>
              <wp:wrapNone/>
              <wp:docPr id="64566" name="Group 64566"/>
              <wp:cNvGraphicFramePr/>
              <a:graphic xmlns:a="http://schemas.openxmlformats.org/drawingml/2006/main">
                <a:graphicData uri="http://schemas.microsoft.com/office/word/2010/wordprocessingGroup">
                  <wpg:wgp>
                    <wpg:cNvGrpSpPr/>
                    <wpg:grpSpPr>
                      <a:xfrm>
                        <a:off x="0" y="0"/>
                        <a:ext cx="6840001" cy="724051"/>
                        <a:chOff x="0" y="0"/>
                        <a:chExt cx="6840001" cy="724051"/>
                      </a:xfrm>
                    </wpg:grpSpPr>
                    <pic:pic xmlns:pic="http://schemas.openxmlformats.org/drawingml/2006/picture">
                      <pic:nvPicPr>
                        <pic:cNvPr id="64567" name="Picture 64567"/>
                        <pic:cNvPicPr/>
                      </pic:nvPicPr>
                      <pic:blipFill>
                        <a:blip r:embed="rId1"/>
                        <a:stretch>
                          <a:fillRect/>
                        </a:stretch>
                      </pic:blipFill>
                      <pic:spPr>
                        <a:xfrm>
                          <a:off x="0" y="57969"/>
                          <a:ext cx="756000" cy="316165"/>
                        </a:xfrm>
                        <a:prstGeom prst="rect">
                          <a:avLst/>
                        </a:prstGeom>
                      </pic:spPr>
                    </pic:pic>
                    <pic:pic xmlns:pic="http://schemas.openxmlformats.org/drawingml/2006/picture">
                      <pic:nvPicPr>
                        <pic:cNvPr id="64570" name="Picture 64570"/>
                        <pic:cNvPicPr/>
                      </pic:nvPicPr>
                      <pic:blipFill>
                        <a:blip r:embed="rId2"/>
                        <a:stretch>
                          <a:fillRect/>
                        </a:stretch>
                      </pic:blipFill>
                      <pic:spPr>
                        <a:xfrm>
                          <a:off x="6461711" y="0"/>
                          <a:ext cx="378000" cy="400329"/>
                        </a:xfrm>
                        <a:prstGeom prst="rect">
                          <a:avLst/>
                        </a:prstGeom>
                      </pic:spPr>
                    </pic:pic>
                    <wps:wsp>
                      <wps:cNvPr id="64568" name="Shape 64568"/>
                      <wps:cNvSpPr/>
                      <wps:spPr>
                        <a:xfrm>
                          <a:off x="0" y="497991"/>
                          <a:ext cx="6840001" cy="0"/>
                        </a:xfrm>
                        <a:custGeom>
                          <a:avLst/>
                          <a:gdLst/>
                          <a:ahLst/>
                          <a:cxnLst/>
                          <a:rect l="0" t="0" r="0" b="0"/>
                          <a:pathLst>
                            <a:path w="6840001">
                              <a:moveTo>
                                <a:pt x="0" y="0"/>
                              </a:moveTo>
                              <a:lnTo>
                                <a:pt x="6840001"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s:wsp>
                      <wps:cNvPr id="64569" name="Shape 64569"/>
                      <wps:cNvSpPr/>
                      <wps:spPr>
                        <a:xfrm>
                          <a:off x="0" y="724051"/>
                          <a:ext cx="6840001" cy="0"/>
                        </a:xfrm>
                        <a:custGeom>
                          <a:avLst/>
                          <a:gdLst/>
                          <a:ahLst/>
                          <a:cxnLst/>
                          <a:rect l="0" t="0" r="0" b="0"/>
                          <a:pathLst>
                            <a:path w="6840001">
                              <a:moveTo>
                                <a:pt x="6840001" y="0"/>
                              </a:moveTo>
                              <a:lnTo>
                                <a:pt x="0"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566" style="width:538.583pt;height:57.0119pt;position:absolute;z-index:-2147483595;mso-position-horizontal-relative:page;mso-position-horizontal:absolute;margin-left:28.3465pt;mso-position-vertical-relative:page;margin-top:30.5309pt;" coordsize="68400,7240">
              <v:shape id="Picture 64567" style="position:absolute;width:7560;height:3161;left:0;top:579;" filled="f">
                <v:imagedata r:id="rId29"/>
              </v:shape>
              <v:shape id="Picture 64570" style="position:absolute;width:3780;height:4003;left:64617;top:0;" filled="f">
                <v:imagedata r:id="rId28"/>
              </v:shape>
              <v:shape id="Shape 64568" style="position:absolute;width:68400;height:0;left:0;top:4979;" coordsize="6840001,0" path="m0,0l6840001,0">
                <v:stroke weight="1pt" endcap="round" joinstyle="miter" miterlimit="10" on="true" color="#00447a"/>
                <v:fill on="false" color="#000000" opacity="0"/>
              </v:shape>
              <v:shape id="Shape 64569" style="position:absolute;width:68400;height:0;left:0;top:7240;" coordsize="6840001,0" path="m6840001,0l0,0">
                <v:stroke weight="1pt" endcap="round" joinstyle="miter" miterlimit="10" on="true" color="#00447a"/>
                <v:fill on="false" color="#000000" opacity="0"/>
              </v:shape>
            </v:group>
          </w:pict>
        </mc:Fallback>
      </mc:AlternateContent>
    </w:r>
    <w:r>
      <w:rPr>
        <w:b/>
        <w:color w:val="00447A"/>
        <w:sz w:val="40"/>
      </w:rPr>
      <w:t>BOLETÍN OFICIAL DEL ESTADO</w:t>
    </w:r>
  </w:p>
  <w:p w14:paraId="66DDD9A9" w14:textId="77777777" w:rsidR="00B51809" w:rsidRDefault="00000000">
    <w:pPr>
      <w:tabs>
        <w:tab w:val="center" w:pos="3969"/>
        <w:tab w:val="right" w:pos="9354"/>
      </w:tabs>
      <w:spacing w:after="0" w:line="259" w:lineRule="auto"/>
      <w:ind w:left="-1417" w:right="-1417" w:firstLine="0"/>
      <w:jc w:val="left"/>
    </w:pPr>
    <w:r>
      <w:rPr>
        <w:b/>
        <w:color w:val="00447A"/>
      </w:rPr>
      <w:t>Núm. 115</w:t>
    </w:r>
    <w:r>
      <w:rPr>
        <w:b/>
        <w:color w:val="00447A"/>
      </w:rPr>
      <w:tab/>
      <w:t>Sábado 11 de mayo de 2024</w:t>
    </w:r>
    <w:r>
      <w:rPr>
        <w:b/>
        <w:color w:val="00447A"/>
      </w:rPr>
      <w:tab/>
      <w:t xml:space="preserve">Sec. III.   Pág. </w:t>
    </w:r>
    <w:r>
      <w:fldChar w:fldCharType="begin"/>
    </w:r>
    <w:r>
      <w:instrText xml:space="preserve"> PAGE   \* MERGEFORMAT </w:instrText>
    </w:r>
    <w:r>
      <w:fldChar w:fldCharType="separate"/>
    </w:r>
    <w:r>
      <w:rPr>
        <w:b/>
        <w:color w:val="00447A"/>
      </w:rPr>
      <w:t>54051</w:t>
    </w:r>
    <w:r>
      <w:rPr>
        <w:b/>
        <w:color w:val="00447A"/>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45C6A0" w14:textId="77777777" w:rsidR="00B51809" w:rsidRDefault="00000000">
    <w:pPr>
      <w:spacing w:after="0" w:line="259" w:lineRule="auto"/>
      <w:ind w:left="19" w:firstLine="0"/>
      <w:jc w:val="center"/>
    </w:pPr>
    <w:r>
      <w:rPr>
        <w:noProof/>
        <w:sz w:val="22"/>
      </w:rPr>
      <mc:AlternateContent>
        <mc:Choice Requires="wpg">
          <w:drawing>
            <wp:anchor distT="0" distB="0" distL="114300" distR="114300" simplePos="0" relativeHeight="251674624" behindDoc="1" locked="0" layoutInCell="1" allowOverlap="1" wp14:anchorId="73AEA54C" wp14:editId="0E085C02">
              <wp:simplePos x="0" y="0"/>
              <wp:positionH relativeFrom="page">
                <wp:posOffset>360000</wp:posOffset>
              </wp:positionH>
              <wp:positionV relativeFrom="page">
                <wp:posOffset>387743</wp:posOffset>
              </wp:positionV>
              <wp:extent cx="6840001" cy="724051"/>
              <wp:effectExtent l="0" t="0" r="0" b="0"/>
              <wp:wrapNone/>
              <wp:docPr id="64546" name="Group 64546"/>
              <wp:cNvGraphicFramePr/>
              <a:graphic xmlns:a="http://schemas.openxmlformats.org/drawingml/2006/main">
                <a:graphicData uri="http://schemas.microsoft.com/office/word/2010/wordprocessingGroup">
                  <wpg:wgp>
                    <wpg:cNvGrpSpPr/>
                    <wpg:grpSpPr>
                      <a:xfrm>
                        <a:off x="0" y="0"/>
                        <a:ext cx="6840001" cy="724051"/>
                        <a:chOff x="0" y="0"/>
                        <a:chExt cx="6840001" cy="724051"/>
                      </a:xfrm>
                    </wpg:grpSpPr>
                    <pic:pic xmlns:pic="http://schemas.openxmlformats.org/drawingml/2006/picture">
                      <pic:nvPicPr>
                        <pic:cNvPr id="64547" name="Picture 64547"/>
                        <pic:cNvPicPr/>
                      </pic:nvPicPr>
                      <pic:blipFill>
                        <a:blip r:embed="rId1"/>
                        <a:stretch>
                          <a:fillRect/>
                        </a:stretch>
                      </pic:blipFill>
                      <pic:spPr>
                        <a:xfrm>
                          <a:off x="0" y="57969"/>
                          <a:ext cx="756000" cy="316165"/>
                        </a:xfrm>
                        <a:prstGeom prst="rect">
                          <a:avLst/>
                        </a:prstGeom>
                      </pic:spPr>
                    </pic:pic>
                    <pic:pic xmlns:pic="http://schemas.openxmlformats.org/drawingml/2006/picture">
                      <pic:nvPicPr>
                        <pic:cNvPr id="64550" name="Picture 64550"/>
                        <pic:cNvPicPr/>
                      </pic:nvPicPr>
                      <pic:blipFill>
                        <a:blip r:embed="rId2"/>
                        <a:stretch>
                          <a:fillRect/>
                        </a:stretch>
                      </pic:blipFill>
                      <pic:spPr>
                        <a:xfrm>
                          <a:off x="6461711" y="0"/>
                          <a:ext cx="378000" cy="400329"/>
                        </a:xfrm>
                        <a:prstGeom prst="rect">
                          <a:avLst/>
                        </a:prstGeom>
                      </pic:spPr>
                    </pic:pic>
                    <wps:wsp>
                      <wps:cNvPr id="64548" name="Shape 64548"/>
                      <wps:cNvSpPr/>
                      <wps:spPr>
                        <a:xfrm>
                          <a:off x="0" y="497991"/>
                          <a:ext cx="6840001" cy="0"/>
                        </a:xfrm>
                        <a:custGeom>
                          <a:avLst/>
                          <a:gdLst/>
                          <a:ahLst/>
                          <a:cxnLst/>
                          <a:rect l="0" t="0" r="0" b="0"/>
                          <a:pathLst>
                            <a:path w="6840001">
                              <a:moveTo>
                                <a:pt x="0" y="0"/>
                              </a:moveTo>
                              <a:lnTo>
                                <a:pt x="6840001"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s:wsp>
                      <wps:cNvPr id="64549" name="Shape 64549"/>
                      <wps:cNvSpPr/>
                      <wps:spPr>
                        <a:xfrm>
                          <a:off x="0" y="724051"/>
                          <a:ext cx="6840001" cy="0"/>
                        </a:xfrm>
                        <a:custGeom>
                          <a:avLst/>
                          <a:gdLst/>
                          <a:ahLst/>
                          <a:cxnLst/>
                          <a:rect l="0" t="0" r="0" b="0"/>
                          <a:pathLst>
                            <a:path w="6840001">
                              <a:moveTo>
                                <a:pt x="6840001" y="0"/>
                              </a:moveTo>
                              <a:lnTo>
                                <a:pt x="0"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546" style="width:538.583pt;height:57.0119pt;position:absolute;z-index:-2147483595;mso-position-horizontal-relative:page;mso-position-horizontal:absolute;margin-left:28.3465pt;mso-position-vertical-relative:page;margin-top:30.5309pt;" coordsize="68400,7240">
              <v:shape id="Picture 64547" style="position:absolute;width:7560;height:3161;left:0;top:579;" filled="f">
                <v:imagedata r:id="rId29"/>
              </v:shape>
              <v:shape id="Picture 64550" style="position:absolute;width:3780;height:4003;left:64617;top:0;" filled="f">
                <v:imagedata r:id="rId28"/>
              </v:shape>
              <v:shape id="Shape 64548" style="position:absolute;width:68400;height:0;left:0;top:4979;" coordsize="6840001,0" path="m0,0l6840001,0">
                <v:stroke weight="1pt" endcap="round" joinstyle="miter" miterlimit="10" on="true" color="#00447a"/>
                <v:fill on="false" color="#000000" opacity="0"/>
              </v:shape>
              <v:shape id="Shape 64549" style="position:absolute;width:68400;height:0;left:0;top:7240;" coordsize="6840001,0" path="m6840001,0l0,0">
                <v:stroke weight="1pt" endcap="round" joinstyle="miter" miterlimit="10" on="true" color="#00447a"/>
                <v:fill on="false" color="#000000" opacity="0"/>
              </v:shape>
            </v:group>
          </w:pict>
        </mc:Fallback>
      </mc:AlternateContent>
    </w:r>
    <w:r>
      <w:rPr>
        <w:b/>
        <w:color w:val="00447A"/>
        <w:sz w:val="40"/>
      </w:rPr>
      <w:t>BOLETÍN OFICIAL DEL ESTADO</w:t>
    </w:r>
  </w:p>
  <w:p w14:paraId="6AE1B393" w14:textId="77777777" w:rsidR="00B51809" w:rsidRDefault="00000000">
    <w:pPr>
      <w:tabs>
        <w:tab w:val="center" w:pos="3969"/>
        <w:tab w:val="right" w:pos="9354"/>
      </w:tabs>
      <w:spacing w:after="0" w:line="259" w:lineRule="auto"/>
      <w:ind w:left="-1417" w:right="-1417" w:firstLine="0"/>
      <w:jc w:val="left"/>
    </w:pPr>
    <w:r>
      <w:rPr>
        <w:b/>
        <w:color w:val="00447A"/>
      </w:rPr>
      <w:t>Núm. 115</w:t>
    </w:r>
    <w:r>
      <w:rPr>
        <w:b/>
        <w:color w:val="00447A"/>
      </w:rPr>
      <w:tab/>
      <w:t>Sábado 11 de mayo de 2024</w:t>
    </w:r>
    <w:r>
      <w:rPr>
        <w:b/>
        <w:color w:val="00447A"/>
      </w:rPr>
      <w:tab/>
      <w:t xml:space="preserve">Sec. III.   Pág. </w:t>
    </w:r>
    <w:r>
      <w:fldChar w:fldCharType="begin"/>
    </w:r>
    <w:r>
      <w:instrText xml:space="preserve"> PAGE   \* MERGEFORMAT </w:instrText>
    </w:r>
    <w:r>
      <w:fldChar w:fldCharType="separate"/>
    </w:r>
    <w:r>
      <w:rPr>
        <w:b/>
        <w:color w:val="00447A"/>
      </w:rPr>
      <w:t>54051</w:t>
    </w:r>
    <w:r>
      <w:rPr>
        <w:b/>
        <w:color w:val="00447A"/>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C88ABA" w14:textId="77777777" w:rsidR="00B51809" w:rsidRDefault="00000000">
    <w:pPr>
      <w:spacing w:after="0" w:line="259" w:lineRule="auto"/>
      <w:ind w:left="19" w:firstLine="0"/>
      <w:jc w:val="center"/>
    </w:pPr>
    <w:r>
      <w:rPr>
        <w:noProof/>
        <w:sz w:val="22"/>
      </w:rPr>
      <mc:AlternateContent>
        <mc:Choice Requires="wpg">
          <w:drawing>
            <wp:anchor distT="0" distB="0" distL="114300" distR="114300" simplePos="0" relativeHeight="251675648" behindDoc="1" locked="0" layoutInCell="1" allowOverlap="1" wp14:anchorId="71BE74E4" wp14:editId="32974990">
              <wp:simplePos x="0" y="0"/>
              <wp:positionH relativeFrom="page">
                <wp:posOffset>360000</wp:posOffset>
              </wp:positionH>
              <wp:positionV relativeFrom="page">
                <wp:posOffset>387743</wp:posOffset>
              </wp:positionV>
              <wp:extent cx="6840001" cy="724051"/>
              <wp:effectExtent l="0" t="0" r="0" b="0"/>
              <wp:wrapNone/>
              <wp:docPr id="64526" name="Group 64526"/>
              <wp:cNvGraphicFramePr/>
              <a:graphic xmlns:a="http://schemas.openxmlformats.org/drawingml/2006/main">
                <a:graphicData uri="http://schemas.microsoft.com/office/word/2010/wordprocessingGroup">
                  <wpg:wgp>
                    <wpg:cNvGrpSpPr/>
                    <wpg:grpSpPr>
                      <a:xfrm>
                        <a:off x="0" y="0"/>
                        <a:ext cx="6840001" cy="724051"/>
                        <a:chOff x="0" y="0"/>
                        <a:chExt cx="6840001" cy="724051"/>
                      </a:xfrm>
                    </wpg:grpSpPr>
                    <pic:pic xmlns:pic="http://schemas.openxmlformats.org/drawingml/2006/picture">
                      <pic:nvPicPr>
                        <pic:cNvPr id="64527" name="Picture 64527"/>
                        <pic:cNvPicPr/>
                      </pic:nvPicPr>
                      <pic:blipFill>
                        <a:blip r:embed="rId1"/>
                        <a:stretch>
                          <a:fillRect/>
                        </a:stretch>
                      </pic:blipFill>
                      <pic:spPr>
                        <a:xfrm>
                          <a:off x="0" y="57969"/>
                          <a:ext cx="756000" cy="316165"/>
                        </a:xfrm>
                        <a:prstGeom prst="rect">
                          <a:avLst/>
                        </a:prstGeom>
                      </pic:spPr>
                    </pic:pic>
                    <pic:pic xmlns:pic="http://schemas.openxmlformats.org/drawingml/2006/picture">
                      <pic:nvPicPr>
                        <pic:cNvPr id="64530" name="Picture 64530"/>
                        <pic:cNvPicPr/>
                      </pic:nvPicPr>
                      <pic:blipFill>
                        <a:blip r:embed="rId2"/>
                        <a:stretch>
                          <a:fillRect/>
                        </a:stretch>
                      </pic:blipFill>
                      <pic:spPr>
                        <a:xfrm>
                          <a:off x="6461711" y="0"/>
                          <a:ext cx="378000" cy="400329"/>
                        </a:xfrm>
                        <a:prstGeom prst="rect">
                          <a:avLst/>
                        </a:prstGeom>
                      </pic:spPr>
                    </pic:pic>
                    <wps:wsp>
                      <wps:cNvPr id="64528" name="Shape 64528"/>
                      <wps:cNvSpPr/>
                      <wps:spPr>
                        <a:xfrm>
                          <a:off x="0" y="497991"/>
                          <a:ext cx="6840001" cy="0"/>
                        </a:xfrm>
                        <a:custGeom>
                          <a:avLst/>
                          <a:gdLst/>
                          <a:ahLst/>
                          <a:cxnLst/>
                          <a:rect l="0" t="0" r="0" b="0"/>
                          <a:pathLst>
                            <a:path w="6840001">
                              <a:moveTo>
                                <a:pt x="0" y="0"/>
                              </a:moveTo>
                              <a:lnTo>
                                <a:pt x="6840001"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s:wsp>
                      <wps:cNvPr id="64529" name="Shape 64529"/>
                      <wps:cNvSpPr/>
                      <wps:spPr>
                        <a:xfrm>
                          <a:off x="0" y="724051"/>
                          <a:ext cx="6840001" cy="0"/>
                        </a:xfrm>
                        <a:custGeom>
                          <a:avLst/>
                          <a:gdLst/>
                          <a:ahLst/>
                          <a:cxnLst/>
                          <a:rect l="0" t="0" r="0" b="0"/>
                          <a:pathLst>
                            <a:path w="6840001">
                              <a:moveTo>
                                <a:pt x="6840001" y="0"/>
                              </a:moveTo>
                              <a:lnTo>
                                <a:pt x="0"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526" style="width:538.583pt;height:57.0119pt;position:absolute;z-index:-2147483595;mso-position-horizontal-relative:page;mso-position-horizontal:absolute;margin-left:28.3465pt;mso-position-vertical-relative:page;margin-top:30.5309pt;" coordsize="68400,7240">
              <v:shape id="Picture 64527" style="position:absolute;width:7560;height:3161;left:0;top:579;" filled="f">
                <v:imagedata r:id="rId29"/>
              </v:shape>
              <v:shape id="Picture 64530" style="position:absolute;width:3780;height:4003;left:64617;top:0;" filled="f">
                <v:imagedata r:id="rId28"/>
              </v:shape>
              <v:shape id="Shape 64528" style="position:absolute;width:68400;height:0;left:0;top:4979;" coordsize="6840001,0" path="m0,0l6840001,0">
                <v:stroke weight="1pt" endcap="round" joinstyle="miter" miterlimit="10" on="true" color="#00447a"/>
                <v:fill on="false" color="#000000" opacity="0"/>
              </v:shape>
              <v:shape id="Shape 64529" style="position:absolute;width:68400;height:0;left:0;top:7240;" coordsize="6840001,0" path="m6840001,0l0,0">
                <v:stroke weight="1pt" endcap="round" joinstyle="miter" miterlimit="10" on="true" color="#00447a"/>
                <v:fill on="false" color="#000000" opacity="0"/>
              </v:shape>
            </v:group>
          </w:pict>
        </mc:Fallback>
      </mc:AlternateContent>
    </w:r>
    <w:r>
      <w:rPr>
        <w:b/>
        <w:color w:val="00447A"/>
        <w:sz w:val="40"/>
      </w:rPr>
      <w:t>BOLETÍN OFICIAL DEL ESTADO</w:t>
    </w:r>
  </w:p>
  <w:p w14:paraId="1F7EDB7D" w14:textId="77777777" w:rsidR="00B51809" w:rsidRDefault="00000000">
    <w:pPr>
      <w:tabs>
        <w:tab w:val="center" w:pos="3969"/>
        <w:tab w:val="right" w:pos="9354"/>
      </w:tabs>
      <w:spacing w:after="0" w:line="259" w:lineRule="auto"/>
      <w:ind w:left="-1417" w:right="-1417" w:firstLine="0"/>
      <w:jc w:val="left"/>
    </w:pPr>
    <w:r>
      <w:rPr>
        <w:b/>
        <w:color w:val="00447A"/>
      </w:rPr>
      <w:t>Núm. 115</w:t>
    </w:r>
    <w:r>
      <w:rPr>
        <w:b/>
        <w:color w:val="00447A"/>
      </w:rPr>
      <w:tab/>
      <w:t>Sábado 11 de mayo de 2024</w:t>
    </w:r>
    <w:r>
      <w:rPr>
        <w:b/>
        <w:color w:val="00447A"/>
      </w:rPr>
      <w:tab/>
      <w:t xml:space="preserve">Sec. III.   Pág. </w:t>
    </w:r>
    <w:r>
      <w:fldChar w:fldCharType="begin"/>
    </w:r>
    <w:r>
      <w:instrText xml:space="preserve"> PAGE   \* MERGEFORMAT </w:instrText>
    </w:r>
    <w:r>
      <w:fldChar w:fldCharType="separate"/>
    </w:r>
    <w:r>
      <w:rPr>
        <w:b/>
        <w:color w:val="00447A"/>
      </w:rPr>
      <w:t>54051</w:t>
    </w:r>
    <w:r>
      <w:rPr>
        <w:b/>
        <w:color w:val="00447A"/>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3E6580" w14:textId="77777777" w:rsidR="00B51809" w:rsidRDefault="00000000">
    <w:pPr>
      <w:spacing w:after="0" w:line="259" w:lineRule="auto"/>
      <w:ind w:left="19" w:firstLine="0"/>
      <w:jc w:val="center"/>
    </w:pPr>
    <w:r>
      <w:rPr>
        <w:noProof/>
        <w:sz w:val="22"/>
      </w:rPr>
      <mc:AlternateContent>
        <mc:Choice Requires="wpg">
          <w:drawing>
            <wp:anchor distT="0" distB="0" distL="114300" distR="114300" simplePos="0" relativeHeight="251659264" behindDoc="1" locked="0" layoutInCell="1" allowOverlap="1" wp14:anchorId="659D40F1" wp14:editId="5CD13F55">
              <wp:simplePos x="0" y="0"/>
              <wp:positionH relativeFrom="page">
                <wp:posOffset>360000</wp:posOffset>
              </wp:positionH>
              <wp:positionV relativeFrom="page">
                <wp:posOffset>387743</wp:posOffset>
              </wp:positionV>
              <wp:extent cx="6840001" cy="724051"/>
              <wp:effectExtent l="0" t="0" r="0" b="0"/>
              <wp:wrapNone/>
              <wp:docPr id="64372" name="Group 64372"/>
              <wp:cNvGraphicFramePr/>
              <a:graphic xmlns:a="http://schemas.openxmlformats.org/drawingml/2006/main">
                <a:graphicData uri="http://schemas.microsoft.com/office/word/2010/wordprocessingGroup">
                  <wpg:wgp>
                    <wpg:cNvGrpSpPr/>
                    <wpg:grpSpPr>
                      <a:xfrm>
                        <a:off x="0" y="0"/>
                        <a:ext cx="6840001" cy="724051"/>
                        <a:chOff x="0" y="0"/>
                        <a:chExt cx="6840001" cy="724051"/>
                      </a:xfrm>
                    </wpg:grpSpPr>
                    <pic:pic xmlns:pic="http://schemas.openxmlformats.org/drawingml/2006/picture">
                      <pic:nvPicPr>
                        <pic:cNvPr id="64373" name="Picture 64373"/>
                        <pic:cNvPicPr/>
                      </pic:nvPicPr>
                      <pic:blipFill>
                        <a:blip r:embed="rId1"/>
                        <a:stretch>
                          <a:fillRect/>
                        </a:stretch>
                      </pic:blipFill>
                      <pic:spPr>
                        <a:xfrm>
                          <a:off x="0" y="57969"/>
                          <a:ext cx="756000" cy="316165"/>
                        </a:xfrm>
                        <a:prstGeom prst="rect">
                          <a:avLst/>
                        </a:prstGeom>
                      </pic:spPr>
                    </pic:pic>
                    <pic:pic xmlns:pic="http://schemas.openxmlformats.org/drawingml/2006/picture">
                      <pic:nvPicPr>
                        <pic:cNvPr id="64376" name="Picture 64376"/>
                        <pic:cNvPicPr/>
                      </pic:nvPicPr>
                      <pic:blipFill>
                        <a:blip r:embed="rId2"/>
                        <a:stretch>
                          <a:fillRect/>
                        </a:stretch>
                      </pic:blipFill>
                      <pic:spPr>
                        <a:xfrm>
                          <a:off x="6461711" y="0"/>
                          <a:ext cx="378000" cy="400329"/>
                        </a:xfrm>
                        <a:prstGeom prst="rect">
                          <a:avLst/>
                        </a:prstGeom>
                      </pic:spPr>
                    </pic:pic>
                    <wps:wsp>
                      <wps:cNvPr id="64374" name="Shape 64374"/>
                      <wps:cNvSpPr/>
                      <wps:spPr>
                        <a:xfrm>
                          <a:off x="0" y="497991"/>
                          <a:ext cx="6840001" cy="0"/>
                        </a:xfrm>
                        <a:custGeom>
                          <a:avLst/>
                          <a:gdLst/>
                          <a:ahLst/>
                          <a:cxnLst/>
                          <a:rect l="0" t="0" r="0" b="0"/>
                          <a:pathLst>
                            <a:path w="6840001">
                              <a:moveTo>
                                <a:pt x="0" y="0"/>
                              </a:moveTo>
                              <a:lnTo>
                                <a:pt x="6840001"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s:wsp>
                      <wps:cNvPr id="64375" name="Shape 64375"/>
                      <wps:cNvSpPr/>
                      <wps:spPr>
                        <a:xfrm>
                          <a:off x="0" y="724051"/>
                          <a:ext cx="6840001" cy="0"/>
                        </a:xfrm>
                        <a:custGeom>
                          <a:avLst/>
                          <a:gdLst/>
                          <a:ahLst/>
                          <a:cxnLst/>
                          <a:rect l="0" t="0" r="0" b="0"/>
                          <a:pathLst>
                            <a:path w="6840001">
                              <a:moveTo>
                                <a:pt x="6840001" y="0"/>
                              </a:moveTo>
                              <a:lnTo>
                                <a:pt x="0"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372" style="width:538.583pt;height:57.0119pt;position:absolute;z-index:-2147483595;mso-position-horizontal-relative:page;mso-position-horizontal:absolute;margin-left:28.3465pt;mso-position-vertical-relative:page;margin-top:30.5309pt;" coordsize="68400,7240">
              <v:shape id="Picture 64373" style="position:absolute;width:7560;height:3161;left:0;top:579;" filled="f">
                <v:imagedata r:id="rId29"/>
              </v:shape>
              <v:shape id="Picture 64376" style="position:absolute;width:3780;height:4003;left:64617;top:0;" filled="f">
                <v:imagedata r:id="rId28"/>
              </v:shape>
              <v:shape id="Shape 64374" style="position:absolute;width:68400;height:0;left:0;top:4979;" coordsize="6840001,0" path="m0,0l6840001,0">
                <v:stroke weight="1pt" endcap="round" joinstyle="miter" miterlimit="10" on="true" color="#00447a"/>
                <v:fill on="false" color="#000000" opacity="0"/>
              </v:shape>
              <v:shape id="Shape 64375" style="position:absolute;width:68400;height:0;left:0;top:7240;" coordsize="6840001,0" path="m6840001,0l0,0">
                <v:stroke weight="1pt" endcap="round" joinstyle="miter" miterlimit="10" on="true" color="#00447a"/>
                <v:fill on="false" color="#000000" opacity="0"/>
              </v:shape>
            </v:group>
          </w:pict>
        </mc:Fallback>
      </mc:AlternateContent>
    </w:r>
    <w:r>
      <w:rPr>
        <w:b/>
        <w:color w:val="00447A"/>
        <w:sz w:val="40"/>
      </w:rPr>
      <w:t>BOLETÍN OFICIAL DEL ESTADO</w:t>
    </w:r>
  </w:p>
  <w:p w14:paraId="56C8C4E0" w14:textId="77777777" w:rsidR="00B51809" w:rsidRDefault="00000000">
    <w:pPr>
      <w:tabs>
        <w:tab w:val="center" w:pos="5046"/>
        <w:tab w:val="right" w:pos="10431"/>
      </w:tabs>
      <w:spacing w:after="0" w:line="259" w:lineRule="auto"/>
      <w:ind w:left="-340" w:right="-340" w:firstLine="0"/>
      <w:jc w:val="left"/>
    </w:pPr>
    <w:r>
      <w:rPr>
        <w:b/>
        <w:color w:val="00447A"/>
      </w:rPr>
      <w:t>Núm. 115</w:t>
    </w:r>
    <w:r>
      <w:rPr>
        <w:b/>
        <w:color w:val="00447A"/>
      </w:rPr>
      <w:tab/>
      <w:t>Sábado 11 de mayo de 2024</w:t>
    </w:r>
    <w:r>
      <w:rPr>
        <w:b/>
        <w:color w:val="00447A"/>
      </w:rPr>
      <w:tab/>
      <w:t xml:space="preserve">Sec. III.   Pág. </w:t>
    </w:r>
    <w:r>
      <w:fldChar w:fldCharType="begin"/>
    </w:r>
    <w:r>
      <w:instrText xml:space="preserve"> PAGE   \* MERGEFORMAT </w:instrText>
    </w:r>
    <w:r>
      <w:fldChar w:fldCharType="separate"/>
    </w:r>
    <w:r>
      <w:rPr>
        <w:b/>
        <w:color w:val="00447A"/>
      </w:rPr>
      <w:t>54051</w:t>
    </w:r>
    <w:r>
      <w:rPr>
        <w:b/>
        <w:color w:val="00447A"/>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45239F" w14:textId="77777777" w:rsidR="00B51809" w:rsidRDefault="00000000">
    <w:pPr>
      <w:spacing w:after="0" w:line="259" w:lineRule="auto"/>
      <w:ind w:left="19" w:firstLine="0"/>
      <w:jc w:val="center"/>
    </w:pPr>
    <w:r>
      <w:rPr>
        <w:noProof/>
        <w:sz w:val="22"/>
      </w:rPr>
      <mc:AlternateContent>
        <mc:Choice Requires="wpg">
          <w:drawing>
            <wp:anchor distT="0" distB="0" distL="114300" distR="114300" simplePos="0" relativeHeight="251660288" behindDoc="1" locked="0" layoutInCell="1" allowOverlap="1" wp14:anchorId="740960AA" wp14:editId="26CE4163">
              <wp:simplePos x="0" y="0"/>
              <wp:positionH relativeFrom="page">
                <wp:posOffset>360000</wp:posOffset>
              </wp:positionH>
              <wp:positionV relativeFrom="page">
                <wp:posOffset>387743</wp:posOffset>
              </wp:positionV>
              <wp:extent cx="6840001" cy="724051"/>
              <wp:effectExtent l="0" t="0" r="0" b="0"/>
              <wp:wrapNone/>
              <wp:docPr id="64346" name="Group 64346"/>
              <wp:cNvGraphicFramePr/>
              <a:graphic xmlns:a="http://schemas.openxmlformats.org/drawingml/2006/main">
                <a:graphicData uri="http://schemas.microsoft.com/office/word/2010/wordprocessingGroup">
                  <wpg:wgp>
                    <wpg:cNvGrpSpPr/>
                    <wpg:grpSpPr>
                      <a:xfrm>
                        <a:off x="0" y="0"/>
                        <a:ext cx="6840001" cy="724051"/>
                        <a:chOff x="0" y="0"/>
                        <a:chExt cx="6840001" cy="724051"/>
                      </a:xfrm>
                    </wpg:grpSpPr>
                    <pic:pic xmlns:pic="http://schemas.openxmlformats.org/drawingml/2006/picture">
                      <pic:nvPicPr>
                        <pic:cNvPr id="64347" name="Picture 64347"/>
                        <pic:cNvPicPr/>
                      </pic:nvPicPr>
                      <pic:blipFill>
                        <a:blip r:embed="rId1"/>
                        <a:stretch>
                          <a:fillRect/>
                        </a:stretch>
                      </pic:blipFill>
                      <pic:spPr>
                        <a:xfrm>
                          <a:off x="0" y="57969"/>
                          <a:ext cx="756000" cy="316165"/>
                        </a:xfrm>
                        <a:prstGeom prst="rect">
                          <a:avLst/>
                        </a:prstGeom>
                      </pic:spPr>
                    </pic:pic>
                    <pic:pic xmlns:pic="http://schemas.openxmlformats.org/drawingml/2006/picture">
                      <pic:nvPicPr>
                        <pic:cNvPr id="64350" name="Picture 64350"/>
                        <pic:cNvPicPr/>
                      </pic:nvPicPr>
                      <pic:blipFill>
                        <a:blip r:embed="rId2"/>
                        <a:stretch>
                          <a:fillRect/>
                        </a:stretch>
                      </pic:blipFill>
                      <pic:spPr>
                        <a:xfrm>
                          <a:off x="6461711" y="0"/>
                          <a:ext cx="378000" cy="400329"/>
                        </a:xfrm>
                        <a:prstGeom prst="rect">
                          <a:avLst/>
                        </a:prstGeom>
                      </pic:spPr>
                    </pic:pic>
                    <wps:wsp>
                      <wps:cNvPr id="64348" name="Shape 64348"/>
                      <wps:cNvSpPr/>
                      <wps:spPr>
                        <a:xfrm>
                          <a:off x="0" y="497991"/>
                          <a:ext cx="6840001" cy="0"/>
                        </a:xfrm>
                        <a:custGeom>
                          <a:avLst/>
                          <a:gdLst/>
                          <a:ahLst/>
                          <a:cxnLst/>
                          <a:rect l="0" t="0" r="0" b="0"/>
                          <a:pathLst>
                            <a:path w="6840001">
                              <a:moveTo>
                                <a:pt x="0" y="0"/>
                              </a:moveTo>
                              <a:lnTo>
                                <a:pt x="6840001"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s:wsp>
                      <wps:cNvPr id="64349" name="Shape 64349"/>
                      <wps:cNvSpPr/>
                      <wps:spPr>
                        <a:xfrm>
                          <a:off x="0" y="724051"/>
                          <a:ext cx="6840001" cy="0"/>
                        </a:xfrm>
                        <a:custGeom>
                          <a:avLst/>
                          <a:gdLst/>
                          <a:ahLst/>
                          <a:cxnLst/>
                          <a:rect l="0" t="0" r="0" b="0"/>
                          <a:pathLst>
                            <a:path w="6840001">
                              <a:moveTo>
                                <a:pt x="6840001" y="0"/>
                              </a:moveTo>
                              <a:lnTo>
                                <a:pt x="0"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346" style="width:538.583pt;height:57.0119pt;position:absolute;z-index:-2147483595;mso-position-horizontal-relative:page;mso-position-horizontal:absolute;margin-left:28.3465pt;mso-position-vertical-relative:page;margin-top:30.5309pt;" coordsize="68400,7240">
              <v:shape id="Picture 64347" style="position:absolute;width:7560;height:3161;left:0;top:579;" filled="f">
                <v:imagedata r:id="rId29"/>
              </v:shape>
              <v:shape id="Picture 64350" style="position:absolute;width:3780;height:4003;left:64617;top:0;" filled="f">
                <v:imagedata r:id="rId28"/>
              </v:shape>
              <v:shape id="Shape 64348" style="position:absolute;width:68400;height:0;left:0;top:4979;" coordsize="6840001,0" path="m0,0l6840001,0">
                <v:stroke weight="1pt" endcap="round" joinstyle="miter" miterlimit="10" on="true" color="#00447a"/>
                <v:fill on="false" color="#000000" opacity="0"/>
              </v:shape>
              <v:shape id="Shape 64349" style="position:absolute;width:68400;height:0;left:0;top:7240;" coordsize="6840001,0" path="m6840001,0l0,0">
                <v:stroke weight="1pt" endcap="round" joinstyle="miter" miterlimit="10" on="true" color="#00447a"/>
                <v:fill on="false" color="#000000" opacity="0"/>
              </v:shape>
            </v:group>
          </w:pict>
        </mc:Fallback>
      </mc:AlternateContent>
    </w:r>
    <w:r>
      <w:rPr>
        <w:b/>
        <w:color w:val="00447A"/>
        <w:sz w:val="40"/>
      </w:rPr>
      <w:t>BOLETÍN OFICIAL DEL ESTADO</w:t>
    </w:r>
  </w:p>
  <w:p w14:paraId="35746846" w14:textId="77777777" w:rsidR="00B51809" w:rsidRDefault="00000000">
    <w:pPr>
      <w:tabs>
        <w:tab w:val="center" w:pos="5046"/>
        <w:tab w:val="right" w:pos="10431"/>
      </w:tabs>
      <w:spacing w:after="0" w:line="259" w:lineRule="auto"/>
      <w:ind w:left="-340" w:right="-340" w:firstLine="0"/>
      <w:jc w:val="left"/>
    </w:pPr>
    <w:r>
      <w:rPr>
        <w:b/>
        <w:color w:val="00447A"/>
      </w:rPr>
      <w:t>Núm. 115</w:t>
    </w:r>
    <w:r>
      <w:rPr>
        <w:b/>
        <w:color w:val="00447A"/>
      </w:rPr>
      <w:tab/>
      <w:t>Sábado 11 de mayo de 2024</w:t>
    </w:r>
    <w:r>
      <w:rPr>
        <w:b/>
        <w:color w:val="00447A"/>
      </w:rPr>
      <w:tab/>
      <w:t xml:space="preserve">Sec. III.   Pág. </w:t>
    </w:r>
    <w:r>
      <w:fldChar w:fldCharType="begin"/>
    </w:r>
    <w:r>
      <w:instrText xml:space="preserve"> PAGE   \* MERGEFORMAT </w:instrText>
    </w:r>
    <w:r>
      <w:fldChar w:fldCharType="separate"/>
    </w:r>
    <w:r>
      <w:rPr>
        <w:b/>
        <w:color w:val="00447A"/>
      </w:rPr>
      <w:t>54051</w:t>
    </w:r>
    <w:r>
      <w:rPr>
        <w:b/>
        <w:color w:val="00447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DD9F82" w14:textId="77777777" w:rsidR="00B51809" w:rsidRDefault="00000000">
    <w:pPr>
      <w:spacing w:after="0" w:line="259" w:lineRule="auto"/>
      <w:ind w:left="-1020" w:right="14170" w:firstLine="0"/>
      <w:jc w:val="left"/>
    </w:pPr>
    <w:r>
      <w:rPr>
        <w:noProof/>
      </w:rPr>
      <w:drawing>
        <wp:anchor distT="0" distB="0" distL="114300" distR="114300" simplePos="0" relativeHeight="251664384" behindDoc="0" locked="0" layoutInCell="1" allowOverlap="0" wp14:anchorId="30BED4CA" wp14:editId="23F619B5">
          <wp:simplePos x="0" y="0"/>
          <wp:positionH relativeFrom="page">
            <wp:posOffset>360000</wp:posOffset>
          </wp:positionH>
          <wp:positionV relativeFrom="page">
            <wp:posOffset>445714</wp:posOffset>
          </wp:positionV>
          <wp:extent cx="756000" cy="316165"/>
          <wp:effectExtent l="0" t="0" r="0" b="0"/>
          <wp:wrapSquare wrapText="bothSides"/>
          <wp:docPr id="1447" name="Picture 1447"/>
          <wp:cNvGraphicFramePr/>
          <a:graphic xmlns:a="http://schemas.openxmlformats.org/drawingml/2006/main">
            <a:graphicData uri="http://schemas.openxmlformats.org/drawingml/2006/picture">
              <pic:pic xmlns:pic="http://schemas.openxmlformats.org/drawingml/2006/picture">
                <pic:nvPicPr>
                  <pic:cNvPr id="1447" name="Picture 1447"/>
                  <pic:cNvPicPr/>
                </pic:nvPicPr>
                <pic:blipFill>
                  <a:blip r:embed="rId1"/>
                  <a:stretch>
                    <a:fillRect/>
                  </a:stretch>
                </pic:blipFill>
                <pic:spPr>
                  <a:xfrm>
                    <a:off x="0" y="0"/>
                    <a:ext cx="756000" cy="31616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8C2DB" w14:textId="77777777" w:rsidR="00B51809" w:rsidRDefault="00000000">
    <w:pPr>
      <w:spacing w:after="0" w:line="259" w:lineRule="auto"/>
      <w:ind w:left="-1020" w:right="14170" w:firstLine="0"/>
      <w:jc w:val="left"/>
    </w:pPr>
    <w:r>
      <w:rPr>
        <w:noProof/>
      </w:rPr>
      <w:drawing>
        <wp:anchor distT="0" distB="0" distL="114300" distR="114300" simplePos="0" relativeHeight="251665408" behindDoc="0" locked="0" layoutInCell="1" allowOverlap="0" wp14:anchorId="334503CE" wp14:editId="79AFC183">
          <wp:simplePos x="0" y="0"/>
          <wp:positionH relativeFrom="page">
            <wp:posOffset>360000</wp:posOffset>
          </wp:positionH>
          <wp:positionV relativeFrom="page">
            <wp:posOffset>445714</wp:posOffset>
          </wp:positionV>
          <wp:extent cx="756000" cy="316165"/>
          <wp:effectExtent l="0" t="0" r="0" b="0"/>
          <wp:wrapSquare wrapText="bothSides"/>
          <wp:docPr id="1605555623" name="Picture 1447"/>
          <wp:cNvGraphicFramePr/>
          <a:graphic xmlns:a="http://schemas.openxmlformats.org/drawingml/2006/main">
            <a:graphicData uri="http://schemas.openxmlformats.org/drawingml/2006/picture">
              <pic:pic xmlns:pic="http://schemas.openxmlformats.org/drawingml/2006/picture">
                <pic:nvPicPr>
                  <pic:cNvPr id="1447" name="Picture 1447"/>
                  <pic:cNvPicPr/>
                </pic:nvPicPr>
                <pic:blipFill>
                  <a:blip r:embed="rId1"/>
                  <a:stretch>
                    <a:fillRect/>
                  </a:stretch>
                </pic:blipFill>
                <pic:spPr>
                  <a:xfrm>
                    <a:off x="0" y="0"/>
                    <a:ext cx="756000" cy="316165"/>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7993C9" w14:textId="77777777" w:rsidR="00B51809" w:rsidRDefault="00000000">
    <w:pPr>
      <w:spacing w:after="0" w:line="259" w:lineRule="auto"/>
      <w:ind w:left="-1020" w:right="14170" w:firstLine="0"/>
      <w:jc w:val="left"/>
    </w:pPr>
    <w:r>
      <w:rPr>
        <w:noProof/>
      </w:rPr>
      <w:drawing>
        <wp:anchor distT="0" distB="0" distL="114300" distR="114300" simplePos="0" relativeHeight="251666432" behindDoc="0" locked="0" layoutInCell="1" allowOverlap="0" wp14:anchorId="669FA9F6" wp14:editId="16482773">
          <wp:simplePos x="0" y="0"/>
          <wp:positionH relativeFrom="page">
            <wp:posOffset>360000</wp:posOffset>
          </wp:positionH>
          <wp:positionV relativeFrom="page">
            <wp:posOffset>445714</wp:posOffset>
          </wp:positionV>
          <wp:extent cx="756000" cy="316165"/>
          <wp:effectExtent l="0" t="0" r="0" b="0"/>
          <wp:wrapSquare wrapText="bothSides"/>
          <wp:docPr id="221288314" name="Picture 1447"/>
          <wp:cNvGraphicFramePr/>
          <a:graphic xmlns:a="http://schemas.openxmlformats.org/drawingml/2006/main">
            <a:graphicData uri="http://schemas.openxmlformats.org/drawingml/2006/picture">
              <pic:pic xmlns:pic="http://schemas.openxmlformats.org/drawingml/2006/picture">
                <pic:nvPicPr>
                  <pic:cNvPr id="1447" name="Picture 1447"/>
                  <pic:cNvPicPr/>
                </pic:nvPicPr>
                <pic:blipFill>
                  <a:blip r:embed="rId1"/>
                  <a:stretch>
                    <a:fillRect/>
                  </a:stretch>
                </pic:blipFill>
                <pic:spPr>
                  <a:xfrm>
                    <a:off x="0" y="0"/>
                    <a:ext cx="756000" cy="31616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16F8FD" w14:textId="77777777" w:rsidR="00B51809" w:rsidRDefault="00000000">
    <w:pPr>
      <w:spacing w:after="0" w:line="259" w:lineRule="auto"/>
      <w:ind w:left="19" w:firstLine="0"/>
      <w:jc w:val="center"/>
    </w:pPr>
    <w:r>
      <w:rPr>
        <w:noProof/>
        <w:sz w:val="22"/>
      </w:rPr>
      <mc:AlternateContent>
        <mc:Choice Requires="wpg">
          <w:drawing>
            <wp:anchor distT="0" distB="0" distL="114300" distR="114300" simplePos="0" relativeHeight="251667456" behindDoc="1" locked="0" layoutInCell="1" allowOverlap="1" wp14:anchorId="691E1B86" wp14:editId="4312DF16">
              <wp:simplePos x="0" y="0"/>
              <wp:positionH relativeFrom="page">
                <wp:posOffset>360000</wp:posOffset>
              </wp:positionH>
              <wp:positionV relativeFrom="page">
                <wp:posOffset>387743</wp:posOffset>
              </wp:positionV>
              <wp:extent cx="6840001" cy="724051"/>
              <wp:effectExtent l="0" t="0" r="0" b="0"/>
              <wp:wrapNone/>
              <wp:docPr id="64499" name="Group 64499"/>
              <wp:cNvGraphicFramePr/>
              <a:graphic xmlns:a="http://schemas.openxmlformats.org/drawingml/2006/main">
                <a:graphicData uri="http://schemas.microsoft.com/office/word/2010/wordprocessingGroup">
                  <wpg:wgp>
                    <wpg:cNvGrpSpPr/>
                    <wpg:grpSpPr>
                      <a:xfrm>
                        <a:off x="0" y="0"/>
                        <a:ext cx="6840001" cy="724051"/>
                        <a:chOff x="0" y="0"/>
                        <a:chExt cx="6840001" cy="724051"/>
                      </a:xfrm>
                    </wpg:grpSpPr>
                    <pic:pic xmlns:pic="http://schemas.openxmlformats.org/drawingml/2006/picture">
                      <pic:nvPicPr>
                        <pic:cNvPr id="64500" name="Picture 64500"/>
                        <pic:cNvPicPr/>
                      </pic:nvPicPr>
                      <pic:blipFill>
                        <a:blip r:embed="rId1"/>
                        <a:stretch>
                          <a:fillRect/>
                        </a:stretch>
                      </pic:blipFill>
                      <pic:spPr>
                        <a:xfrm>
                          <a:off x="0" y="57969"/>
                          <a:ext cx="756000" cy="316165"/>
                        </a:xfrm>
                        <a:prstGeom prst="rect">
                          <a:avLst/>
                        </a:prstGeom>
                      </pic:spPr>
                    </pic:pic>
                    <pic:pic xmlns:pic="http://schemas.openxmlformats.org/drawingml/2006/picture">
                      <pic:nvPicPr>
                        <pic:cNvPr id="64503" name="Picture 64503"/>
                        <pic:cNvPicPr/>
                      </pic:nvPicPr>
                      <pic:blipFill>
                        <a:blip r:embed="rId2"/>
                        <a:stretch>
                          <a:fillRect/>
                        </a:stretch>
                      </pic:blipFill>
                      <pic:spPr>
                        <a:xfrm>
                          <a:off x="6461711" y="0"/>
                          <a:ext cx="378000" cy="400329"/>
                        </a:xfrm>
                        <a:prstGeom prst="rect">
                          <a:avLst/>
                        </a:prstGeom>
                      </pic:spPr>
                    </pic:pic>
                    <wps:wsp>
                      <wps:cNvPr id="64501" name="Shape 64501"/>
                      <wps:cNvSpPr/>
                      <wps:spPr>
                        <a:xfrm>
                          <a:off x="0" y="497991"/>
                          <a:ext cx="6840001" cy="0"/>
                        </a:xfrm>
                        <a:custGeom>
                          <a:avLst/>
                          <a:gdLst/>
                          <a:ahLst/>
                          <a:cxnLst/>
                          <a:rect l="0" t="0" r="0" b="0"/>
                          <a:pathLst>
                            <a:path w="6840001">
                              <a:moveTo>
                                <a:pt x="0" y="0"/>
                              </a:moveTo>
                              <a:lnTo>
                                <a:pt x="6840001"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s:wsp>
                      <wps:cNvPr id="64502" name="Shape 64502"/>
                      <wps:cNvSpPr/>
                      <wps:spPr>
                        <a:xfrm>
                          <a:off x="0" y="724051"/>
                          <a:ext cx="6840001" cy="0"/>
                        </a:xfrm>
                        <a:custGeom>
                          <a:avLst/>
                          <a:gdLst/>
                          <a:ahLst/>
                          <a:cxnLst/>
                          <a:rect l="0" t="0" r="0" b="0"/>
                          <a:pathLst>
                            <a:path w="6840001">
                              <a:moveTo>
                                <a:pt x="6840001" y="0"/>
                              </a:moveTo>
                              <a:lnTo>
                                <a:pt x="0"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499" style="width:538.583pt;height:57.0119pt;position:absolute;z-index:-2147483595;mso-position-horizontal-relative:page;mso-position-horizontal:absolute;margin-left:28.3465pt;mso-position-vertical-relative:page;margin-top:30.5309pt;" coordsize="68400,7240">
              <v:shape id="Picture 64500" style="position:absolute;width:7560;height:3161;left:0;top:579;" filled="f">
                <v:imagedata r:id="rId29"/>
              </v:shape>
              <v:shape id="Picture 64503" style="position:absolute;width:3780;height:4003;left:64617;top:0;" filled="f">
                <v:imagedata r:id="rId28"/>
              </v:shape>
              <v:shape id="Shape 64501" style="position:absolute;width:68400;height:0;left:0;top:4979;" coordsize="6840001,0" path="m0,0l6840001,0">
                <v:stroke weight="1pt" endcap="round" joinstyle="miter" miterlimit="10" on="true" color="#00447a"/>
                <v:fill on="false" color="#000000" opacity="0"/>
              </v:shape>
              <v:shape id="Shape 64502" style="position:absolute;width:68400;height:0;left:0;top:7240;" coordsize="6840001,0" path="m6840001,0l0,0">
                <v:stroke weight="1pt" endcap="round" joinstyle="miter" miterlimit="10" on="true" color="#00447a"/>
                <v:fill on="false" color="#000000" opacity="0"/>
              </v:shape>
            </v:group>
          </w:pict>
        </mc:Fallback>
      </mc:AlternateContent>
    </w:r>
    <w:r>
      <w:rPr>
        <w:b/>
        <w:color w:val="00447A"/>
        <w:sz w:val="40"/>
      </w:rPr>
      <w:t>BOLETÍN OFICIAL DEL ESTADO</w:t>
    </w:r>
  </w:p>
  <w:p w14:paraId="185AEAD0" w14:textId="77777777" w:rsidR="00B51809" w:rsidRDefault="00000000">
    <w:pPr>
      <w:tabs>
        <w:tab w:val="center" w:pos="3969"/>
        <w:tab w:val="right" w:pos="9354"/>
      </w:tabs>
      <w:spacing w:after="0" w:line="259" w:lineRule="auto"/>
      <w:ind w:left="-1417" w:right="-1417" w:firstLine="0"/>
      <w:jc w:val="left"/>
    </w:pPr>
    <w:r>
      <w:rPr>
        <w:b/>
        <w:color w:val="00447A"/>
      </w:rPr>
      <w:t>Núm. 115</w:t>
    </w:r>
    <w:r>
      <w:rPr>
        <w:b/>
        <w:color w:val="00447A"/>
      </w:rPr>
      <w:tab/>
      <w:t>Sábado 11 de mayo de 2024</w:t>
    </w:r>
    <w:r>
      <w:rPr>
        <w:b/>
        <w:color w:val="00447A"/>
      </w:rPr>
      <w:tab/>
      <w:t xml:space="preserve">Sec. III.   Pág. </w:t>
    </w:r>
    <w:r>
      <w:fldChar w:fldCharType="begin"/>
    </w:r>
    <w:r>
      <w:instrText xml:space="preserve"> PAGE   \* MERGEFORMAT </w:instrText>
    </w:r>
    <w:r>
      <w:fldChar w:fldCharType="separate"/>
    </w:r>
    <w:r>
      <w:rPr>
        <w:b/>
        <w:color w:val="00447A"/>
      </w:rPr>
      <w:t>54051</w:t>
    </w:r>
    <w:r>
      <w:rPr>
        <w:b/>
        <w:color w:val="00447A"/>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0FAA5" w14:textId="77777777" w:rsidR="00B51809" w:rsidRDefault="00000000">
    <w:pPr>
      <w:spacing w:after="0" w:line="259" w:lineRule="auto"/>
      <w:ind w:left="19" w:firstLine="0"/>
      <w:jc w:val="center"/>
    </w:pPr>
    <w:r>
      <w:rPr>
        <w:noProof/>
        <w:sz w:val="22"/>
      </w:rPr>
      <mc:AlternateContent>
        <mc:Choice Requires="wpg">
          <w:drawing>
            <wp:anchor distT="0" distB="0" distL="114300" distR="114300" simplePos="0" relativeHeight="251668480" behindDoc="1" locked="0" layoutInCell="1" allowOverlap="1" wp14:anchorId="46052F0D" wp14:editId="4FEADA51">
              <wp:simplePos x="0" y="0"/>
              <wp:positionH relativeFrom="page">
                <wp:posOffset>360000</wp:posOffset>
              </wp:positionH>
              <wp:positionV relativeFrom="page">
                <wp:posOffset>387743</wp:posOffset>
              </wp:positionV>
              <wp:extent cx="6840001" cy="724051"/>
              <wp:effectExtent l="0" t="0" r="0" b="0"/>
              <wp:wrapNone/>
              <wp:docPr id="64473" name="Group 64473"/>
              <wp:cNvGraphicFramePr/>
              <a:graphic xmlns:a="http://schemas.openxmlformats.org/drawingml/2006/main">
                <a:graphicData uri="http://schemas.microsoft.com/office/word/2010/wordprocessingGroup">
                  <wpg:wgp>
                    <wpg:cNvGrpSpPr/>
                    <wpg:grpSpPr>
                      <a:xfrm>
                        <a:off x="0" y="0"/>
                        <a:ext cx="6840001" cy="724051"/>
                        <a:chOff x="0" y="0"/>
                        <a:chExt cx="6840001" cy="724051"/>
                      </a:xfrm>
                    </wpg:grpSpPr>
                    <pic:pic xmlns:pic="http://schemas.openxmlformats.org/drawingml/2006/picture">
                      <pic:nvPicPr>
                        <pic:cNvPr id="64474" name="Picture 64474"/>
                        <pic:cNvPicPr/>
                      </pic:nvPicPr>
                      <pic:blipFill>
                        <a:blip r:embed="rId1"/>
                        <a:stretch>
                          <a:fillRect/>
                        </a:stretch>
                      </pic:blipFill>
                      <pic:spPr>
                        <a:xfrm>
                          <a:off x="0" y="57969"/>
                          <a:ext cx="756000" cy="316165"/>
                        </a:xfrm>
                        <a:prstGeom prst="rect">
                          <a:avLst/>
                        </a:prstGeom>
                      </pic:spPr>
                    </pic:pic>
                    <pic:pic xmlns:pic="http://schemas.openxmlformats.org/drawingml/2006/picture">
                      <pic:nvPicPr>
                        <pic:cNvPr id="64477" name="Picture 64477"/>
                        <pic:cNvPicPr/>
                      </pic:nvPicPr>
                      <pic:blipFill>
                        <a:blip r:embed="rId2"/>
                        <a:stretch>
                          <a:fillRect/>
                        </a:stretch>
                      </pic:blipFill>
                      <pic:spPr>
                        <a:xfrm>
                          <a:off x="6461711" y="0"/>
                          <a:ext cx="378000" cy="400329"/>
                        </a:xfrm>
                        <a:prstGeom prst="rect">
                          <a:avLst/>
                        </a:prstGeom>
                      </pic:spPr>
                    </pic:pic>
                    <wps:wsp>
                      <wps:cNvPr id="64475" name="Shape 64475"/>
                      <wps:cNvSpPr/>
                      <wps:spPr>
                        <a:xfrm>
                          <a:off x="0" y="497991"/>
                          <a:ext cx="6840001" cy="0"/>
                        </a:xfrm>
                        <a:custGeom>
                          <a:avLst/>
                          <a:gdLst/>
                          <a:ahLst/>
                          <a:cxnLst/>
                          <a:rect l="0" t="0" r="0" b="0"/>
                          <a:pathLst>
                            <a:path w="6840001">
                              <a:moveTo>
                                <a:pt x="0" y="0"/>
                              </a:moveTo>
                              <a:lnTo>
                                <a:pt x="6840001"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s:wsp>
                      <wps:cNvPr id="64476" name="Shape 64476"/>
                      <wps:cNvSpPr/>
                      <wps:spPr>
                        <a:xfrm>
                          <a:off x="0" y="724051"/>
                          <a:ext cx="6840001" cy="0"/>
                        </a:xfrm>
                        <a:custGeom>
                          <a:avLst/>
                          <a:gdLst/>
                          <a:ahLst/>
                          <a:cxnLst/>
                          <a:rect l="0" t="0" r="0" b="0"/>
                          <a:pathLst>
                            <a:path w="6840001">
                              <a:moveTo>
                                <a:pt x="6840001" y="0"/>
                              </a:moveTo>
                              <a:lnTo>
                                <a:pt x="0"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473" style="width:538.583pt;height:57.0119pt;position:absolute;z-index:-2147483595;mso-position-horizontal-relative:page;mso-position-horizontal:absolute;margin-left:28.3465pt;mso-position-vertical-relative:page;margin-top:30.5309pt;" coordsize="68400,7240">
              <v:shape id="Picture 64474" style="position:absolute;width:7560;height:3161;left:0;top:579;" filled="f">
                <v:imagedata r:id="rId29"/>
              </v:shape>
              <v:shape id="Picture 64477" style="position:absolute;width:3780;height:4003;left:64617;top:0;" filled="f">
                <v:imagedata r:id="rId28"/>
              </v:shape>
              <v:shape id="Shape 64475" style="position:absolute;width:68400;height:0;left:0;top:4979;" coordsize="6840001,0" path="m0,0l6840001,0">
                <v:stroke weight="1pt" endcap="round" joinstyle="miter" miterlimit="10" on="true" color="#00447a"/>
                <v:fill on="false" color="#000000" opacity="0"/>
              </v:shape>
              <v:shape id="Shape 64476" style="position:absolute;width:68400;height:0;left:0;top:7240;" coordsize="6840001,0" path="m6840001,0l0,0">
                <v:stroke weight="1pt" endcap="round" joinstyle="miter" miterlimit="10" on="true" color="#00447a"/>
                <v:fill on="false" color="#000000" opacity="0"/>
              </v:shape>
            </v:group>
          </w:pict>
        </mc:Fallback>
      </mc:AlternateContent>
    </w:r>
    <w:r>
      <w:rPr>
        <w:b/>
        <w:color w:val="00447A"/>
        <w:sz w:val="40"/>
      </w:rPr>
      <w:t>BOLETÍN OFICIAL DEL ESTADO</w:t>
    </w:r>
  </w:p>
  <w:p w14:paraId="01CC7F43" w14:textId="77777777" w:rsidR="00B51809" w:rsidRDefault="00000000">
    <w:pPr>
      <w:tabs>
        <w:tab w:val="center" w:pos="3969"/>
        <w:tab w:val="right" w:pos="9354"/>
      </w:tabs>
      <w:spacing w:after="0" w:line="259" w:lineRule="auto"/>
      <w:ind w:left="-1417" w:right="-1417" w:firstLine="0"/>
      <w:jc w:val="left"/>
    </w:pPr>
    <w:r>
      <w:rPr>
        <w:b/>
        <w:color w:val="00447A"/>
      </w:rPr>
      <w:t>Núm. 115</w:t>
    </w:r>
    <w:r>
      <w:rPr>
        <w:b/>
        <w:color w:val="00447A"/>
      </w:rPr>
      <w:tab/>
      <w:t>Sábado 11 de mayo de 2024</w:t>
    </w:r>
    <w:r>
      <w:rPr>
        <w:b/>
        <w:color w:val="00447A"/>
      </w:rPr>
      <w:tab/>
      <w:t xml:space="preserve">Sec. III.   Pág. </w:t>
    </w:r>
    <w:r>
      <w:fldChar w:fldCharType="begin"/>
    </w:r>
    <w:r>
      <w:instrText xml:space="preserve"> PAGE   \* MERGEFORMAT </w:instrText>
    </w:r>
    <w:r>
      <w:fldChar w:fldCharType="separate"/>
    </w:r>
    <w:r>
      <w:rPr>
        <w:b/>
        <w:color w:val="00447A"/>
      </w:rPr>
      <w:t>54051</w:t>
    </w:r>
    <w:r>
      <w:rPr>
        <w:b/>
        <w:color w:val="00447A"/>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D4570" w14:textId="77777777" w:rsidR="00B51809" w:rsidRDefault="00000000">
    <w:pPr>
      <w:spacing w:after="0" w:line="259" w:lineRule="auto"/>
      <w:ind w:left="19" w:firstLine="0"/>
      <w:jc w:val="center"/>
    </w:pPr>
    <w:r>
      <w:rPr>
        <w:noProof/>
        <w:sz w:val="22"/>
      </w:rPr>
      <mc:AlternateContent>
        <mc:Choice Requires="wpg">
          <w:drawing>
            <wp:anchor distT="0" distB="0" distL="114300" distR="114300" simplePos="0" relativeHeight="251669504" behindDoc="1" locked="0" layoutInCell="1" allowOverlap="1" wp14:anchorId="7C2DABA0" wp14:editId="7F1E180D">
              <wp:simplePos x="0" y="0"/>
              <wp:positionH relativeFrom="page">
                <wp:posOffset>360000</wp:posOffset>
              </wp:positionH>
              <wp:positionV relativeFrom="page">
                <wp:posOffset>387743</wp:posOffset>
              </wp:positionV>
              <wp:extent cx="6840001" cy="724051"/>
              <wp:effectExtent l="0" t="0" r="0" b="0"/>
              <wp:wrapNone/>
              <wp:docPr id="64447" name="Group 64447"/>
              <wp:cNvGraphicFramePr/>
              <a:graphic xmlns:a="http://schemas.openxmlformats.org/drawingml/2006/main">
                <a:graphicData uri="http://schemas.microsoft.com/office/word/2010/wordprocessingGroup">
                  <wpg:wgp>
                    <wpg:cNvGrpSpPr/>
                    <wpg:grpSpPr>
                      <a:xfrm>
                        <a:off x="0" y="0"/>
                        <a:ext cx="6840001" cy="724051"/>
                        <a:chOff x="0" y="0"/>
                        <a:chExt cx="6840001" cy="724051"/>
                      </a:xfrm>
                    </wpg:grpSpPr>
                    <pic:pic xmlns:pic="http://schemas.openxmlformats.org/drawingml/2006/picture">
                      <pic:nvPicPr>
                        <pic:cNvPr id="64448" name="Picture 64448"/>
                        <pic:cNvPicPr/>
                      </pic:nvPicPr>
                      <pic:blipFill>
                        <a:blip r:embed="rId1"/>
                        <a:stretch>
                          <a:fillRect/>
                        </a:stretch>
                      </pic:blipFill>
                      <pic:spPr>
                        <a:xfrm>
                          <a:off x="0" y="57969"/>
                          <a:ext cx="756000" cy="316165"/>
                        </a:xfrm>
                        <a:prstGeom prst="rect">
                          <a:avLst/>
                        </a:prstGeom>
                      </pic:spPr>
                    </pic:pic>
                    <pic:pic xmlns:pic="http://schemas.openxmlformats.org/drawingml/2006/picture">
                      <pic:nvPicPr>
                        <pic:cNvPr id="64451" name="Picture 64451"/>
                        <pic:cNvPicPr/>
                      </pic:nvPicPr>
                      <pic:blipFill>
                        <a:blip r:embed="rId2"/>
                        <a:stretch>
                          <a:fillRect/>
                        </a:stretch>
                      </pic:blipFill>
                      <pic:spPr>
                        <a:xfrm>
                          <a:off x="6461711" y="0"/>
                          <a:ext cx="378000" cy="400329"/>
                        </a:xfrm>
                        <a:prstGeom prst="rect">
                          <a:avLst/>
                        </a:prstGeom>
                      </pic:spPr>
                    </pic:pic>
                    <wps:wsp>
                      <wps:cNvPr id="64449" name="Shape 64449"/>
                      <wps:cNvSpPr/>
                      <wps:spPr>
                        <a:xfrm>
                          <a:off x="0" y="497991"/>
                          <a:ext cx="6840001" cy="0"/>
                        </a:xfrm>
                        <a:custGeom>
                          <a:avLst/>
                          <a:gdLst/>
                          <a:ahLst/>
                          <a:cxnLst/>
                          <a:rect l="0" t="0" r="0" b="0"/>
                          <a:pathLst>
                            <a:path w="6840001">
                              <a:moveTo>
                                <a:pt x="0" y="0"/>
                              </a:moveTo>
                              <a:lnTo>
                                <a:pt x="6840001"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s:wsp>
                      <wps:cNvPr id="64450" name="Shape 64450"/>
                      <wps:cNvSpPr/>
                      <wps:spPr>
                        <a:xfrm>
                          <a:off x="0" y="724051"/>
                          <a:ext cx="6840001" cy="0"/>
                        </a:xfrm>
                        <a:custGeom>
                          <a:avLst/>
                          <a:gdLst/>
                          <a:ahLst/>
                          <a:cxnLst/>
                          <a:rect l="0" t="0" r="0" b="0"/>
                          <a:pathLst>
                            <a:path w="6840001">
                              <a:moveTo>
                                <a:pt x="6840001" y="0"/>
                              </a:moveTo>
                              <a:lnTo>
                                <a:pt x="0"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447" style="width:538.583pt;height:57.0119pt;position:absolute;z-index:-2147483595;mso-position-horizontal-relative:page;mso-position-horizontal:absolute;margin-left:28.3465pt;mso-position-vertical-relative:page;margin-top:30.5309pt;" coordsize="68400,7240">
              <v:shape id="Picture 64448" style="position:absolute;width:7560;height:3161;left:0;top:579;" filled="f">
                <v:imagedata r:id="rId29"/>
              </v:shape>
              <v:shape id="Picture 64451" style="position:absolute;width:3780;height:4003;left:64617;top:0;" filled="f">
                <v:imagedata r:id="rId28"/>
              </v:shape>
              <v:shape id="Shape 64449" style="position:absolute;width:68400;height:0;left:0;top:4979;" coordsize="6840001,0" path="m0,0l6840001,0">
                <v:stroke weight="1pt" endcap="round" joinstyle="miter" miterlimit="10" on="true" color="#00447a"/>
                <v:fill on="false" color="#000000" opacity="0"/>
              </v:shape>
              <v:shape id="Shape 64450" style="position:absolute;width:68400;height:0;left:0;top:7240;" coordsize="6840001,0" path="m6840001,0l0,0">
                <v:stroke weight="1pt" endcap="round" joinstyle="miter" miterlimit="10" on="true" color="#00447a"/>
                <v:fill on="false" color="#000000" opacity="0"/>
              </v:shape>
            </v:group>
          </w:pict>
        </mc:Fallback>
      </mc:AlternateContent>
    </w:r>
    <w:r>
      <w:rPr>
        <w:b/>
        <w:color w:val="00447A"/>
        <w:sz w:val="40"/>
      </w:rPr>
      <w:t>BOLETÍN OFICIAL DEL ESTADO</w:t>
    </w:r>
  </w:p>
  <w:p w14:paraId="261D9628" w14:textId="77777777" w:rsidR="00B51809" w:rsidRDefault="00000000">
    <w:pPr>
      <w:tabs>
        <w:tab w:val="center" w:pos="3969"/>
        <w:tab w:val="right" w:pos="9354"/>
      </w:tabs>
      <w:spacing w:after="0" w:line="259" w:lineRule="auto"/>
      <w:ind w:left="-1417" w:right="-1417" w:firstLine="0"/>
      <w:jc w:val="left"/>
    </w:pPr>
    <w:r>
      <w:rPr>
        <w:b/>
        <w:color w:val="00447A"/>
      </w:rPr>
      <w:t>Núm. 115</w:t>
    </w:r>
    <w:r>
      <w:rPr>
        <w:b/>
        <w:color w:val="00447A"/>
      </w:rPr>
      <w:tab/>
      <w:t>Sábado 11 de mayo de 2024</w:t>
    </w:r>
    <w:r>
      <w:rPr>
        <w:b/>
        <w:color w:val="00447A"/>
      </w:rPr>
      <w:tab/>
      <w:t xml:space="preserve">Sec. III.   Pág. </w:t>
    </w:r>
    <w:r>
      <w:fldChar w:fldCharType="begin"/>
    </w:r>
    <w:r>
      <w:instrText xml:space="preserve"> PAGE   \* MERGEFORMAT </w:instrText>
    </w:r>
    <w:r>
      <w:fldChar w:fldCharType="separate"/>
    </w:r>
    <w:r>
      <w:rPr>
        <w:b/>
        <w:color w:val="00447A"/>
      </w:rPr>
      <w:t>54051</w:t>
    </w:r>
    <w:r>
      <w:rPr>
        <w:b/>
        <w:color w:val="00447A"/>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C2E0C"/>
    <w:multiLevelType w:val="hybridMultilevel"/>
    <w:tmpl w:val="9BA6CCA2"/>
    <w:lvl w:ilvl="0" w:tplc="E0466E3A">
      <w:start w:val="1"/>
      <w:numFmt w:val="bullet"/>
      <w:lvlText w:val="–"/>
      <w:lvlJc w:val="left"/>
      <w:pPr>
        <w:ind w:left="16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3B024D6">
      <w:start w:val="1"/>
      <w:numFmt w:val="bullet"/>
      <w:lvlText w:val="o"/>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CD4DE26">
      <w:start w:val="1"/>
      <w:numFmt w:val="bullet"/>
      <w:lvlText w:val="▪"/>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14E00A8">
      <w:start w:val="1"/>
      <w:numFmt w:val="bullet"/>
      <w:lvlText w:val="•"/>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AA4B376">
      <w:start w:val="1"/>
      <w:numFmt w:val="bullet"/>
      <w:lvlText w:val="o"/>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01A975A">
      <w:start w:val="1"/>
      <w:numFmt w:val="bullet"/>
      <w:lvlText w:val="▪"/>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F845ACA">
      <w:start w:val="1"/>
      <w:numFmt w:val="bullet"/>
      <w:lvlText w:val="•"/>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82CC5B4">
      <w:start w:val="1"/>
      <w:numFmt w:val="bullet"/>
      <w:lvlText w:val="o"/>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932BB18">
      <w:start w:val="1"/>
      <w:numFmt w:val="bullet"/>
      <w:lvlText w:val="▪"/>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F0A1ACB"/>
    <w:multiLevelType w:val="hybridMultilevel"/>
    <w:tmpl w:val="116838B4"/>
    <w:lvl w:ilvl="0" w:tplc="A808D892">
      <w:start w:val="1"/>
      <w:numFmt w:val="bullet"/>
      <w:lvlText w:val="•"/>
      <w:lvlJc w:val="left"/>
      <w:pPr>
        <w:ind w:left="107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65C2F8C">
      <w:start w:val="1"/>
      <w:numFmt w:val="bullet"/>
      <w:lvlText w:val="o"/>
      <w:lvlJc w:val="left"/>
      <w:pPr>
        <w:ind w:left="14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DAC7B22">
      <w:start w:val="1"/>
      <w:numFmt w:val="bullet"/>
      <w:lvlText w:val="▪"/>
      <w:lvlJc w:val="left"/>
      <w:pPr>
        <w:ind w:left="21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96E06E6">
      <w:start w:val="1"/>
      <w:numFmt w:val="bullet"/>
      <w:lvlText w:val="•"/>
      <w:lvlJc w:val="left"/>
      <w:pPr>
        <w:ind w:left="28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CAC0364">
      <w:start w:val="1"/>
      <w:numFmt w:val="bullet"/>
      <w:lvlText w:val="o"/>
      <w:lvlJc w:val="left"/>
      <w:pPr>
        <w:ind w:left="35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994C010">
      <w:start w:val="1"/>
      <w:numFmt w:val="bullet"/>
      <w:lvlText w:val="▪"/>
      <w:lvlJc w:val="left"/>
      <w:pPr>
        <w:ind w:left="43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42A537C">
      <w:start w:val="1"/>
      <w:numFmt w:val="bullet"/>
      <w:lvlText w:val="•"/>
      <w:lvlJc w:val="left"/>
      <w:pPr>
        <w:ind w:left="50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886FAFA">
      <w:start w:val="1"/>
      <w:numFmt w:val="bullet"/>
      <w:lvlText w:val="o"/>
      <w:lvlJc w:val="left"/>
      <w:pPr>
        <w:ind w:left="57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DE4072A">
      <w:start w:val="1"/>
      <w:numFmt w:val="bullet"/>
      <w:lvlText w:val="▪"/>
      <w:lvlJc w:val="left"/>
      <w:pPr>
        <w:ind w:left="64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6B54708"/>
    <w:multiLevelType w:val="hybridMultilevel"/>
    <w:tmpl w:val="6B82F0D2"/>
    <w:lvl w:ilvl="0" w:tplc="6BB437FA">
      <w:start w:val="1"/>
      <w:numFmt w:val="bullet"/>
      <w:lvlText w:val="•"/>
      <w:lvlJc w:val="left"/>
      <w:pPr>
        <w:ind w:left="73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1" w:tplc="EB2A586C">
      <w:start w:val="1"/>
      <w:numFmt w:val="bullet"/>
      <w:lvlText w:val="o"/>
      <w:lvlJc w:val="left"/>
      <w:pPr>
        <w:ind w:left="142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2" w:tplc="7BA8655E">
      <w:start w:val="1"/>
      <w:numFmt w:val="bullet"/>
      <w:lvlText w:val="▪"/>
      <w:lvlJc w:val="left"/>
      <w:pPr>
        <w:ind w:left="214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3" w:tplc="427E45BE">
      <w:start w:val="1"/>
      <w:numFmt w:val="bullet"/>
      <w:lvlText w:val="•"/>
      <w:lvlJc w:val="left"/>
      <w:pPr>
        <w:ind w:left="286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4" w:tplc="E29C0390">
      <w:start w:val="1"/>
      <w:numFmt w:val="bullet"/>
      <w:lvlText w:val="o"/>
      <w:lvlJc w:val="left"/>
      <w:pPr>
        <w:ind w:left="358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5" w:tplc="047C5832">
      <w:start w:val="1"/>
      <w:numFmt w:val="bullet"/>
      <w:lvlText w:val="▪"/>
      <w:lvlJc w:val="left"/>
      <w:pPr>
        <w:ind w:left="430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6" w:tplc="FD4C195E">
      <w:start w:val="1"/>
      <w:numFmt w:val="bullet"/>
      <w:lvlText w:val="•"/>
      <w:lvlJc w:val="left"/>
      <w:pPr>
        <w:ind w:left="502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7" w:tplc="7F9873B2">
      <w:start w:val="1"/>
      <w:numFmt w:val="bullet"/>
      <w:lvlText w:val="o"/>
      <w:lvlJc w:val="left"/>
      <w:pPr>
        <w:ind w:left="574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8" w:tplc="E11C6BEA">
      <w:start w:val="1"/>
      <w:numFmt w:val="bullet"/>
      <w:lvlText w:val="▪"/>
      <w:lvlJc w:val="left"/>
      <w:pPr>
        <w:ind w:left="646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6E03E2A"/>
    <w:multiLevelType w:val="hybridMultilevel"/>
    <w:tmpl w:val="139CAA60"/>
    <w:lvl w:ilvl="0" w:tplc="A7387A6A">
      <w:start w:val="1"/>
      <w:numFmt w:val="bullet"/>
      <w:lvlText w:val="–"/>
      <w:lvlJc w:val="left"/>
      <w:pPr>
        <w:ind w:left="11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56A6B9A">
      <w:start w:val="1"/>
      <w:numFmt w:val="bullet"/>
      <w:lvlText w:val="o"/>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9C093D6">
      <w:start w:val="1"/>
      <w:numFmt w:val="bullet"/>
      <w:lvlText w:val="▪"/>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20E92B6">
      <w:start w:val="1"/>
      <w:numFmt w:val="bullet"/>
      <w:lvlText w:val="•"/>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50CBD82">
      <w:start w:val="1"/>
      <w:numFmt w:val="bullet"/>
      <w:lvlText w:val="o"/>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3E6F9BE">
      <w:start w:val="1"/>
      <w:numFmt w:val="bullet"/>
      <w:lvlText w:val="▪"/>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8D4F9F4">
      <w:start w:val="1"/>
      <w:numFmt w:val="bullet"/>
      <w:lvlText w:val="•"/>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0206144">
      <w:start w:val="1"/>
      <w:numFmt w:val="bullet"/>
      <w:lvlText w:val="o"/>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4A861E">
      <w:start w:val="1"/>
      <w:numFmt w:val="bullet"/>
      <w:lvlText w:val="▪"/>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BA07645"/>
    <w:multiLevelType w:val="hybridMultilevel"/>
    <w:tmpl w:val="142084AC"/>
    <w:lvl w:ilvl="0" w:tplc="19728E7E">
      <w:start w:val="1"/>
      <w:numFmt w:val="bullet"/>
      <w:lvlText w:val="–"/>
      <w:lvlJc w:val="left"/>
      <w:pPr>
        <w:ind w:left="5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0CC9208">
      <w:start w:val="1"/>
      <w:numFmt w:val="bullet"/>
      <w:lvlText w:val="o"/>
      <w:lvlJc w:val="left"/>
      <w:pPr>
        <w:ind w:left="14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880B33E">
      <w:start w:val="1"/>
      <w:numFmt w:val="bullet"/>
      <w:lvlText w:val="▪"/>
      <w:lvlJc w:val="left"/>
      <w:pPr>
        <w:ind w:left="21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1A69252">
      <w:start w:val="1"/>
      <w:numFmt w:val="bullet"/>
      <w:lvlText w:val="•"/>
      <w:lvlJc w:val="left"/>
      <w:pPr>
        <w:ind w:left="28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13EDF26">
      <w:start w:val="1"/>
      <w:numFmt w:val="bullet"/>
      <w:lvlText w:val="o"/>
      <w:lvlJc w:val="left"/>
      <w:pPr>
        <w:ind w:left="35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4E8D8F2">
      <w:start w:val="1"/>
      <w:numFmt w:val="bullet"/>
      <w:lvlText w:val="▪"/>
      <w:lvlJc w:val="left"/>
      <w:pPr>
        <w:ind w:left="43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38CB290">
      <w:start w:val="1"/>
      <w:numFmt w:val="bullet"/>
      <w:lvlText w:val="•"/>
      <w:lvlJc w:val="left"/>
      <w:pPr>
        <w:ind w:left="50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DE0536E">
      <w:start w:val="1"/>
      <w:numFmt w:val="bullet"/>
      <w:lvlText w:val="o"/>
      <w:lvlJc w:val="left"/>
      <w:pPr>
        <w:ind w:left="57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106ADC6">
      <w:start w:val="1"/>
      <w:numFmt w:val="bullet"/>
      <w:lvlText w:val="▪"/>
      <w:lvlJc w:val="left"/>
      <w:pPr>
        <w:ind w:left="64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DE755B8"/>
    <w:multiLevelType w:val="hybridMultilevel"/>
    <w:tmpl w:val="8A426F20"/>
    <w:lvl w:ilvl="0" w:tplc="A118A178">
      <w:start w:val="1"/>
      <w:numFmt w:val="bullet"/>
      <w:lvlText w:val="–"/>
      <w:lvlJc w:val="left"/>
      <w:pPr>
        <w:ind w:left="5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1B2558E">
      <w:start w:val="1"/>
      <w:numFmt w:val="bullet"/>
      <w:lvlText w:val="o"/>
      <w:lvlJc w:val="left"/>
      <w:pPr>
        <w:ind w:left="14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39AFE98">
      <w:start w:val="1"/>
      <w:numFmt w:val="bullet"/>
      <w:lvlText w:val="▪"/>
      <w:lvlJc w:val="left"/>
      <w:pPr>
        <w:ind w:left="21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942CCBC">
      <w:start w:val="1"/>
      <w:numFmt w:val="bullet"/>
      <w:lvlText w:val="•"/>
      <w:lvlJc w:val="left"/>
      <w:pPr>
        <w:ind w:left="28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794278C">
      <w:start w:val="1"/>
      <w:numFmt w:val="bullet"/>
      <w:lvlText w:val="o"/>
      <w:lvlJc w:val="left"/>
      <w:pPr>
        <w:ind w:left="35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2420EA2">
      <w:start w:val="1"/>
      <w:numFmt w:val="bullet"/>
      <w:lvlText w:val="▪"/>
      <w:lvlJc w:val="left"/>
      <w:pPr>
        <w:ind w:left="43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D162CAA">
      <w:start w:val="1"/>
      <w:numFmt w:val="bullet"/>
      <w:lvlText w:val="•"/>
      <w:lvlJc w:val="left"/>
      <w:pPr>
        <w:ind w:left="50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7D8F600">
      <w:start w:val="1"/>
      <w:numFmt w:val="bullet"/>
      <w:lvlText w:val="o"/>
      <w:lvlJc w:val="left"/>
      <w:pPr>
        <w:ind w:left="57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1685D24">
      <w:start w:val="1"/>
      <w:numFmt w:val="bullet"/>
      <w:lvlText w:val="▪"/>
      <w:lvlJc w:val="left"/>
      <w:pPr>
        <w:ind w:left="64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E6F2FDC"/>
    <w:multiLevelType w:val="hybridMultilevel"/>
    <w:tmpl w:val="9D2ACDD8"/>
    <w:lvl w:ilvl="0" w:tplc="6598DD20">
      <w:start w:val="1"/>
      <w:numFmt w:val="bullet"/>
      <w:lvlText w:val="–"/>
      <w:lvlJc w:val="left"/>
      <w:pPr>
        <w:ind w:left="5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9061422">
      <w:start w:val="1"/>
      <w:numFmt w:val="bullet"/>
      <w:lvlText w:val="o"/>
      <w:lvlJc w:val="left"/>
      <w:pPr>
        <w:ind w:left="14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61269D2">
      <w:start w:val="1"/>
      <w:numFmt w:val="bullet"/>
      <w:lvlText w:val="▪"/>
      <w:lvlJc w:val="left"/>
      <w:pPr>
        <w:ind w:left="21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8A4BD86">
      <w:start w:val="1"/>
      <w:numFmt w:val="bullet"/>
      <w:lvlText w:val="•"/>
      <w:lvlJc w:val="left"/>
      <w:pPr>
        <w:ind w:left="28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404DE6E">
      <w:start w:val="1"/>
      <w:numFmt w:val="bullet"/>
      <w:lvlText w:val="o"/>
      <w:lvlJc w:val="left"/>
      <w:pPr>
        <w:ind w:left="35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F804E90">
      <w:start w:val="1"/>
      <w:numFmt w:val="bullet"/>
      <w:lvlText w:val="▪"/>
      <w:lvlJc w:val="left"/>
      <w:pPr>
        <w:ind w:left="43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58087F0">
      <w:start w:val="1"/>
      <w:numFmt w:val="bullet"/>
      <w:lvlText w:val="•"/>
      <w:lvlJc w:val="left"/>
      <w:pPr>
        <w:ind w:left="50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D3CE1F0">
      <w:start w:val="1"/>
      <w:numFmt w:val="bullet"/>
      <w:lvlText w:val="o"/>
      <w:lvlJc w:val="left"/>
      <w:pPr>
        <w:ind w:left="57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F480E9C">
      <w:start w:val="1"/>
      <w:numFmt w:val="bullet"/>
      <w:lvlText w:val="▪"/>
      <w:lvlJc w:val="left"/>
      <w:pPr>
        <w:ind w:left="64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30D512B"/>
    <w:multiLevelType w:val="hybridMultilevel"/>
    <w:tmpl w:val="5184B0F4"/>
    <w:lvl w:ilvl="0" w:tplc="2B301ABC">
      <w:start w:val="1"/>
      <w:numFmt w:val="bullet"/>
      <w:lvlText w:val="–"/>
      <w:lvlJc w:val="left"/>
      <w:pPr>
        <w:ind w:left="5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0620658">
      <w:start w:val="1"/>
      <w:numFmt w:val="bullet"/>
      <w:lvlText w:val="o"/>
      <w:lvlJc w:val="left"/>
      <w:pPr>
        <w:ind w:left="14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5EC9A6E">
      <w:start w:val="1"/>
      <w:numFmt w:val="bullet"/>
      <w:lvlText w:val="▪"/>
      <w:lvlJc w:val="left"/>
      <w:pPr>
        <w:ind w:left="21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9869F16">
      <w:start w:val="1"/>
      <w:numFmt w:val="bullet"/>
      <w:lvlText w:val="•"/>
      <w:lvlJc w:val="left"/>
      <w:pPr>
        <w:ind w:left="28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650E6E2">
      <w:start w:val="1"/>
      <w:numFmt w:val="bullet"/>
      <w:lvlText w:val="o"/>
      <w:lvlJc w:val="left"/>
      <w:pPr>
        <w:ind w:left="35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5144416">
      <w:start w:val="1"/>
      <w:numFmt w:val="bullet"/>
      <w:lvlText w:val="▪"/>
      <w:lvlJc w:val="left"/>
      <w:pPr>
        <w:ind w:left="43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4F4059A">
      <w:start w:val="1"/>
      <w:numFmt w:val="bullet"/>
      <w:lvlText w:val="•"/>
      <w:lvlJc w:val="left"/>
      <w:pPr>
        <w:ind w:left="50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3B0F5DE">
      <w:start w:val="1"/>
      <w:numFmt w:val="bullet"/>
      <w:lvlText w:val="o"/>
      <w:lvlJc w:val="left"/>
      <w:pPr>
        <w:ind w:left="57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15C5740">
      <w:start w:val="1"/>
      <w:numFmt w:val="bullet"/>
      <w:lvlText w:val="▪"/>
      <w:lvlJc w:val="left"/>
      <w:pPr>
        <w:ind w:left="64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38A297D"/>
    <w:multiLevelType w:val="hybridMultilevel"/>
    <w:tmpl w:val="A5E8422E"/>
    <w:lvl w:ilvl="0" w:tplc="337474D2">
      <w:start w:val="1"/>
      <w:numFmt w:val="bullet"/>
      <w:lvlText w:val="–"/>
      <w:lvlJc w:val="left"/>
      <w:pPr>
        <w:ind w:left="5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BF83B16">
      <w:start w:val="1"/>
      <w:numFmt w:val="bullet"/>
      <w:lvlText w:val="o"/>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7D603AA">
      <w:start w:val="1"/>
      <w:numFmt w:val="bullet"/>
      <w:lvlText w:val="▪"/>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B5AC0EA">
      <w:start w:val="1"/>
      <w:numFmt w:val="bullet"/>
      <w:lvlText w:val="•"/>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E1A487A">
      <w:start w:val="1"/>
      <w:numFmt w:val="bullet"/>
      <w:lvlText w:val="o"/>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6283BEA">
      <w:start w:val="1"/>
      <w:numFmt w:val="bullet"/>
      <w:lvlText w:val="▪"/>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34CBD60">
      <w:start w:val="1"/>
      <w:numFmt w:val="bullet"/>
      <w:lvlText w:val="•"/>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484373A">
      <w:start w:val="1"/>
      <w:numFmt w:val="bullet"/>
      <w:lvlText w:val="o"/>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5849624">
      <w:start w:val="1"/>
      <w:numFmt w:val="bullet"/>
      <w:lvlText w:val="▪"/>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458762A"/>
    <w:multiLevelType w:val="hybridMultilevel"/>
    <w:tmpl w:val="048CB298"/>
    <w:lvl w:ilvl="0" w:tplc="E7F68850">
      <w:start w:val="1"/>
      <w:numFmt w:val="bullet"/>
      <w:lvlText w:val="–"/>
      <w:lvlJc w:val="left"/>
      <w:pPr>
        <w:ind w:left="5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BB8D0B6">
      <w:start w:val="1"/>
      <w:numFmt w:val="bullet"/>
      <w:lvlText w:val="o"/>
      <w:lvlJc w:val="left"/>
      <w:pPr>
        <w:ind w:left="15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8B0E116">
      <w:start w:val="1"/>
      <w:numFmt w:val="bullet"/>
      <w:lvlText w:val="▪"/>
      <w:lvlJc w:val="left"/>
      <w:pPr>
        <w:ind w:left="22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B56CE90">
      <w:start w:val="1"/>
      <w:numFmt w:val="bullet"/>
      <w:lvlText w:val="•"/>
      <w:lvlJc w:val="left"/>
      <w:pPr>
        <w:ind w:left="29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5AA42D0">
      <w:start w:val="1"/>
      <w:numFmt w:val="bullet"/>
      <w:lvlText w:val="o"/>
      <w:lvlJc w:val="left"/>
      <w:pPr>
        <w:ind w:left="36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D5EC414">
      <w:start w:val="1"/>
      <w:numFmt w:val="bullet"/>
      <w:lvlText w:val="▪"/>
      <w:lvlJc w:val="left"/>
      <w:pPr>
        <w:ind w:left="44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FAC859E">
      <w:start w:val="1"/>
      <w:numFmt w:val="bullet"/>
      <w:lvlText w:val="•"/>
      <w:lvlJc w:val="left"/>
      <w:pPr>
        <w:ind w:left="51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C2A184A">
      <w:start w:val="1"/>
      <w:numFmt w:val="bullet"/>
      <w:lvlText w:val="o"/>
      <w:lvlJc w:val="left"/>
      <w:pPr>
        <w:ind w:left="58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FE4B8E0">
      <w:start w:val="1"/>
      <w:numFmt w:val="bullet"/>
      <w:lvlText w:val="▪"/>
      <w:lvlJc w:val="left"/>
      <w:pPr>
        <w:ind w:left="65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496407E"/>
    <w:multiLevelType w:val="hybridMultilevel"/>
    <w:tmpl w:val="E258FF6C"/>
    <w:lvl w:ilvl="0" w:tplc="7666AEA4">
      <w:start w:val="1"/>
      <w:numFmt w:val="bullet"/>
      <w:lvlText w:val="–"/>
      <w:lvlJc w:val="left"/>
      <w:pPr>
        <w:ind w:left="5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F883494">
      <w:start w:val="1"/>
      <w:numFmt w:val="bullet"/>
      <w:lvlText w:val="o"/>
      <w:lvlJc w:val="left"/>
      <w:pPr>
        <w:ind w:left="15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DF61398">
      <w:start w:val="1"/>
      <w:numFmt w:val="bullet"/>
      <w:lvlText w:val="▪"/>
      <w:lvlJc w:val="left"/>
      <w:pPr>
        <w:ind w:left="22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B283C7C">
      <w:start w:val="1"/>
      <w:numFmt w:val="bullet"/>
      <w:lvlText w:val="•"/>
      <w:lvlJc w:val="left"/>
      <w:pPr>
        <w:ind w:left="30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CAC92A0">
      <w:start w:val="1"/>
      <w:numFmt w:val="bullet"/>
      <w:lvlText w:val="o"/>
      <w:lvlJc w:val="left"/>
      <w:pPr>
        <w:ind w:left="37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2FEDCAA">
      <w:start w:val="1"/>
      <w:numFmt w:val="bullet"/>
      <w:lvlText w:val="▪"/>
      <w:lvlJc w:val="left"/>
      <w:pPr>
        <w:ind w:left="44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B1600BA">
      <w:start w:val="1"/>
      <w:numFmt w:val="bullet"/>
      <w:lvlText w:val="•"/>
      <w:lvlJc w:val="left"/>
      <w:pPr>
        <w:ind w:left="51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8B43244">
      <w:start w:val="1"/>
      <w:numFmt w:val="bullet"/>
      <w:lvlText w:val="o"/>
      <w:lvlJc w:val="left"/>
      <w:pPr>
        <w:ind w:left="58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3906A94">
      <w:start w:val="1"/>
      <w:numFmt w:val="bullet"/>
      <w:lvlText w:val="▪"/>
      <w:lvlJc w:val="left"/>
      <w:pPr>
        <w:ind w:left="66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7787381"/>
    <w:multiLevelType w:val="hybridMultilevel"/>
    <w:tmpl w:val="D67621EA"/>
    <w:lvl w:ilvl="0" w:tplc="9A986010">
      <w:start w:val="1"/>
      <w:numFmt w:val="bullet"/>
      <w:lvlText w:val="•"/>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04A048C">
      <w:start w:val="1"/>
      <w:numFmt w:val="bullet"/>
      <w:lvlRestart w:val="0"/>
      <w:lvlText w:val="•"/>
      <w:lvlJc w:val="left"/>
      <w:pPr>
        <w:ind w:left="5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2BAADB2">
      <w:start w:val="1"/>
      <w:numFmt w:val="bullet"/>
      <w:lvlText w:val="▪"/>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35A8EC0">
      <w:start w:val="1"/>
      <w:numFmt w:val="bullet"/>
      <w:lvlText w:val="•"/>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30E9230">
      <w:start w:val="1"/>
      <w:numFmt w:val="bullet"/>
      <w:lvlText w:val="o"/>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A3CC3BE">
      <w:start w:val="1"/>
      <w:numFmt w:val="bullet"/>
      <w:lvlText w:val="▪"/>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7A83492">
      <w:start w:val="1"/>
      <w:numFmt w:val="bullet"/>
      <w:lvlText w:val="•"/>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9D85E1E">
      <w:start w:val="1"/>
      <w:numFmt w:val="bullet"/>
      <w:lvlText w:val="o"/>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2C2C952">
      <w:start w:val="1"/>
      <w:numFmt w:val="bullet"/>
      <w:lvlText w:val="▪"/>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D5F5F10"/>
    <w:multiLevelType w:val="hybridMultilevel"/>
    <w:tmpl w:val="860015E4"/>
    <w:lvl w:ilvl="0" w:tplc="26CA8DCC">
      <w:start w:val="1"/>
      <w:numFmt w:val="bullet"/>
      <w:lvlText w:val="–"/>
      <w:lvlJc w:val="left"/>
      <w:pPr>
        <w:ind w:left="5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0E62384">
      <w:start w:val="1"/>
      <w:numFmt w:val="bullet"/>
      <w:lvlText w:val="o"/>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54AC370">
      <w:start w:val="1"/>
      <w:numFmt w:val="bullet"/>
      <w:lvlText w:val="▪"/>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C5E56F2">
      <w:start w:val="1"/>
      <w:numFmt w:val="bullet"/>
      <w:lvlText w:val="•"/>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BD25824">
      <w:start w:val="1"/>
      <w:numFmt w:val="bullet"/>
      <w:lvlText w:val="o"/>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7F8F4FA">
      <w:start w:val="1"/>
      <w:numFmt w:val="bullet"/>
      <w:lvlText w:val="▪"/>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2E286C6">
      <w:start w:val="1"/>
      <w:numFmt w:val="bullet"/>
      <w:lvlText w:val="•"/>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46CC7B2">
      <w:start w:val="1"/>
      <w:numFmt w:val="bullet"/>
      <w:lvlText w:val="o"/>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DB0E2CE">
      <w:start w:val="1"/>
      <w:numFmt w:val="bullet"/>
      <w:lvlText w:val="▪"/>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FB87016"/>
    <w:multiLevelType w:val="hybridMultilevel"/>
    <w:tmpl w:val="9300CA9C"/>
    <w:lvl w:ilvl="0" w:tplc="6E64522E">
      <w:start w:val="1"/>
      <w:numFmt w:val="bullet"/>
      <w:lvlText w:val="–"/>
      <w:lvlJc w:val="left"/>
      <w:pPr>
        <w:ind w:left="5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CDC5228">
      <w:start w:val="1"/>
      <w:numFmt w:val="bullet"/>
      <w:lvlText w:val="o"/>
      <w:lvlJc w:val="left"/>
      <w:pPr>
        <w:ind w:left="14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1A297AE">
      <w:start w:val="1"/>
      <w:numFmt w:val="bullet"/>
      <w:lvlText w:val="▪"/>
      <w:lvlJc w:val="left"/>
      <w:pPr>
        <w:ind w:left="21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9787618">
      <w:start w:val="1"/>
      <w:numFmt w:val="bullet"/>
      <w:lvlText w:val="•"/>
      <w:lvlJc w:val="left"/>
      <w:pPr>
        <w:ind w:left="28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E3C1188">
      <w:start w:val="1"/>
      <w:numFmt w:val="bullet"/>
      <w:lvlText w:val="o"/>
      <w:lvlJc w:val="left"/>
      <w:pPr>
        <w:ind w:left="35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6327F02">
      <w:start w:val="1"/>
      <w:numFmt w:val="bullet"/>
      <w:lvlText w:val="▪"/>
      <w:lvlJc w:val="left"/>
      <w:pPr>
        <w:ind w:left="43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2D0ECA4">
      <w:start w:val="1"/>
      <w:numFmt w:val="bullet"/>
      <w:lvlText w:val="•"/>
      <w:lvlJc w:val="left"/>
      <w:pPr>
        <w:ind w:left="50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EC80638">
      <w:start w:val="1"/>
      <w:numFmt w:val="bullet"/>
      <w:lvlText w:val="o"/>
      <w:lvlJc w:val="left"/>
      <w:pPr>
        <w:ind w:left="57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A187816">
      <w:start w:val="1"/>
      <w:numFmt w:val="bullet"/>
      <w:lvlText w:val="▪"/>
      <w:lvlJc w:val="left"/>
      <w:pPr>
        <w:ind w:left="64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FD368CC"/>
    <w:multiLevelType w:val="hybridMultilevel"/>
    <w:tmpl w:val="4CE0B310"/>
    <w:lvl w:ilvl="0" w:tplc="F0E42242">
      <w:start w:val="1"/>
      <w:numFmt w:val="bullet"/>
      <w:lvlText w:val="–"/>
      <w:lvlJc w:val="left"/>
      <w:pPr>
        <w:ind w:left="5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EFCBA66">
      <w:start w:val="1"/>
      <w:numFmt w:val="bullet"/>
      <w:lvlText w:val="o"/>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CF2B7FC">
      <w:start w:val="1"/>
      <w:numFmt w:val="bullet"/>
      <w:lvlText w:val="▪"/>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5A0AD88">
      <w:start w:val="1"/>
      <w:numFmt w:val="bullet"/>
      <w:lvlText w:val="•"/>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278240C">
      <w:start w:val="1"/>
      <w:numFmt w:val="bullet"/>
      <w:lvlText w:val="o"/>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5AA44BA">
      <w:start w:val="1"/>
      <w:numFmt w:val="bullet"/>
      <w:lvlText w:val="▪"/>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AF265A4">
      <w:start w:val="1"/>
      <w:numFmt w:val="bullet"/>
      <w:lvlText w:val="•"/>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56A572A">
      <w:start w:val="1"/>
      <w:numFmt w:val="bullet"/>
      <w:lvlText w:val="o"/>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980EBEE">
      <w:start w:val="1"/>
      <w:numFmt w:val="bullet"/>
      <w:lvlText w:val="▪"/>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3046359A"/>
    <w:multiLevelType w:val="hybridMultilevel"/>
    <w:tmpl w:val="3634B80A"/>
    <w:lvl w:ilvl="0" w:tplc="FC46D5E6">
      <w:start w:val="1"/>
      <w:numFmt w:val="bullet"/>
      <w:lvlText w:val="–"/>
      <w:lvlJc w:val="left"/>
      <w:pPr>
        <w:ind w:left="5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B20B6EE">
      <w:start w:val="1"/>
      <w:numFmt w:val="bullet"/>
      <w:lvlText w:val="o"/>
      <w:lvlJc w:val="left"/>
      <w:pPr>
        <w:ind w:left="14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EBAD270">
      <w:start w:val="1"/>
      <w:numFmt w:val="bullet"/>
      <w:lvlText w:val="▪"/>
      <w:lvlJc w:val="left"/>
      <w:pPr>
        <w:ind w:left="21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E501B60">
      <w:start w:val="1"/>
      <w:numFmt w:val="bullet"/>
      <w:lvlText w:val="•"/>
      <w:lvlJc w:val="left"/>
      <w:pPr>
        <w:ind w:left="28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52853D4">
      <w:start w:val="1"/>
      <w:numFmt w:val="bullet"/>
      <w:lvlText w:val="o"/>
      <w:lvlJc w:val="left"/>
      <w:pPr>
        <w:ind w:left="35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FAEFF76">
      <w:start w:val="1"/>
      <w:numFmt w:val="bullet"/>
      <w:lvlText w:val="▪"/>
      <w:lvlJc w:val="left"/>
      <w:pPr>
        <w:ind w:left="43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A801528">
      <w:start w:val="1"/>
      <w:numFmt w:val="bullet"/>
      <w:lvlText w:val="•"/>
      <w:lvlJc w:val="left"/>
      <w:pPr>
        <w:ind w:left="50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A38D73A">
      <w:start w:val="1"/>
      <w:numFmt w:val="bullet"/>
      <w:lvlText w:val="o"/>
      <w:lvlJc w:val="left"/>
      <w:pPr>
        <w:ind w:left="57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546DD74">
      <w:start w:val="1"/>
      <w:numFmt w:val="bullet"/>
      <w:lvlText w:val="▪"/>
      <w:lvlJc w:val="left"/>
      <w:pPr>
        <w:ind w:left="64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30FA11B9"/>
    <w:multiLevelType w:val="hybridMultilevel"/>
    <w:tmpl w:val="4C3A9F38"/>
    <w:lvl w:ilvl="0" w:tplc="C45211E6">
      <w:start w:val="1"/>
      <w:numFmt w:val="bullet"/>
      <w:lvlText w:val="•"/>
      <w:lvlJc w:val="left"/>
      <w:pPr>
        <w:ind w:left="7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E747072">
      <w:start w:val="1"/>
      <w:numFmt w:val="bullet"/>
      <w:lvlText w:val="–"/>
      <w:lvlJc w:val="left"/>
      <w:pPr>
        <w:ind w:left="14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9DC8166">
      <w:start w:val="1"/>
      <w:numFmt w:val="bullet"/>
      <w:lvlText w:val="▪"/>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E42F294">
      <w:start w:val="1"/>
      <w:numFmt w:val="bullet"/>
      <w:lvlText w:val="•"/>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88C8796">
      <w:start w:val="1"/>
      <w:numFmt w:val="bullet"/>
      <w:lvlText w:val="o"/>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C0A1B06">
      <w:start w:val="1"/>
      <w:numFmt w:val="bullet"/>
      <w:lvlText w:val="▪"/>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160A45C">
      <w:start w:val="1"/>
      <w:numFmt w:val="bullet"/>
      <w:lvlText w:val="•"/>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9A4FDFE">
      <w:start w:val="1"/>
      <w:numFmt w:val="bullet"/>
      <w:lvlText w:val="o"/>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51CE1A6">
      <w:start w:val="1"/>
      <w:numFmt w:val="bullet"/>
      <w:lvlText w:val="▪"/>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31315C2C"/>
    <w:multiLevelType w:val="hybridMultilevel"/>
    <w:tmpl w:val="7E68D122"/>
    <w:lvl w:ilvl="0" w:tplc="7E146178">
      <w:start w:val="1"/>
      <w:numFmt w:val="bullet"/>
      <w:lvlText w:val="–"/>
      <w:lvlJc w:val="left"/>
      <w:pPr>
        <w:ind w:left="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D8C47C2">
      <w:start w:val="1"/>
      <w:numFmt w:val="bullet"/>
      <w:lvlText w:val="o"/>
      <w:lvlJc w:val="left"/>
      <w:pPr>
        <w:ind w:left="14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3F6F078">
      <w:start w:val="1"/>
      <w:numFmt w:val="bullet"/>
      <w:lvlText w:val="▪"/>
      <w:lvlJc w:val="left"/>
      <w:pPr>
        <w:ind w:left="21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5904A60">
      <w:start w:val="1"/>
      <w:numFmt w:val="bullet"/>
      <w:lvlText w:val="•"/>
      <w:lvlJc w:val="left"/>
      <w:pPr>
        <w:ind w:left="28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EE00332">
      <w:start w:val="1"/>
      <w:numFmt w:val="bullet"/>
      <w:lvlText w:val="o"/>
      <w:lvlJc w:val="left"/>
      <w:pPr>
        <w:ind w:left="35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3C6C944">
      <w:start w:val="1"/>
      <w:numFmt w:val="bullet"/>
      <w:lvlText w:val="▪"/>
      <w:lvlJc w:val="left"/>
      <w:pPr>
        <w:ind w:left="43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364195A">
      <w:start w:val="1"/>
      <w:numFmt w:val="bullet"/>
      <w:lvlText w:val="•"/>
      <w:lvlJc w:val="left"/>
      <w:pPr>
        <w:ind w:left="50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D98C470">
      <w:start w:val="1"/>
      <w:numFmt w:val="bullet"/>
      <w:lvlText w:val="o"/>
      <w:lvlJc w:val="left"/>
      <w:pPr>
        <w:ind w:left="57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6186B1A">
      <w:start w:val="1"/>
      <w:numFmt w:val="bullet"/>
      <w:lvlText w:val="▪"/>
      <w:lvlJc w:val="left"/>
      <w:pPr>
        <w:ind w:left="64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33224F3B"/>
    <w:multiLevelType w:val="hybridMultilevel"/>
    <w:tmpl w:val="964C5406"/>
    <w:lvl w:ilvl="0" w:tplc="FD0A0F4E">
      <w:start w:val="1"/>
      <w:numFmt w:val="bullet"/>
      <w:lvlText w:val="–"/>
      <w:lvlJc w:val="left"/>
      <w:pPr>
        <w:ind w:left="5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032DE9E">
      <w:start w:val="1"/>
      <w:numFmt w:val="decimal"/>
      <w:lvlText w:val="%2"/>
      <w:lvlJc w:val="left"/>
      <w:pPr>
        <w:ind w:left="1162"/>
      </w:pPr>
      <w:rPr>
        <w:rFonts w:ascii="Calibri" w:eastAsia="Calibri" w:hAnsi="Calibri" w:cs="Calibri"/>
        <w:b w:val="0"/>
        <w:i w:val="0"/>
        <w:strike w:val="0"/>
        <w:dstrike w:val="0"/>
        <w:color w:val="000000"/>
        <w:sz w:val="15"/>
        <w:szCs w:val="15"/>
        <w:u w:val="none" w:color="000000"/>
        <w:bdr w:val="none" w:sz="0" w:space="0" w:color="auto"/>
        <w:shd w:val="clear" w:color="auto" w:fill="auto"/>
        <w:vertAlign w:val="superscript"/>
      </w:rPr>
    </w:lvl>
    <w:lvl w:ilvl="2" w:tplc="F90E5850">
      <w:start w:val="1"/>
      <w:numFmt w:val="lowerRoman"/>
      <w:lvlText w:val="%3"/>
      <w:lvlJc w:val="left"/>
      <w:pPr>
        <w:ind w:left="2044"/>
      </w:pPr>
      <w:rPr>
        <w:rFonts w:ascii="Calibri" w:eastAsia="Calibri" w:hAnsi="Calibri" w:cs="Calibri"/>
        <w:b w:val="0"/>
        <w:i w:val="0"/>
        <w:strike w:val="0"/>
        <w:dstrike w:val="0"/>
        <w:color w:val="000000"/>
        <w:sz w:val="15"/>
        <w:szCs w:val="15"/>
        <w:u w:val="none" w:color="000000"/>
        <w:bdr w:val="none" w:sz="0" w:space="0" w:color="auto"/>
        <w:shd w:val="clear" w:color="auto" w:fill="auto"/>
        <w:vertAlign w:val="superscript"/>
      </w:rPr>
    </w:lvl>
    <w:lvl w:ilvl="3" w:tplc="7B3E6498">
      <w:start w:val="1"/>
      <w:numFmt w:val="decimal"/>
      <w:lvlText w:val="%4"/>
      <w:lvlJc w:val="left"/>
      <w:pPr>
        <w:ind w:left="2764"/>
      </w:pPr>
      <w:rPr>
        <w:rFonts w:ascii="Calibri" w:eastAsia="Calibri" w:hAnsi="Calibri" w:cs="Calibri"/>
        <w:b w:val="0"/>
        <w:i w:val="0"/>
        <w:strike w:val="0"/>
        <w:dstrike w:val="0"/>
        <w:color w:val="000000"/>
        <w:sz w:val="15"/>
        <w:szCs w:val="15"/>
        <w:u w:val="none" w:color="000000"/>
        <w:bdr w:val="none" w:sz="0" w:space="0" w:color="auto"/>
        <w:shd w:val="clear" w:color="auto" w:fill="auto"/>
        <w:vertAlign w:val="superscript"/>
      </w:rPr>
    </w:lvl>
    <w:lvl w:ilvl="4" w:tplc="AEDA6E68">
      <w:start w:val="1"/>
      <w:numFmt w:val="lowerLetter"/>
      <w:lvlText w:val="%5"/>
      <w:lvlJc w:val="left"/>
      <w:pPr>
        <w:ind w:left="3484"/>
      </w:pPr>
      <w:rPr>
        <w:rFonts w:ascii="Calibri" w:eastAsia="Calibri" w:hAnsi="Calibri" w:cs="Calibri"/>
        <w:b w:val="0"/>
        <w:i w:val="0"/>
        <w:strike w:val="0"/>
        <w:dstrike w:val="0"/>
        <w:color w:val="000000"/>
        <w:sz w:val="15"/>
        <w:szCs w:val="15"/>
        <w:u w:val="none" w:color="000000"/>
        <w:bdr w:val="none" w:sz="0" w:space="0" w:color="auto"/>
        <w:shd w:val="clear" w:color="auto" w:fill="auto"/>
        <w:vertAlign w:val="superscript"/>
      </w:rPr>
    </w:lvl>
    <w:lvl w:ilvl="5" w:tplc="11763FFE">
      <w:start w:val="1"/>
      <w:numFmt w:val="lowerRoman"/>
      <w:lvlText w:val="%6"/>
      <w:lvlJc w:val="left"/>
      <w:pPr>
        <w:ind w:left="4204"/>
      </w:pPr>
      <w:rPr>
        <w:rFonts w:ascii="Calibri" w:eastAsia="Calibri" w:hAnsi="Calibri" w:cs="Calibri"/>
        <w:b w:val="0"/>
        <w:i w:val="0"/>
        <w:strike w:val="0"/>
        <w:dstrike w:val="0"/>
        <w:color w:val="000000"/>
        <w:sz w:val="15"/>
        <w:szCs w:val="15"/>
        <w:u w:val="none" w:color="000000"/>
        <w:bdr w:val="none" w:sz="0" w:space="0" w:color="auto"/>
        <w:shd w:val="clear" w:color="auto" w:fill="auto"/>
        <w:vertAlign w:val="superscript"/>
      </w:rPr>
    </w:lvl>
    <w:lvl w:ilvl="6" w:tplc="4366016C">
      <w:start w:val="1"/>
      <w:numFmt w:val="decimal"/>
      <w:lvlText w:val="%7"/>
      <w:lvlJc w:val="left"/>
      <w:pPr>
        <w:ind w:left="4924"/>
      </w:pPr>
      <w:rPr>
        <w:rFonts w:ascii="Calibri" w:eastAsia="Calibri" w:hAnsi="Calibri" w:cs="Calibri"/>
        <w:b w:val="0"/>
        <w:i w:val="0"/>
        <w:strike w:val="0"/>
        <w:dstrike w:val="0"/>
        <w:color w:val="000000"/>
        <w:sz w:val="15"/>
        <w:szCs w:val="15"/>
        <w:u w:val="none" w:color="000000"/>
        <w:bdr w:val="none" w:sz="0" w:space="0" w:color="auto"/>
        <w:shd w:val="clear" w:color="auto" w:fill="auto"/>
        <w:vertAlign w:val="superscript"/>
      </w:rPr>
    </w:lvl>
    <w:lvl w:ilvl="7" w:tplc="037ACBEA">
      <w:start w:val="1"/>
      <w:numFmt w:val="lowerLetter"/>
      <w:lvlText w:val="%8"/>
      <w:lvlJc w:val="left"/>
      <w:pPr>
        <w:ind w:left="5644"/>
      </w:pPr>
      <w:rPr>
        <w:rFonts w:ascii="Calibri" w:eastAsia="Calibri" w:hAnsi="Calibri" w:cs="Calibri"/>
        <w:b w:val="0"/>
        <w:i w:val="0"/>
        <w:strike w:val="0"/>
        <w:dstrike w:val="0"/>
        <w:color w:val="000000"/>
        <w:sz w:val="15"/>
        <w:szCs w:val="15"/>
        <w:u w:val="none" w:color="000000"/>
        <w:bdr w:val="none" w:sz="0" w:space="0" w:color="auto"/>
        <w:shd w:val="clear" w:color="auto" w:fill="auto"/>
        <w:vertAlign w:val="superscript"/>
      </w:rPr>
    </w:lvl>
    <w:lvl w:ilvl="8" w:tplc="68EC81A0">
      <w:start w:val="1"/>
      <w:numFmt w:val="lowerRoman"/>
      <w:lvlText w:val="%9"/>
      <w:lvlJc w:val="left"/>
      <w:pPr>
        <w:ind w:left="6364"/>
      </w:pPr>
      <w:rPr>
        <w:rFonts w:ascii="Calibri" w:eastAsia="Calibri" w:hAnsi="Calibri" w:cs="Calibri"/>
        <w:b w:val="0"/>
        <w:i w:val="0"/>
        <w:strike w:val="0"/>
        <w:dstrike w:val="0"/>
        <w:color w:val="000000"/>
        <w:sz w:val="15"/>
        <w:szCs w:val="15"/>
        <w:u w:val="none" w:color="000000"/>
        <w:bdr w:val="none" w:sz="0" w:space="0" w:color="auto"/>
        <w:shd w:val="clear" w:color="auto" w:fill="auto"/>
        <w:vertAlign w:val="superscript"/>
      </w:rPr>
    </w:lvl>
  </w:abstractNum>
  <w:abstractNum w:abstractNumId="19" w15:restartNumberingAfterBreak="0">
    <w:nsid w:val="35D56AA4"/>
    <w:multiLevelType w:val="hybridMultilevel"/>
    <w:tmpl w:val="C2C80C46"/>
    <w:lvl w:ilvl="0" w:tplc="2E306606">
      <w:start w:val="1"/>
      <w:numFmt w:val="bullet"/>
      <w:lvlText w:val="–"/>
      <w:lvlJc w:val="left"/>
      <w:pPr>
        <w:ind w:left="5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49AEAE8">
      <w:start w:val="1"/>
      <w:numFmt w:val="bullet"/>
      <w:lvlText w:val="o"/>
      <w:lvlJc w:val="left"/>
      <w:pPr>
        <w:ind w:left="15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5A2613C">
      <w:start w:val="1"/>
      <w:numFmt w:val="bullet"/>
      <w:lvlText w:val="▪"/>
      <w:lvlJc w:val="left"/>
      <w:pPr>
        <w:ind w:left="22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88A336A">
      <w:start w:val="1"/>
      <w:numFmt w:val="bullet"/>
      <w:lvlText w:val="•"/>
      <w:lvlJc w:val="left"/>
      <w:pPr>
        <w:ind w:left="29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3D4D5C8">
      <w:start w:val="1"/>
      <w:numFmt w:val="bullet"/>
      <w:lvlText w:val="o"/>
      <w:lvlJc w:val="left"/>
      <w:pPr>
        <w:ind w:left="36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DF42A3C">
      <w:start w:val="1"/>
      <w:numFmt w:val="bullet"/>
      <w:lvlText w:val="▪"/>
      <w:lvlJc w:val="left"/>
      <w:pPr>
        <w:ind w:left="44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B1CD6B6">
      <w:start w:val="1"/>
      <w:numFmt w:val="bullet"/>
      <w:lvlText w:val="•"/>
      <w:lvlJc w:val="left"/>
      <w:pPr>
        <w:ind w:left="51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C6EFEAE">
      <w:start w:val="1"/>
      <w:numFmt w:val="bullet"/>
      <w:lvlText w:val="o"/>
      <w:lvlJc w:val="left"/>
      <w:pPr>
        <w:ind w:left="58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9E81A4E">
      <w:start w:val="1"/>
      <w:numFmt w:val="bullet"/>
      <w:lvlText w:val="▪"/>
      <w:lvlJc w:val="left"/>
      <w:pPr>
        <w:ind w:left="65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37A56F37"/>
    <w:multiLevelType w:val="hybridMultilevel"/>
    <w:tmpl w:val="D3B4329E"/>
    <w:lvl w:ilvl="0" w:tplc="4BE89AFA">
      <w:start w:val="1"/>
      <w:numFmt w:val="bullet"/>
      <w:lvlText w:val="•"/>
      <w:lvlJc w:val="left"/>
      <w:pPr>
        <w:ind w:left="7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BAA810E">
      <w:start w:val="1"/>
      <w:numFmt w:val="bullet"/>
      <w:lvlText w:val="o"/>
      <w:lvlJc w:val="left"/>
      <w:pPr>
        <w:ind w:left="14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0169040">
      <w:start w:val="1"/>
      <w:numFmt w:val="bullet"/>
      <w:lvlText w:val="▪"/>
      <w:lvlJc w:val="left"/>
      <w:pPr>
        <w:ind w:left="21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00C3264">
      <w:start w:val="1"/>
      <w:numFmt w:val="bullet"/>
      <w:lvlText w:val="•"/>
      <w:lvlJc w:val="left"/>
      <w:pPr>
        <w:ind w:left="28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5683D48">
      <w:start w:val="1"/>
      <w:numFmt w:val="bullet"/>
      <w:lvlText w:val="o"/>
      <w:lvlJc w:val="left"/>
      <w:pPr>
        <w:ind w:left="35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8DAFBC4">
      <w:start w:val="1"/>
      <w:numFmt w:val="bullet"/>
      <w:lvlText w:val="▪"/>
      <w:lvlJc w:val="left"/>
      <w:pPr>
        <w:ind w:left="43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9DEB50A">
      <w:start w:val="1"/>
      <w:numFmt w:val="bullet"/>
      <w:lvlText w:val="•"/>
      <w:lvlJc w:val="left"/>
      <w:pPr>
        <w:ind w:left="50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0AE8F1C">
      <w:start w:val="1"/>
      <w:numFmt w:val="bullet"/>
      <w:lvlText w:val="o"/>
      <w:lvlJc w:val="left"/>
      <w:pPr>
        <w:ind w:left="57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FB2C8DA">
      <w:start w:val="1"/>
      <w:numFmt w:val="bullet"/>
      <w:lvlText w:val="▪"/>
      <w:lvlJc w:val="left"/>
      <w:pPr>
        <w:ind w:left="64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8F83C34"/>
    <w:multiLevelType w:val="hybridMultilevel"/>
    <w:tmpl w:val="9134DA72"/>
    <w:lvl w:ilvl="0" w:tplc="F9549156">
      <w:start w:val="1"/>
      <w:numFmt w:val="bullet"/>
      <w:lvlText w:val="●"/>
      <w:lvlJc w:val="left"/>
      <w:pPr>
        <w:ind w:left="16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91C54E8">
      <w:start w:val="1"/>
      <w:numFmt w:val="bullet"/>
      <w:lvlText w:val="o"/>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7281AE2">
      <w:start w:val="1"/>
      <w:numFmt w:val="bullet"/>
      <w:lvlText w:val="▪"/>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44A352A">
      <w:start w:val="1"/>
      <w:numFmt w:val="bullet"/>
      <w:lvlText w:val="•"/>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514960E">
      <w:start w:val="1"/>
      <w:numFmt w:val="bullet"/>
      <w:lvlText w:val="o"/>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A76A34E">
      <w:start w:val="1"/>
      <w:numFmt w:val="bullet"/>
      <w:lvlText w:val="▪"/>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9B26E5C">
      <w:start w:val="1"/>
      <w:numFmt w:val="bullet"/>
      <w:lvlText w:val="•"/>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4AE6952">
      <w:start w:val="1"/>
      <w:numFmt w:val="bullet"/>
      <w:lvlText w:val="o"/>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D442BB0">
      <w:start w:val="1"/>
      <w:numFmt w:val="bullet"/>
      <w:lvlText w:val="▪"/>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3ADC3DC4"/>
    <w:multiLevelType w:val="hybridMultilevel"/>
    <w:tmpl w:val="A8C65DDE"/>
    <w:lvl w:ilvl="0" w:tplc="954AC9BA">
      <w:start w:val="1"/>
      <w:numFmt w:val="bullet"/>
      <w:lvlText w:val="–"/>
      <w:lvlJc w:val="left"/>
      <w:pPr>
        <w:ind w:left="5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DECD9FE">
      <w:start w:val="1"/>
      <w:numFmt w:val="bullet"/>
      <w:lvlText w:val="o"/>
      <w:lvlJc w:val="left"/>
      <w:pPr>
        <w:ind w:left="14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3E5DBC">
      <w:start w:val="1"/>
      <w:numFmt w:val="bullet"/>
      <w:lvlText w:val="▪"/>
      <w:lvlJc w:val="left"/>
      <w:pPr>
        <w:ind w:left="21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35A8068">
      <w:start w:val="1"/>
      <w:numFmt w:val="bullet"/>
      <w:lvlText w:val="•"/>
      <w:lvlJc w:val="left"/>
      <w:pPr>
        <w:ind w:left="28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C02945C">
      <w:start w:val="1"/>
      <w:numFmt w:val="bullet"/>
      <w:lvlText w:val="o"/>
      <w:lvlJc w:val="left"/>
      <w:pPr>
        <w:ind w:left="35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1FA1858">
      <w:start w:val="1"/>
      <w:numFmt w:val="bullet"/>
      <w:lvlText w:val="▪"/>
      <w:lvlJc w:val="left"/>
      <w:pPr>
        <w:ind w:left="43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BF684E8">
      <w:start w:val="1"/>
      <w:numFmt w:val="bullet"/>
      <w:lvlText w:val="•"/>
      <w:lvlJc w:val="left"/>
      <w:pPr>
        <w:ind w:left="50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9D4E4D4">
      <w:start w:val="1"/>
      <w:numFmt w:val="bullet"/>
      <w:lvlText w:val="o"/>
      <w:lvlJc w:val="left"/>
      <w:pPr>
        <w:ind w:left="57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976E9CE">
      <w:start w:val="1"/>
      <w:numFmt w:val="bullet"/>
      <w:lvlText w:val="▪"/>
      <w:lvlJc w:val="left"/>
      <w:pPr>
        <w:ind w:left="64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3F5B40E6"/>
    <w:multiLevelType w:val="hybridMultilevel"/>
    <w:tmpl w:val="F1165C46"/>
    <w:lvl w:ilvl="0" w:tplc="636EF414">
      <w:start w:val="1"/>
      <w:numFmt w:val="bullet"/>
      <w:lvlText w:val="–"/>
      <w:lvlJc w:val="left"/>
      <w:pPr>
        <w:ind w:left="5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374BF26">
      <w:start w:val="1"/>
      <w:numFmt w:val="bullet"/>
      <w:lvlText w:val="o"/>
      <w:lvlJc w:val="left"/>
      <w:pPr>
        <w:ind w:left="14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C19A0">
      <w:start w:val="1"/>
      <w:numFmt w:val="bullet"/>
      <w:lvlText w:val="▪"/>
      <w:lvlJc w:val="left"/>
      <w:pPr>
        <w:ind w:left="21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0EA86E8">
      <w:start w:val="1"/>
      <w:numFmt w:val="bullet"/>
      <w:lvlText w:val="•"/>
      <w:lvlJc w:val="left"/>
      <w:pPr>
        <w:ind w:left="28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AA80E22">
      <w:start w:val="1"/>
      <w:numFmt w:val="bullet"/>
      <w:lvlText w:val="o"/>
      <w:lvlJc w:val="left"/>
      <w:pPr>
        <w:ind w:left="35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018F436">
      <w:start w:val="1"/>
      <w:numFmt w:val="bullet"/>
      <w:lvlText w:val="▪"/>
      <w:lvlJc w:val="left"/>
      <w:pPr>
        <w:ind w:left="43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BAD5D6">
      <w:start w:val="1"/>
      <w:numFmt w:val="bullet"/>
      <w:lvlText w:val="•"/>
      <w:lvlJc w:val="left"/>
      <w:pPr>
        <w:ind w:left="50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FAA2C12">
      <w:start w:val="1"/>
      <w:numFmt w:val="bullet"/>
      <w:lvlText w:val="o"/>
      <w:lvlJc w:val="left"/>
      <w:pPr>
        <w:ind w:left="57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E00138A">
      <w:start w:val="1"/>
      <w:numFmt w:val="bullet"/>
      <w:lvlText w:val="▪"/>
      <w:lvlJc w:val="left"/>
      <w:pPr>
        <w:ind w:left="64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422303D3"/>
    <w:multiLevelType w:val="hybridMultilevel"/>
    <w:tmpl w:val="B2DC3226"/>
    <w:lvl w:ilvl="0" w:tplc="48846D32">
      <w:start w:val="1"/>
      <w:numFmt w:val="bullet"/>
      <w:lvlText w:val="–"/>
      <w:lvlJc w:val="left"/>
      <w:pPr>
        <w:ind w:left="5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E3613E2">
      <w:start w:val="1"/>
      <w:numFmt w:val="bullet"/>
      <w:lvlText w:val="o"/>
      <w:lvlJc w:val="left"/>
      <w:pPr>
        <w:ind w:left="14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12CAF2A">
      <w:start w:val="1"/>
      <w:numFmt w:val="bullet"/>
      <w:lvlText w:val="▪"/>
      <w:lvlJc w:val="left"/>
      <w:pPr>
        <w:ind w:left="21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96A51FE">
      <w:start w:val="1"/>
      <w:numFmt w:val="bullet"/>
      <w:lvlText w:val="•"/>
      <w:lvlJc w:val="left"/>
      <w:pPr>
        <w:ind w:left="28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C509EEE">
      <w:start w:val="1"/>
      <w:numFmt w:val="bullet"/>
      <w:lvlText w:val="o"/>
      <w:lvlJc w:val="left"/>
      <w:pPr>
        <w:ind w:left="35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1F4B854">
      <w:start w:val="1"/>
      <w:numFmt w:val="bullet"/>
      <w:lvlText w:val="▪"/>
      <w:lvlJc w:val="left"/>
      <w:pPr>
        <w:ind w:left="43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1C01F3A">
      <w:start w:val="1"/>
      <w:numFmt w:val="bullet"/>
      <w:lvlText w:val="•"/>
      <w:lvlJc w:val="left"/>
      <w:pPr>
        <w:ind w:left="50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C4EB9C">
      <w:start w:val="1"/>
      <w:numFmt w:val="bullet"/>
      <w:lvlText w:val="o"/>
      <w:lvlJc w:val="left"/>
      <w:pPr>
        <w:ind w:left="57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0725F9A">
      <w:start w:val="1"/>
      <w:numFmt w:val="bullet"/>
      <w:lvlText w:val="▪"/>
      <w:lvlJc w:val="left"/>
      <w:pPr>
        <w:ind w:left="64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454A734C"/>
    <w:multiLevelType w:val="hybridMultilevel"/>
    <w:tmpl w:val="0E9E1ECE"/>
    <w:lvl w:ilvl="0" w:tplc="0A06EFD2">
      <w:start w:val="1"/>
      <w:numFmt w:val="bullet"/>
      <w:lvlText w:val="–"/>
      <w:lvlJc w:val="left"/>
      <w:pPr>
        <w:ind w:left="5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F78B7E2">
      <w:start w:val="1"/>
      <w:numFmt w:val="bullet"/>
      <w:lvlText w:val="o"/>
      <w:lvlJc w:val="left"/>
      <w:pPr>
        <w:ind w:left="16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A082C82">
      <w:start w:val="1"/>
      <w:numFmt w:val="bullet"/>
      <w:lvlText w:val="▪"/>
      <w:lvlJc w:val="left"/>
      <w:pPr>
        <w:ind w:left="24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7B00F80">
      <w:start w:val="1"/>
      <w:numFmt w:val="bullet"/>
      <w:lvlText w:val="•"/>
      <w:lvlJc w:val="left"/>
      <w:pPr>
        <w:ind w:left="31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240637E">
      <w:start w:val="1"/>
      <w:numFmt w:val="bullet"/>
      <w:lvlText w:val="o"/>
      <w:lvlJc w:val="left"/>
      <w:pPr>
        <w:ind w:left="38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1FA418A">
      <w:start w:val="1"/>
      <w:numFmt w:val="bullet"/>
      <w:lvlText w:val="▪"/>
      <w:lvlJc w:val="left"/>
      <w:pPr>
        <w:ind w:left="45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FC020FA">
      <w:start w:val="1"/>
      <w:numFmt w:val="bullet"/>
      <w:lvlText w:val="•"/>
      <w:lvlJc w:val="left"/>
      <w:pPr>
        <w:ind w:left="52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02694BA">
      <w:start w:val="1"/>
      <w:numFmt w:val="bullet"/>
      <w:lvlText w:val="o"/>
      <w:lvlJc w:val="left"/>
      <w:pPr>
        <w:ind w:left="60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A4A8A6">
      <w:start w:val="1"/>
      <w:numFmt w:val="bullet"/>
      <w:lvlText w:val="▪"/>
      <w:lvlJc w:val="left"/>
      <w:pPr>
        <w:ind w:left="67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45E407FC"/>
    <w:multiLevelType w:val="hybridMultilevel"/>
    <w:tmpl w:val="05AACCD4"/>
    <w:lvl w:ilvl="0" w:tplc="91CA771A">
      <w:start w:val="1"/>
      <w:numFmt w:val="bullet"/>
      <w:lvlText w:val="–"/>
      <w:lvlJc w:val="left"/>
      <w:pPr>
        <w:ind w:left="5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E9A1C58">
      <w:start w:val="1"/>
      <w:numFmt w:val="bullet"/>
      <w:lvlText w:val="o"/>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7A84A56">
      <w:start w:val="1"/>
      <w:numFmt w:val="bullet"/>
      <w:lvlText w:val="▪"/>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B34F544">
      <w:start w:val="1"/>
      <w:numFmt w:val="bullet"/>
      <w:lvlText w:val="•"/>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ABCCAAC">
      <w:start w:val="1"/>
      <w:numFmt w:val="bullet"/>
      <w:lvlText w:val="o"/>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698BC58">
      <w:start w:val="1"/>
      <w:numFmt w:val="bullet"/>
      <w:lvlText w:val="▪"/>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44420F6">
      <w:start w:val="1"/>
      <w:numFmt w:val="bullet"/>
      <w:lvlText w:val="•"/>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6EE1BCA">
      <w:start w:val="1"/>
      <w:numFmt w:val="bullet"/>
      <w:lvlText w:val="o"/>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84C691C">
      <w:start w:val="1"/>
      <w:numFmt w:val="bullet"/>
      <w:lvlText w:val="▪"/>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4900389A"/>
    <w:multiLevelType w:val="hybridMultilevel"/>
    <w:tmpl w:val="7AF0A80E"/>
    <w:lvl w:ilvl="0" w:tplc="CF5232C2">
      <w:start w:val="1"/>
      <w:numFmt w:val="bullet"/>
      <w:lvlText w:val="–"/>
      <w:lvlJc w:val="left"/>
      <w:pPr>
        <w:ind w:left="5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AB09072">
      <w:start w:val="1"/>
      <w:numFmt w:val="bullet"/>
      <w:lvlText w:val="o"/>
      <w:lvlJc w:val="left"/>
      <w:pPr>
        <w:ind w:left="163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B1EDC02">
      <w:start w:val="1"/>
      <w:numFmt w:val="bullet"/>
      <w:lvlText w:val="▪"/>
      <w:lvlJc w:val="left"/>
      <w:pPr>
        <w:ind w:left="235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488515C">
      <w:start w:val="1"/>
      <w:numFmt w:val="bullet"/>
      <w:lvlText w:val="•"/>
      <w:lvlJc w:val="left"/>
      <w:pPr>
        <w:ind w:left="30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A98D502">
      <w:start w:val="1"/>
      <w:numFmt w:val="bullet"/>
      <w:lvlText w:val="o"/>
      <w:lvlJc w:val="left"/>
      <w:pPr>
        <w:ind w:left="379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766CCA0">
      <w:start w:val="1"/>
      <w:numFmt w:val="bullet"/>
      <w:lvlText w:val="▪"/>
      <w:lvlJc w:val="left"/>
      <w:pPr>
        <w:ind w:left="451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EFE0556">
      <w:start w:val="1"/>
      <w:numFmt w:val="bullet"/>
      <w:lvlText w:val="•"/>
      <w:lvlJc w:val="left"/>
      <w:pPr>
        <w:ind w:left="523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3F0626C">
      <w:start w:val="1"/>
      <w:numFmt w:val="bullet"/>
      <w:lvlText w:val="o"/>
      <w:lvlJc w:val="left"/>
      <w:pPr>
        <w:ind w:left="595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814124A">
      <w:start w:val="1"/>
      <w:numFmt w:val="bullet"/>
      <w:lvlText w:val="▪"/>
      <w:lvlJc w:val="left"/>
      <w:pPr>
        <w:ind w:left="66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4C6324EE"/>
    <w:multiLevelType w:val="hybridMultilevel"/>
    <w:tmpl w:val="CACEC64C"/>
    <w:lvl w:ilvl="0" w:tplc="D62CFA58">
      <w:start w:val="1"/>
      <w:numFmt w:val="lowerLetter"/>
      <w:lvlText w:val="%1)"/>
      <w:lvlJc w:val="left"/>
      <w:pPr>
        <w:ind w:left="19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4F46BAA">
      <w:start w:val="1"/>
      <w:numFmt w:val="lowerLetter"/>
      <w:lvlText w:val="%2"/>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482280C">
      <w:start w:val="1"/>
      <w:numFmt w:val="lowerRoman"/>
      <w:lvlText w:val="%3"/>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38EF1EC">
      <w:start w:val="1"/>
      <w:numFmt w:val="decimal"/>
      <w:lvlText w:val="%4"/>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4468544">
      <w:start w:val="1"/>
      <w:numFmt w:val="lowerLetter"/>
      <w:lvlText w:val="%5"/>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4347C2C">
      <w:start w:val="1"/>
      <w:numFmt w:val="lowerRoman"/>
      <w:lvlText w:val="%6"/>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BF2A228">
      <w:start w:val="1"/>
      <w:numFmt w:val="decimal"/>
      <w:lvlText w:val="%7"/>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8F4252C">
      <w:start w:val="1"/>
      <w:numFmt w:val="lowerLetter"/>
      <w:lvlText w:val="%8"/>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89A0E14">
      <w:start w:val="1"/>
      <w:numFmt w:val="lowerRoman"/>
      <w:lvlText w:val="%9"/>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50BE581F"/>
    <w:multiLevelType w:val="hybridMultilevel"/>
    <w:tmpl w:val="E70083EE"/>
    <w:lvl w:ilvl="0" w:tplc="D632B6D0">
      <w:start w:val="1"/>
      <w:numFmt w:val="lowerLetter"/>
      <w:lvlText w:val="%1)"/>
      <w:lvlJc w:val="left"/>
      <w:pPr>
        <w:ind w:left="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010DAF8">
      <w:start w:val="1"/>
      <w:numFmt w:val="lowerLetter"/>
      <w:lvlText w:val="%2"/>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556E31A">
      <w:start w:val="1"/>
      <w:numFmt w:val="lowerRoman"/>
      <w:lvlText w:val="%3"/>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67C888A">
      <w:start w:val="1"/>
      <w:numFmt w:val="decimal"/>
      <w:lvlText w:val="%4"/>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208CA78">
      <w:start w:val="1"/>
      <w:numFmt w:val="lowerLetter"/>
      <w:lvlText w:val="%5"/>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EAEA878">
      <w:start w:val="1"/>
      <w:numFmt w:val="lowerRoman"/>
      <w:lvlText w:val="%6"/>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DFEC238">
      <w:start w:val="1"/>
      <w:numFmt w:val="decimal"/>
      <w:lvlText w:val="%7"/>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A56F69C">
      <w:start w:val="1"/>
      <w:numFmt w:val="lowerLetter"/>
      <w:lvlText w:val="%8"/>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2261668">
      <w:start w:val="1"/>
      <w:numFmt w:val="lowerRoman"/>
      <w:lvlText w:val="%9"/>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587A0BE6"/>
    <w:multiLevelType w:val="hybridMultilevel"/>
    <w:tmpl w:val="2A6250E0"/>
    <w:lvl w:ilvl="0" w:tplc="FBC0AB76">
      <w:start w:val="1"/>
      <w:numFmt w:val="bullet"/>
      <w:lvlText w:val="–"/>
      <w:lvlJc w:val="left"/>
      <w:pPr>
        <w:ind w:left="5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AD05B6E">
      <w:start w:val="1"/>
      <w:numFmt w:val="bullet"/>
      <w:lvlText w:val="o"/>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12885E4">
      <w:start w:val="1"/>
      <w:numFmt w:val="bullet"/>
      <w:lvlText w:val="▪"/>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FE894D6">
      <w:start w:val="1"/>
      <w:numFmt w:val="bullet"/>
      <w:lvlText w:val="•"/>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3AA3D00">
      <w:start w:val="1"/>
      <w:numFmt w:val="bullet"/>
      <w:lvlText w:val="o"/>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4C82466">
      <w:start w:val="1"/>
      <w:numFmt w:val="bullet"/>
      <w:lvlText w:val="▪"/>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DC6A25A">
      <w:start w:val="1"/>
      <w:numFmt w:val="bullet"/>
      <w:lvlText w:val="•"/>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260FBF6">
      <w:start w:val="1"/>
      <w:numFmt w:val="bullet"/>
      <w:lvlText w:val="o"/>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F447026">
      <w:start w:val="1"/>
      <w:numFmt w:val="bullet"/>
      <w:lvlText w:val="▪"/>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59EF7719"/>
    <w:multiLevelType w:val="hybridMultilevel"/>
    <w:tmpl w:val="7D8E429C"/>
    <w:lvl w:ilvl="0" w:tplc="AA6EE532">
      <w:start w:val="1"/>
      <w:numFmt w:val="bullet"/>
      <w:lvlText w:val="•"/>
      <w:lvlJc w:val="left"/>
      <w:pPr>
        <w:ind w:left="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3D61846">
      <w:start w:val="1"/>
      <w:numFmt w:val="bullet"/>
      <w:lvlText w:val="o"/>
      <w:lvlJc w:val="left"/>
      <w:pPr>
        <w:ind w:left="14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1F862FA">
      <w:start w:val="1"/>
      <w:numFmt w:val="bullet"/>
      <w:lvlText w:val="▪"/>
      <w:lvlJc w:val="left"/>
      <w:pPr>
        <w:ind w:left="21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67650EC">
      <w:start w:val="1"/>
      <w:numFmt w:val="bullet"/>
      <w:lvlText w:val="•"/>
      <w:lvlJc w:val="left"/>
      <w:pPr>
        <w:ind w:left="28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2F08B68">
      <w:start w:val="1"/>
      <w:numFmt w:val="bullet"/>
      <w:lvlText w:val="o"/>
      <w:lvlJc w:val="left"/>
      <w:pPr>
        <w:ind w:left="35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80E6F36">
      <w:start w:val="1"/>
      <w:numFmt w:val="bullet"/>
      <w:lvlText w:val="▪"/>
      <w:lvlJc w:val="left"/>
      <w:pPr>
        <w:ind w:left="43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53256F8">
      <w:start w:val="1"/>
      <w:numFmt w:val="bullet"/>
      <w:lvlText w:val="•"/>
      <w:lvlJc w:val="left"/>
      <w:pPr>
        <w:ind w:left="50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470FD16">
      <w:start w:val="1"/>
      <w:numFmt w:val="bullet"/>
      <w:lvlText w:val="o"/>
      <w:lvlJc w:val="left"/>
      <w:pPr>
        <w:ind w:left="57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3782D1C">
      <w:start w:val="1"/>
      <w:numFmt w:val="bullet"/>
      <w:lvlText w:val="▪"/>
      <w:lvlJc w:val="left"/>
      <w:pPr>
        <w:ind w:left="64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5EC03855"/>
    <w:multiLevelType w:val="hybridMultilevel"/>
    <w:tmpl w:val="87DA49B4"/>
    <w:lvl w:ilvl="0" w:tplc="D2861FCE">
      <w:start w:val="1"/>
      <w:numFmt w:val="bullet"/>
      <w:lvlText w:val="•"/>
      <w:lvlJc w:val="left"/>
      <w:pPr>
        <w:ind w:left="107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232FEC0">
      <w:start w:val="1"/>
      <w:numFmt w:val="bullet"/>
      <w:lvlText w:val="o"/>
      <w:lvlJc w:val="left"/>
      <w:pPr>
        <w:ind w:left="14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B3CB1D4">
      <w:start w:val="1"/>
      <w:numFmt w:val="bullet"/>
      <w:lvlText w:val="▪"/>
      <w:lvlJc w:val="left"/>
      <w:pPr>
        <w:ind w:left="21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09C2DFA">
      <w:start w:val="1"/>
      <w:numFmt w:val="bullet"/>
      <w:lvlText w:val="•"/>
      <w:lvlJc w:val="left"/>
      <w:pPr>
        <w:ind w:left="28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C440872">
      <w:start w:val="1"/>
      <w:numFmt w:val="bullet"/>
      <w:lvlText w:val="o"/>
      <w:lvlJc w:val="left"/>
      <w:pPr>
        <w:ind w:left="35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9BAE0DC">
      <w:start w:val="1"/>
      <w:numFmt w:val="bullet"/>
      <w:lvlText w:val="▪"/>
      <w:lvlJc w:val="left"/>
      <w:pPr>
        <w:ind w:left="43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04A07EE">
      <w:start w:val="1"/>
      <w:numFmt w:val="bullet"/>
      <w:lvlText w:val="•"/>
      <w:lvlJc w:val="left"/>
      <w:pPr>
        <w:ind w:left="50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2202E22">
      <w:start w:val="1"/>
      <w:numFmt w:val="bullet"/>
      <w:lvlText w:val="o"/>
      <w:lvlJc w:val="left"/>
      <w:pPr>
        <w:ind w:left="57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A18CD66">
      <w:start w:val="1"/>
      <w:numFmt w:val="bullet"/>
      <w:lvlText w:val="▪"/>
      <w:lvlJc w:val="left"/>
      <w:pPr>
        <w:ind w:left="64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60A72250"/>
    <w:multiLevelType w:val="hybridMultilevel"/>
    <w:tmpl w:val="39FE3344"/>
    <w:lvl w:ilvl="0" w:tplc="27A44490">
      <w:start w:val="7"/>
      <w:numFmt w:val="upperRoman"/>
      <w:lvlText w:val="%1."/>
      <w:lvlJc w:val="left"/>
      <w:pPr>
        <w:ind w:left="19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CE8E97C">
      <w:start w:val="1"/>
      <w:numFmt w:val="lowerLetter"/>
      <w:lvlText w:val="%2"/>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CF8C640">
      <w:start w:val="1"/>
      <w:numFmt w:val="lowerRoman"/>
      <w:lvlText w:val="%3"/>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00AD128">
      <w:start w:val="1"/>
      <w:numFmt w:val="decimal"/>
      <w:lvlText w:val="%4"/>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8164314">
      <w:start w:val="1"/>
      <w:numFmt w:val="lowerLetter"/>
      <w:lvlText w:val="%5"/>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89A8F14">
      <w:start w:val="1"/>
      <w:numFmt w:val="lowerRoman"/>
      <w:lvlText w:val="%6"/>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ACEAB6A">
      <w:start w:val="1"/>
      <w:numFmt w:val="decimal"/>
      <w:lvlText w:val="%7"/>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3DEE8D2">
      <w:start w:val="1"/>
      <w:numFmt w:val="lowerLetter"/>
      <w:lvlText w:val="%8"/>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D168DF2">
      <w:start w:val="1"/>
      <w:numFmt w:val="lowerRoman"/>
      <w:lvlText w:val="%9"/>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62B46CF3"/>
    <w:multiLevelType w:val="hybridMultilevel"/>
    <w:tmpl w:val="D0864CA2"/>
    <w:lvl w:ilvl="0" w:tplc="4D44AD00">
      <w:start w:val="1"/>
      <w:numFmt w:val="bullet"/>
      <w:lvlText w:val="•"/>
      <w:lvlJc w:val="left"/>
      <w:pPr>
        <w:ind w:left="5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79CB0EE">
      <w:start w:val="1"/>
      <w:numFmt w:val="bullet"/>
      <w:lvlText w:val="o"/>
      <w:lvlJc w:val="left"/>
      <w:pPr>
        <w:ind w:left="1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A006C38">
      <w:start w:val="1"/>
      <w:numFmt w:val="bullet"/>
      <w:lvlText w:val="▪"/>
      <w:lvlJc w:val="left"/>
      <w:pPr>
        <w:ind w:left="2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AD45394">
      <w:start w:val="1"/>
      <w:numFmt w:val="bullet"/>
      <w:lvlText w:val="•"/>
      <w:lvlJc w:val="left"/>
      <w:pPr>
        <w:ind w:left="32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7CC4530">
      <w:start w:val="1"/>
      <w:numFmt w:val="bullet"/>
      <w:lvlText w:val="o"/>
      <w:lvlJc w:val="left"/>
      <w:pPr>
        <w:ind w:left="39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16A113E">
      <w:start w:val="1"/>
      <w:numFmt w:val="bullet"/>
      <w:lvlText w:val="▪"/>
      <w:lvlJc w:val="left"/>
      <w:pPr>
        <w:ind w:left="46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4840344">
      <w:start w:val="1"/>
      <w:numFmt w:val="bullet"/>
      <w:lvlText w:val="•"/>
      <w:lvlJc w:val="left"/>
      <w:pPr>
        <w:ind w:left="5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A188DCA">
      <w:start w:val="1"/>
      <w:numFmt w:val="bullet"/>
      <w:lvlText w:val="o"/>
      <w:lvlJc w:val="left"/>
      <w:pPr>
        <w:ind w:left="6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ECAD70E">
      <w:start w:val="1"/>
      <w:numFmt w:val="bullet"/>
      <w:lvlText w:val="▪"/>
      <w:lvlJc w:val="left"/>
      <w:pPr>
        <w:ind w:left="6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663F56D4"/>
    <w:multiLevelType w:val="hybridMultilevel"/>
    <w:tmpl w:val="B23085EC"/>
    <w:lvl w:ilvl="0" w:tplc="2FFA049A">
      <w:start w:val="2"/>
      <w:numFmt w:val="decimal"/>
      <w:lvlText w:val="%1."/>
      <w:lvlJc w:val="left"/>
      <w:pPr>
        <w:ind w:left="5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35A4B6A">
      <w:start w:val="1"/>
      <w:numFmt w:val="lowerLetter"/>
      <w:lvlText w:val="%2"/>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F7203AE">
      <w:start w:val="1"/>
      <w:numFmt w:val="lowerRoman"/>
      <w:lvlText w:val="%3"/>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C74A0DA">
      <w:start w:val="1"/>
      <w:numFmt w:val="decimal"/>
      <w:lvlText w:val="%4"/>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9BE940C">
      <w:start w:val="1"/>
      <w:numFmt w:val="lowerLetter"/>
      <w:lvlText w:val="%5"/>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3FE1A04">
      <w:start w:val="1"/>
      <w:numFmt w:val="lowerRoman"/>
      <w:lvlText w:val="%6"/>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5DE5FCE">
      <w:start w:val="1"/>
      <w:numFmt w:val="decimal"/>
      <w:lvlText w:val="%7"/>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2AA6230">
      <w:start w:val="1"/>
      <w:numFmt w:val="lowerLetter"/>
      <w:lvlText w:val="%8"/>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4C2A99A">
      <w:start w:val="1"/>
      <w:numFmt w:val="lowerRoman"/>
      <w:lvlText w:val="%9"/>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686C3629"/>
    <w:multiLevelType w:val="hybridMultilevel"/>
    <w:tmpl w:val="0D746D04"/>
    <w:lvl w:ilvl="0" w:tplc="A986052A">
      <w:start w:val="11"/>
      <w:numFmt w:val="upperRoman"/>
      <w:lvlText w:val="%1."/>
      <w:lvlJc w:val="left"/>
      <w:pPr>
        <w:ind w:left="19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A862FDA">
      <w:start w:val="1"/>
      <w:numFmt w:val="lowerLetter"/>
      <w:lvlText w:val="%2"/>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4AE8E9C">
      <w:start w:val="1"/>
      <w:numFmt w:val="lowerRoman"/>
      <w:lvlText w:val="%3"/>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2E6E1CC">
      <w:start w:val="1"/>
      <w:numFmt w:val="decimal"/>
      <w:lvlText w:val="%4"/>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17009EE">
      <w:start w:val="1"/>
      <w:numFmt w:val="lowerLetter"/>
      <w:lvlText w:val="%5"/>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3F6DD1E">
      <w:start w:val="1"/>
      <w:numFmt w:val="lowerRoman"/>
      <w:lvlText w:val="%6"/>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2B43BF4">
      <w:start w:val="1"/>
      <w:numFmt w:val="decimal"/>
      <w:lvlText w:val="%7"/>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5D4E4CC">
      <w:start w:val="1"/>
      <w:numFmt w:val="lowerLetter"/>
      <w:lvlText w:val="%8"/>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F846C40">
      <w:start w:val="1"/>
      <w:numFmt w:val="lowerRoman"/>
      <w:lvlText w:val="%9"/>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699D0A1D"/>
    <w:multiLevelType w:val="hybridMultilevel"/>
    <w:tmpl w:val="4378DC20"/>
    <w:lvl w:ilvl="0" w:tplc="5868E52C">
      <w:start w:val="1"/>
      <w:numFmt w:val="bullet"/>
      <w:lvlText w:val="–"/>
      <w:lvlJc w:val="left"/>
      <w:pPr>
        <w:ind w:left="5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D860486">
      <w:start w:val="1"/>
      <w:numFmt w:val="decimal"/>
      <w:lvlText w:val="%2"/>
      <w:lvlJc w:val="left"/>
      <w:pPr>
        <w:ind w:left="1162"/>
      </w:pPr>
      <w:rPr>
        <w:rFonts w:ascii="Calibri" w:eastAsia="Calibri" w:hAnsi="Calibri" w:cs="Calibri"/>
        <w:b w:val="0"/>
        <w:i w:val="0"/>
        <w:strike w:val="0"/>
        <w:dstrike w:val="0"/>
        <w:color w:val="000000"/>
        <w:sz w:val="15"/>
        <w:szCs w:val="15"/>
        <w:u w:val="none" w:color="000000"/>
        <w:bdr w:val="none" w:sz="0" w:space="0" w:color="auto"/>
        <w:shd w:val="clear" w:color="auto" w:fill="auto"/>
        <w:vertAlign w:val="superscript"/>
      </w:rPr>
    </w:lvl>
    <w:lvl w:ilvl="2" w:tplc="F1A87ABC">
      <w:start w:val="1"/>
      <w:numFmt w:val="lowerRoman"/>
      <w:lvlText w:val="%3"/>
      <w:lvlJc w:val="left"/>
      <w:pPr>
        <w:ind w:left="2044"/>
      </w:pPr>
      <w:rPr>
        <w:rFonts w:ascii="Calibri" w:eastAsia="Calibri" w:hAnsi="Calibri" w:cs="Calibri"/>
        <w:b w:val="0"/>
        <w:i w:val="0"/>
        <w:strike w:val="0"/>
        <w:dstrike w:val="0"/>
        <w:color w:val="000000"/>
        <w:sz w:val="15"/>
        <w:szCs w:val="15"/>
        <w:u w:val="none" w:color="000000"/>
        <w:bdr w:val="none" w:sz="0" w:space="0" w:color="auto"/>
        <w:shd w:val="clear" w:color="auto" w:fill="auto"/>
        <w:vertAlign w:val="superscript"/>
      </w:rPr>
    </w:lvl>
    <w:lvl w:ilvl="3" w:tplc="FC62E0F8">
      <w:start w:val="1"/>
      <w:numFmt w:val="decimal"/>
      <w:lvlText w:val="%4"/>
      <w:lvlJc w:val="left"/>
      <w:pPr>
        <w:ind w:left="2764"/>
      </w:pPr>
      <w:rPr>
        <w:rFonts w:ascii="Calibri" w:eastAsia="Calibri" w:hAnsi="Calibri" w:cs="Calibri"/>
        <w:b w:val="0"/>
        <w:i w:val="0"/>
        <w:strike w:val="0"/>
        <w:dstrike w:val="0"/>
        <w:color w:val="000000"/>
        <w:sz w:val="15"/>
        <w:szCs w:val="15"/>
        <w:u w:val="none" w:color="000000"/>
        <w:bdr w:val="none" w:sz="0" w:space="0" w:color="auto"/>
        <w:shd w:val="clear" w:color="auto" w:fill="auto"/>
        <w:vertAlign w:val="superscript"/>
      </w:rPr>
    </w:lvl>
    <w:lvl w:ilvl="4" w:tplc="2314308A">
      <w:start w:val="1"/>
      <w:numFmt w:val="lowerLetter"/>
      <w:lvlText w:val="%5"/>
      <w:lvlJc w:val="left"/>
      <w:pPr>
        <w:ind w:left="3484"/>
      </w:pPr>
      <w:rPr>
        <w:rFonts w:ascii="Calibri" w:eastAsia="Calibri" w:hAnsi="Calibri" w:cs="Calibri"/>
        <w:b w:val="0"/>
        <w:i w:val="0"/>
        <w:strike w:val="0"/>
        <w:dstrike w:val="0"/>
        <w:color w:val="000000"/>
        <w:sz w:val="15"/>
        <w:szCs w:val="15"/>
        <w:u w:val="none" w:color="000000"/>
        <w:bdr w:val="none" w:sz="0" w:space="0" w:color="auto"/>
        <w:shd w:val="clear" w:color="auto" w:fill="auto"/>
        <w:vertAlign w:val="superscript"/>
      </w:rPr>
    </w:lvl>
    <w:lvl w:ilvl="5" w:tplc="ACFA7BE0">
      <w:start w:val="1"/>
      <w:numFmt w:val="lowerRoman"/>
      <w:lvlText w:val="%6"/>
      <w:lvlJc w:val="left"/>
      <w:pPr>
        <w:ind w:left="4204"/>
      </w:pPr>
      <w:rPr>
        <w:rFonts w:ascii="Calibri" w:eastAsia="Calibri" w:hAnsi="Calibri" w:cs="Calibri"/>
        <w:b w:val="0"/>
        <w:i w:val="0"/>
        <w:strike w:val="0"/>
        <w:dstrike w:val="0"/>
        <w:color w:val="000000"/>
        <w:sz w:val="15"/>
        <w:szCs w:val="15"/>
        <w:u w:val="none" w:color="000000"/>
        <w:bdr w:val="none" w:sz="0" w:space="0" w:color="auto"/>
        <w:shd w:val="clear" w:color="auto" w:fill="auto"/>
        <w:vertAlign w:val="superscript"/>
      </w:rPr>
    </w:lvl>
    <w:lvl w:ilvl="6" w:tplc="D982D454">
      <w:start w:val="1"/>
      <w:numFmt w:val="decimal"/>
      <w:lvlText w:val="%7"/>
      <w:lvlJc w:val="left"/>
      <w:pPr>
        <w:ind w:left="4924"/>
      </w:pPr>
      <w:rPr>
        <w:rFonts w:ascii="Calibri" w:eastAsia="Calibri" w:hAnsi="Calibri" w:cs="Calibri"/>
        <w:b w:val="0"/>
        <w:i w:val="0"/>
        <w:strike w:val="0"/>
        <w:dstrike w:val="0"/>
        <w:color w:val="000000"/>
        <w:sz w:val="15"/>
        <w:szCs w:val="15"/>
        <w:u w:val="none" w:color="000000"/>
        <w:bdr w:val="none" w:sz="0" w:space="0" w:color="auto"/>
        <w:shd w:val="clear" w:color="auto" w:fill="auto"/>
        <w:vertAlign w:val="superscript"/>
      </w:rPr>
    </w:lvl>
    <w:lvl w:ilvl="7" w:tplc="1E9A580E">
      <w:start w:val="1"/>
      <w:numFmt w:val="lowerLetter"/>
      <w:lvlText w:val="%8"/>
      <w:lvlJc w:val="left"/>
      <w:pPr>
        <w:ind w:left="5644"/>
      </w:pPr>
      <w:rPr>
        <w:rFonts w:ascii="Calibri" w:eastAsia="Calibri" w:hAnsi="Calibri" w:cs="Calibri"/>
        <w:b w:val="0"/>
        <w:i w:val="0"/>
        <w:strike w:val="0"/>
        <w:dstrike w:val="0"/>
        <w:color w:val="000000"/>
        <w:sz w:val="15"/>
        <w:szCs w:val="15"/>
        <w:u w:val="none" w:color="000000"/>
        <w:bdr w:val="none" w:sz="0" w:space="0" w:color="auto"/>
        <w:shd w:val="clear" w:color="auto" w:fill="auto"/>
        <w:vertAlign w:val="superscript"/>
      </w:rPr>
    </w:lvl>
    <w:lvl w:ilvl="8" w:tplc="AD0671F0">
      <w:start w:val="1"/>
      <w:numFmt w:val="lowerRoman"/>
      <w:lvlText w:val="%9"/>
      <w:lvlJc w:val="left"/>
      <w:pPr>
        <w:ind w:left="6364"/>
      </w:pPr>
      <w:rPr>
        <w:rFonts w:ascii="Calibri" w:eastAsia="Calibri" w:hAnsi="Calibri" w:cs="Calibri"/>
        <w:b w:val="0"/>
        <w:i w:val="0"/>
        <w:strike w:val="0"/>
        <w:dstrike w:val="0"/>
        <w:color w:val="000000"/>
        <w:sz w:val="15"/>
        <w:szCs w:val="15"/>
        <w:u w:val="none" w:color="000000"/>
        <w:bdr w:val="none" w:sz="0" w:space="0" w:color="auto"/>
        <w:shd w:val="clear" w:color="auto" w:fill="auto"/>
        <w:vertAlign w:val="superscript"/>
      </w:rPr>
    </w:lvl>
  </w:abstractNum>
  <w:abstractNum w:abstractNumId="38" w15:restartNumberingAfterBreak="0">
    <w:nsid w:val="6C7520F6"/>
    <w:multiLevelType w:val="hybridMultilevel"/>
    <w:tmpl w:val="839EAF12"/>
    <w:lvl w:ilvl="0" w:tplc="DE200B72">
      <w:start w:val="1"/>
      <w:numFmt w:val="bullet"/>
      <w:lvlText w:val="–"/>
      <w:lvlJc w:val="left"/>
      <w:pPr>
        <w:ind w:left="5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1F4D492">
      <w:start w:val="1"/>
      <w:numFmt w:val="bullet"/>
      <w:lvlText w:val="o"/>
      <w:lvlJc w:val="left"/>
      <w:pPr>
        <w:ind w:left="16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C78013C">
      <w:start w:val="1"/>
      <w:numFmt w:val="bullet"/>
      <w:lvlText w:val="▪"/>
      <w:lvlJc w:val="left"/>
      <w:pPr>
        <w:ind w:left="23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BCEA52E">
      <w:start w:val="1"/>
      <w:numFmt w:val="bullet"/>
      <w:lvlText w:val="•"/>
      <w:lvlJc w:val="left"/>
      <w:pPr>
        <w:ind w:left="30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ABE984E">
      <w:start w:val="1"/>
      <w:numFmt w:val="bullet"/>
      <w:lvlText w:val="o"/>
      <w:lvlJc w:val="left"/>
      <w:pPr>
        <w:ind w:left="37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F76C27C">
      <w:start w:val="1"/>
      <w:numFmt w:val="bullet"/>
      <w:lvlText w:val="▪"/>
      <w:lvlJc w:val="left"/>
      <w:pPr>
        <w:ind w:left="44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14A6E74">
      <w:start w:val="1"/>
      <w:numFmt w:val="bullet"/>
      <w:lvlText w:val="•"/>
      <w:lvlJc w:val="left"/>
      <w:pPr>
        <w:ind w:left="52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020CBCA">
      <w:start w:val="1"/>
      <w:numFmt w:val="bullet"/>
      <w:lvlText w:val="o"/>
      <w:lvlJc w:val="left"/>
      <w:pPr>
        <w:ind w:left="59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954A53C">
      <w:start w:val="1"/>
      <w:numFmt w:val="bullet"/>
      <w:lvlText w:val="▪"/>
      <w:lvlJc w:val="left"/>
      <w:pPr>
        <w:ind w:left="66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6D7C0ED3"/>
    <w:multiLevelType w:val="hybridMultilevel"/>
    <w:tmpl w:val="E0F6BFEE"/>
    <w:lvl w:ilvl="0" w:tplc="9558DA1C">
      <w:start w:val="1"/>
      <w:numFmt w:val="bullet"/>
      <w:lvlText w:val="•"/>
      <w:lvlJc w:val="left"/>
      <w:pPr>
        <w:ind w:left="5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F546602">
      <w:start w:val="1"/>
      <w:numFmt w:val="bullet"/>
      <w:lvlText w:val="o"/>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0681126">
      <w:start w:val="1"/>
      <w:numFmt w:val="bullet"/>
      <w:lvlText w:val="▪"/>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2AE6F0E">
      <w:start w:val="1"/>
      <w:numFmt w:val="bullet"/>
      <w:lvlText w:val="•"/>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A32D5AE">
      <w:start w:val="1"/>
      <w:numFmt w:val="bullet"/>
      <w:lvlText w:val="o"/>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2F6C518">
      <w:start w:val="1"/>
      <w:numFmt w:val="bullet"/>
      <w:lvlText w:val="▪"/>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3FE73B8">
      <w:start w:val="1"/>
      <w:numFmt w:val="bullet"/>
      <w:lvlText w:val="•"/>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2FCC04C">
      <w:start w:val="1"/>
      <w:numFmt w:val="bullet"/>
      <w:lvlText w:val="o"/>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0365F92">
      <w:start w:val="1"/>
      <w:numFmt w:val="bullet"/>
      <w:lvlText w:val="▪"/>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6F043EFA"/>
    <w:multiLevelType w:val="hybridMultilevel"/>
    <w:tmpl w:val="69069E7E"/>
    <w:lvl w:ilvl="0" w:tplc="B8D09E4C">
      <w:start w:val="1"/>
      <w:numFmt w:val="bullet"/>
      <w:lvlText w:val="•"/>
      <w:lvlJc w:val="left"/>
      <w:pPr>
        <w:ind w:left="5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E34538E">
      <w:start w:val="1"/>
      <w:numFmt w:val="bullet"/>
      <w:lvlText w:val="o"/>
      <w:lvlJc w:val="left"/>
      <w:pPr>
        <w:ind w:left="14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D40B81A">
      <w:start w:val="1"/>
      <w:numFmt w:val="bullet"/>
      <w:lvlText w:val="▪"/>
      <w:lvlJc w:val="left"/>
      <w:pPr>
        <w:ind w:left="21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E8CE2EE">
      <w:start w:val="1"/>
      <w:numFmt w:val="bullet"/>
      <w:lvlText w:val="•"/>
      <w:lvlJc w:val="left"/>
      <w:pPr>
        <w:ind w:left="28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6007648">
      <w:start w:val="1"/>
      <w:numFmt w:val="bullet"/>
      <w:lvlText w:val="o"/>
      <w:lvlJc w:val="left"/>
      <w:pPr>
        <w:ind w:left="35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C0812E4">
      <w:start w:val="1"/>
      <w:numFmt w:val="bullet"/>
      <w:lvlText w:val="▪"/>
      <w:lvlJc w:val="left"/>
      <w:pPr>
        <w:ind w:left="43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8063EAA">
      <w:start w:val="1"/>
      <w:numFmt w:val="bullet"/>
      <w:lvlText w:val="•"/>
      <w:lvlJc w:val="left"/>
      <w:pPr>
        <w:ind w:left="50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16C03C0">
      <w:start w:val="1"/>
      <w:numFmt w:val="bullet"/>
      <w:lvlText w:val="o"/>
      <w:lvlJc w:val="left"/>
      <w:pPr>
        <w:ind w:left="57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7A2351A">
      <w:start w:val="1"/>
      <w:numFmt w:val="bullet"/>
      <w:lvlText w:val="▪"/>
      <w:lvlJc w:val="left"/>
      <w:pPr>
        <w:ind w:left="64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779261B8"/>
    <w:multiLevelType w:val="hybridMultilevel"/>
    <w:tmpl w:val="1F844DEC"/>
    <w:lvl w:ilvl="0" w:tplc="BB4A870C">
      <w:start w:val="1"/>
      <w:numFmt w:val="lowerLetter"/>
      <w:lvlText w:val="%1)"/>
      <w:lvlJc w:val="left"/>
      <w:pPr>
        <w:ind w:left="16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54F72E">
      <w:start w:val="1"/>
      <w:numFmt w:val="lowerLetter"/>
      <w:lvlText w:val="%2"/>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FD40022">
      <w:start w:val="1"/>
      <w:numFmt w:val="lowerRoman"/>
      <w:lvlText w:val="%3"/>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5485C60">
      <w:start w:val="1"/>
      <w:numFmt w:val="decimal"/>
      <w:lvlText w:val="%4"/>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7825D00">
      <w:start w:val="1"/>
      <w:numFmt w:val="lowerLetter"/>
      <w:lvlText w:val="%5"/>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AF2B0A2">
      <w:start w:val="1"/>
      <w:numFmt w:val="lowerRoman"/>
      <w:lvlText w:val="%6"/>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FE89888">
      <w:start w:val="1"/>
      <w:numFmt w:val="decimal"/>
      <w:lvlText w:val="%7"/>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57E9498">
      <w:start w:val="1"/>
      <w:numFmt w:val="lowerLetter"/>
      <w:lvlText w:val="%8"/>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B0E5F7C">
      <w:start w:val="1"/>
      <w:numFmt w:val="lowerRoman"/>
      <w:lvlText w:val="%9"/>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7A2B0DC6"/>
    <w:multiLevelType w:val="hybridMultilevel"/>
    <w:tmpl w:val="21681A24"/>
    <w:lvl w:ilvl="0" w:tplc="374A91E0">
      <w:start w:val="1"/>
      <w:numFmt w:val="upperRoman"/>
      <w:lvlText w:val="%1."/>
      <w:lvlJc w:val="left"/>
      <w:pPr>
        <w:ind w:left="19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AF44312">
      <w:start w:val="1"/>
      <w:numFmt w:val="lowerLetter"/>
      <w:lvlText w:val="%2"/>
      <w:lvlJc w:val="left"/>
      <w:pPr>
        <w:ind w:left="185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770D9B0">
      <w:start w:val="1"/>
      <w:numFmt w:val="lowerRoman"/>
      <w:lvlText w:val="%3"/>
      <w:lvlJc w:val="left"/>
      <w:pPr>
        <w:ind w:left="257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4A27F12">
      <w:start w:val="1"/>
      <w:numFmt w:val="decimal"/>
      <w:lvlText w:val="%4"/>
      <w:lvlJc w:val="left"/>
      <w:pPr>
        <w:ind w:left="329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99C3BD4">
      <w:start w:val="1"/>
      <w:numFmt w:val="lowerLetter"/>
      <w:lvlText w:val="%5"/>
      <w:lvlJc w:val="left"/>
      <w:pPr>
        <w:ind w:left="401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0B42A42">
      <w:start w:val="1"/>
      <w:numFmt w:val="lowerRoman"/>
      <w:lvlText w:val="%6"/>
      <w:lvlJc w:val="left"/>
      <w:pPr>
        <w:ind w:left="47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8F0D20A">
      <w:start w:val="1"/>
      <w:numFmt w:val="decimal"/>
      <w:lvlText w:val="%7"/>
      <w:lvlJc w:val="left"/>
      <w:pPr>
        <w:ind w:left="545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F7E31A6">
      <w:start w:val="1"/>
      <w:numFmt w:val="lowerLetter"/>
      <w:lvlText w:val="%8"/>
      <w:lvlJc w:val="left"/>
      <w:pPr>
        <w:ind w:left="617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C4AC4FA">
      <w:start w:val="1"/>
      <w:numFmt w:val="lowerRoman"/>
      <w:lvlText w:val="%9"/>
      <w:lvlJc w:val="left"/>
      <w:pPr>
        <w:ind w:left="689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7A561639"/>
    <w:multiLevelType w:val="hybridMultilevel"/>
    <w:tmpl w:val="5EB017FA"/>
    <w:lvl w:ilvl="0" w:tplc="1A882102">
      <w:start w:val="1"/>
      <w:numFmt w:val="bullet"/>
      <w:lvlText w:val="•"/>
      <w:lvlJc w:val="left"/>
      <w:pPr>
        <w:ind w:left="7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7341058">
      <w:start w:val="1"/>
      <w:numFmt w:val="bullet"/>
      <w:lvlText w:val="o"/>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66ED394">
      <w:start w:val="1"/>
      <w:numFmt w:val="bullet"/>
      <w:lvlText w:val="▪"/>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53239C6">
      <w:start w:val="1"/>
      <w:numFmt w:val="bullet"/>
      <w:lvlText w:val="•"/>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42AF470">
      <w:start w:val="1"/>
      <w:numFmt w:val="bullet"/>
      <w:lvlText w:val="o"/>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8707702">
      <w:start w:val="1"/>
      <w:numFmt w:val="bullet"/>
      <w:lvlText w:val="▪"/>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68EF642">
      <w:start w:val="1"/>
      <w:numFmt w:val="bullet"/>
      <w:lvlText w:val="•"/>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97E637C">
      <w:start w:val="1"/>
      <w:numFmt w:val="bullet"/>
      <w:lvlText w:val="o"/>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CE2B306">
      <w:start w:val="1"/>
      <w:numFmt w:val="bullet"/>
      <w:lvlText w:val="▪"/>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7A893355"/>
    <w:multiLevelType w:val="hybridMultilevel"/>
    <w:tmpl w:val="164CC942"/>
    <w:lvl w:ilvl="0" w:tplc="7D8841C6">
      <w:start w:val="1"/>
      <w:numFmt w:val="bullet"/>
      <w:lvlText w:val="•"/>
      <w:lvlJc w:val="left"/>
      <w:pPr>
        <w:ind w:left="5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DECB71A">
      <w:start w:val="1"/>
      <w:numFmt w:val="bullet"/>
      <w:lvlText w:val="o"/>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4A8B72E">
      <w:start w:val="1"/>
      <w:numFmt w:val="bullet"/>
      <w:lvlText w:val="▪"/>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770CC6A">
      <w:start w:val="1"/>
      <w:numFmt w:val="bullet"/>
      <w:lvlText w:val="•"/>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398A2B0">
      <w:start w:val="1"/>
      <w:numFmt w:val="bullet"/>
      <w:lvlText w:val="o"/>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47057D8">
      <w:start w:val="1"/>
      <w:numFmt w:val="bullet"/>
      <w:lvlText w:val="▪"/>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0D6AA94">
      <w:start w:val="1"/>
      <w:numFmt w:val="bullet"/>
      <w:lvlText w:val="•"/>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C9C4CE0">
      <w:start w:val="1"/>
      <w:numFmt w:val="bullet"/>
      <w:lvlText w:val="o"/>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8429EBC">
      <w:start w:val="1"/>
      <w:numFmt w:val="bullet"/>
      <w:lvlText w:val="▪"/>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7D405417"/>
    <w:multiLevelType w:val="hybridMultilevel"/>
    <w:tmpl w:val="70C6C8D0"/>
    <w:lvl w:ilvl="0" w:tplc="63AAF62E">
      <w:start w:val="1"/>
      <w:numFmt w:val="bullet"/>
      <w:lvlText w:val="–"/>
      <w:lvlJc w:val="left"/>
      <w:pPr>
        <w:ind w:left="5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4808918">
      <w:start w:val="1"/>
      <w:numFmt w:val="bullet"/>
      <w:lvlText w:val="o"/>
      <w:lvlJc w:val="left"/>
      <w:pPr>
        <w:ind w:left="18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E7C0898">
      <w:start w:val="1"/>
      <w:numFmt w:val="bullet"/>
      <w:lvlText w:val="▪"/>
      <w:lvlJc w:val="left"/>
      <w:pPr>
        <w:ind w:left="25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1B0DDE6">
      <w:start w:val="1"/>
      <w:numFmt w:val="bullet"/>
      <w:lvlText w:val="•"/>
      <w:lvlJc w:val="left"/>
      <w:pPr>
        <w:ind w:left="32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CB2F5BC">
      <w:start w:val="1"/>
      <w:numFmt w:val="bullet"/>
      <w:lvlText w:val="o"/>
      <w:lvlJc w:val="left"/>
      <w:pPr>
        <w:ind w:left="40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DB45532">
      <w:start w:val="1"/>
      <w:numFmt w:val="bullet"/>
      <w:lvlText w:val="▪"/>
      <w:lvlJc w:val="left"/>
      <w:pPr>
        <w:ind w:left="47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11A9CA2">
      <w:start w:val="1"/>
      <w:numFmt w:val="bullet"/>
      <w:lvlText w:val="•"/>
      <w:lvlJc w:val="left"/>
      <w:pPr>
        <w:ind w:left="54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00A8EFC">
      <w:start w:val="1"/>
      <w:numFmt w:val="bullet"/>
      <w:lvlText w:val="o"/>
      <w:lvlJc w:val="left"/>
      <w:pPr>
        <w:ind w:left="61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78836EE">
      <w:start w:val="1"/>
      <w:numFmt w:val="bullet"/>
      <w:lvlText w:val="▪"/>
      <w:lvlJc w:val="left"/>
      <w:pPr>
        <w:ind w:left="68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7EF726BA"/>
    <w:multiLevelType w:val="hybridMultilevel"/>
    <w:tmpl w:val="E55EF774"/>
    <w:lvl w:ilvl="0" w:tplc="BA84D4D2">
      <w:start w:val="1"/>
      <w:numFmt w:val="bullet"/>
      <w:lvlText w:val="–"/>
      <w:lvlJc w:val="left"/>
      <w:pPr>
        <w:ind w:left="5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FC03B80">
      <w:start w:val="1"/>
      <w:numFmt w:val="bullet"/>
      <w:lvlText w:val="o"/>
      <w:lvlJc w:val="left"/>
      <w:pPr>
        <w:ind w:left="14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99CE35E">
      <w:start w:val="1"/>
      <w:numFmt w:val="bullet"/>
      <w:lvlText w:val="▪"/>
      <w:lvlJc w:val="left"/>
      <w:pPr>
        <w:ind w:left="21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71C1358">
      <w:start w:val="1"/>
      <w:numFmt w:val="bullet"/>
      <w:lvlText w:val="•"/>
      <w:lvlJc w:val="left"/>
      <w:pPr>
        <w:ind w:left="28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5029A28">
      <w:start w:val="1"/>
      <w:numFmt w:val="bullet"/>
      <w:lvlText w:val="o"/>
      <w:lvlJc w:val="left"/>
      <w:pPr>
        <w:ind w:left="35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25EBF2E">
      <w:start w:val="1"/>
      <w:numFmt w:val="bullet"/>
      <w:lvlText w:val="▪"/>
      <w:lvlJc w:val="left"/>
      <w:pPr>
        <w:ind w:left="43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62E3B26">
      <w:start w:val="1"/>
      <w:numFmt w:val="bullet"/>
      <w:lvlText w:val="•"/>
      <w:lvlJc w:val="left"/>
      <w:pPr>
        <w:ind w:left="50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3B64E06">
      <w:start w:val="1"/>
      <w:numFmt w:val="bullet"/>
      <w:lvlText w:val="o"/>
      <w:lvlJc w:val="left"/>
      <w:pPr>
        <w:ind w:left="57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B9AE3F0">
      <w:start w:val="1"/>
      <w:numFmt w:val="bullet"/>
      <w:lvlText w:val="▪"/>
      <w:lvlJc w:val="left"/>
      <w:pPr>
        <w:ind w:left="64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7F8265C6"/>
    <w:multiLevelType w:val="hybridMultilevel"/>
    <w:tmpl w:val="74B27538"/>
    <w:lvl w:ilvl="0" w:tplc="65AE42E4">
      <w:start w:val="1"/>
      <w:numFmt w:val="bullet"/>
      <w:lvlText w:val="•"/>
      <w:lvlJc w:val="left"/>
      <w:pPr>
        <w:ind w:left="107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A08D396">
      <w:start w:val="1"/>
      <w:numFmt w:val="bullet"/>
      <w:lvlText w:val="o"/>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7144EB0">
      <w:start w:val="1"/>
      <w:numFmt w:val="bullet"/>
      <w:lvlText w:val="▪"/>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A707D62">
      <w:start w:val="1"/>
      <w:numFmt w:val="bullet"/>
      <w:lvlText w:val="•"/>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66889EA">
      <w:start w:val="1"/>
      <w:numFmt w:val="bullet"/>
      <w:lvlText w:val="o"/>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14E61CA">
      <w:start w:val="1"/>
      <w:numFmt w:val="bullet"/>
      <w:lvlText w:val="▪"/>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D383988">
      <w:start w:val="1"/>
      <w:numFmt w:val="bullet"/>
      <w:lvlText w:val="•"/>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03256D6">
      <w:start w:val="1"/>
      <w:numFmt w:val="bullet"/>
      <w:lvlText w:val="o"/>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458B250">
      <w:start w:val="1"/>
      <w:numFmt w:val="bullet"/>
      <w:lvlText w:val="▪"/>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769620989">
    <w:abstractNumId w:val="0"/>
  </w:num>
  <w:num w:numId="2" w16cid:durableId="996881808">
    <w:abstractNumId w:val="21"/>
  </w:num>
  <w:num w:numId="3" w16cid:durableId="1821998050">
    <w:abstractNumId w:val="42"/>
  </w:num>
  <w:num w:numId="4" w16cid:durableId="28724584">
    <w:abstractNumId w:val="33"/>
  </w:num>
  <w:num w:numId="5" w16cid:durableId="138763554">
    <w:abstractNumId w:val="36"/>
  </w:num>
  <w:num w:numId="6" w16cid:durableId="1689715674">
    <w:abstractNumId w:val="41"/>
  </w:num>
  <w:num w:numId="7" w16cid:durableId="1976640003">
    <w:abstractNumId w:val="28"/>
  </w:num>
  <w:num w:numId="8" w16cid:durableId="2097897494">
    <w:abstractNumId w:val="29"/>
  </w:num>
  <w:num w:numId="9" w16cid:durableId="391277737">
    <w:abstractNumId w:val="35"/>
  </w:num>
  <w:num w:numId="10" w16cid:durableId="1725328817">
    <w:abstractNumId w:val="27"/>
  </w:num>
  <w:num w:numId="11" w16cid:durableId="1797259870">
    <w:abstractNumId w:val="37"/>
  </w:num>
  <w:num w:numId="12" w16cid:durableId="1709143206">
    <w:abstractNumId w:val="25"/>
  </w:num>
  <w:num w:numId="13" w16cid:durableId="1702051036">
    <w:abstractNumId w:val="10"/>
  </w:num>
  <w:num w:numId="14" w16cid:durableId="1279020849">
    <w:abstractNumId w:val="11"/>
  </w:num>
  <w:num w:numId="15" w16cid:durableId="698702668">
    <w:abstractNumId w:val="15"/>
  </w:num>
  <w:num w:numId="16" w16cid:durableId="943415480">
    <w:abstractNumId w:val="40"/>
  </w:num>
  <w:num w:numId="17" w16cid:durableId="398788329">
    <w:abstractNumId w:val="5"/>
  </w:num>
  <w:num w:numId="18" w16cid:durableId="1797212294">
    <w:abstractNumId w:val="19"/>
  </w:num>
  <w:num w:numId="19" w16cid:durableId="464083423">
    <w:abstractNumId w:val="9"/>
  </w:num>
  <w:num w:numId="20" w16cid:durableId="973410553">
    <w:abstractNumId w:val="12"/>
  </w:num>
  <w:num w:numId="21" w16cid:durableId="229387169">
    <w:abstractNumId w:val="14"/>
  </w:num>
  <w:num w:numId="22" w16cid:durableId="203367145">
    <w:abstractNumId w:val="22"/>
  </w:num>
  <w:num w:numId="23" w16cid:durableId="2108302427">
    <w:abstractNumId w:val="38"/>
  </w:num>
  <w:num w:numId="24" w16cid:durableId="1619028589">
    <w:abstractNumId w:val="30"/>
  </w:num>
  <w:num w:numId="25" w16cid:durableId="666127702">
    <w:abstractNumId w:val="43"/>
  </w:num>
  <w:num w:numId="26" w16cid:durableId="2013559700">
    <w:abstractNumId w:val="47"/>
  </w:num>
  <w:num w:numId="27" w16cid:durableId="247007096">
    <w:abstractNumId w:val="45"/>
  </w:num>
  <w:num w:numId="28" w16cid:durableId="1644580377">
    <w:abstractNumId w:val="23"/>
  </w:num>
  <w:num w:numId="29" w16cid:durableId="2131969454">
    <w:abstractNumId w:val="2"/>
  </w:num>
  <w:num w:numId="30" w16cid:durableId="12264993">
    <w:abstractNumId w:val="1"/>
  </w:num>
  <w:num w:numId="31" w16cid:durableId="342167263">
    <w:abstractNumId w:val="18"/>
  </w:num>
  <w:num w:numId="32" w16cid:durableId="1354113036">
    <w:abstractNumId w:val="7"/>
  </w:num>
  <w:num w:numId="33" w16cid:durableId="823358674">
    <w:abstractNumId w:val="26"/>
  </w:num>
  <w:num w:numId="34" w16cid:durableId="17439692">
    <w:abstractNumId w:val="39"/>
  </w:num>
  <w:num w:numId="35" w16cid:durableId="2108500032">
    <w:abstractNumId w:val="13"/>
  </w:num>
  <w:num w:numId="36" w16cid:durableId="2026443920">
    <w:abstractNumId w:val="34"/>
  </w:num>
  <w:num w:numId="37" w16cid:durableId="700663409">
    <w:abstractNumId w:val="8"/>
  </w:num>
  <w:num w:numId="38" w16cid:durableId="1888444781">
    <w:abstractNumId w:val="44"/>
  </w:num>
  <w:num w:numId="39" w16cid:durableId="1387990349">
    <w:abstractNumId w:val="3"/>
  </w:num>
  <w:num w:numId="40" w16cid:durableId="1666665596">
    <w:abstractNumId w:val="4"/>
  </w:num>
  <w:num w:numId="41" w16cid:durableId="446199096">
    <w:abstractNumId w:val="20"/>
  </w:num>
  <w:num w:numId="42" w16cid:durableId="197820105">
    <w:abstractNumId w:val="24"/>
  </w:num>
  <w:num w:numId="43" w16cid:durableId="735399151">
    <w:abstractNumId w:val="32"/>
  </w:num>
  <w:num w:numId="44" w16cid:durableId="394855983">
    <w:abstractNumId w:val="6"/>
  </w:num>
  <w:num w:numId="45" w16cid:durableId="992220385">
    <w:abstractNumId w:val="31"/>
  </w:num>
  <w:num w:numId="46" w16cid:durableId="853611862">
    <w:abstractNumId w:val="17"/>
  </w:num>
  <w:num w:numId="47" w16cid:durableId="1052271110">
    <w:abstractNumId w:val="46"/>
  </w:num>
  <w:num w:numId="48" w16cid:durableId="62281088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1809"/>
    <w:rsid w:val="007C54F9"/>
    <w:rsid w:val="00B51809"/>
    <w:rsid w:val="00D36397"/>
    <w:rsid w:val="00F51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855FF"/>
  <w15:docId w15:val="{880FE585-0596-48AB-89B1-77A16847F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firstLine="330"/>
      <w:jc w:val="both"/>
    </w:pPr>
    <w:rPr>
      <w:rFonts w:ascii="Calibri" w:eastAsia="Calibri" w:hAnsi="Calibri" w:cs="Calibri"/>
      <w:color w:val="000000"/>
      <w:sz w:val="20"/>
    </w:rPr>
  </w:style>
  <w:style w:type="paragraph" w:styleId="Ttulo1">
    <w:name w:val="heading 1"/>
    <w:next w:val="Normal"/>
    <w:link w:val="Ttulo1Car"/>
    <w:uiPriority w:val="9"/>
    <w:qFormat/>
    <w:pPr>
      <w:keepNext/>
      <w:keepLines/>
      <w:spacing w:after="156" w:line="216" w:lineRule="auto"/>
      <w:ind w:left="1977" w:right="1977"/>
      <w:jc w:val="center"/>
      <w:outlineLvl w:val="0"/>
    </w:pPr>
    <w:rPr>
      <w:rFonts w:ascii="Calibri" w:eastAsia="Calibri" w:hAnsi="Calibri" w:cs="Calibri"/>
      <w:color w:val="000000"/>
      <w:sz w:val="40"/>
    </w:rPr>
  </w:style>
  <w:style w:type="paragraph" w:styleId="Ttulo2">
    <w:name w:val="heading 2"/>
    <w:next w:val="Normal"/>
    <w:link w:val="Ttulo2Car"/>
    <w:uiPriority w:val="9"/>
    <w:unhideWhenUsed/>
    <w:qFormat/>
    <w:pPr>
      <w:keepNext/>
      <w:keepLines/>
      <w:spacing w:after="146" w:line="259" w:lineRule="auto"/>
      <w:ind w:left="10" w:hanging="10"/>
      <w:jc w:val="center"/>
      <w:outlineLvl w:val="1"/>
    </w:pPr>
    <w:rPr>
      <w:rFonts w:ascii="Calibri" w:eastAsia="Calibri" w:hAnsi="Calibri" w:cs="Calibri"/>
      <w:color w:val="00000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color w:val="000000"/>
      <w:sz w:val="20"/>
    </w:rPr>
  </w:style>
  <w:style w:type="character" w:customStyle="1" w:styleId="Ttulo1Car">
    <w:name w:val="Título 1 Car"/>
    <w:link w:val="Ttulo1"/>
    <w:rPr>
      <w:rFonts w:ascii="Calibri" w:eastAsia="Calibri" w:hAnsi="Calibri" w:cs="Calibri"/>
      <w:color w:val="000000"/>
      <w:sz w:val="40"/>
    </w:rPr>
  </w:style>
  <w:style w:type="paragraph" w:customStyle="1" w:styleId="footnotedescription">
    <w:name w:val="footnote description"/>
    <w:next w:val="Normal"/>
    <w:link w:val="footnotedescriptionChar"/>
    <w:hidden/>
    <w:pPr>
      <w:spacing w:after="0" w:line="259" w:lineRule="auto"/>
      <w:ind w:left="624"/>
    </w:pPr>
    <w:rPr>
      <w:rFonts w:ascii="Calibri" w:eastAsia="Calibri" w:hAnsi="Calibri" w:cs="Calibri"/>
      <w:color w:val="000000"/>
      <w:sz w:val="16"/>
    </w:rPr>
  </w:style>
  <w:style w:type="character" w:customStyle="1" w:styleId="footnotedescriptionChar">
    <w:name w:val="footnote description Char"/>
    <w:link w:val="footnotedescription"/>
    <w:rPr>
      <w:rFonts w:ascii="Calibri" w:eastAsia="Calibri" w:hAnsi="Calibri" w:cs="Calibri"/>
      <w:color w:val="000000"/>
      <w:sz w:val="16"/>
    </w:rPr>
  </w:style>
  <w:style w:type="character" w:customStyle="1" w:styleId="footnotemark">
    <w:name w:val="footnote mark"/>
    <w:hidden/>
    <w:rPr>
      <w:rFonts w:ascii="Calibri" w:eastAsia="Calibri" w:hAnsi="Calibri" w:cs="Calibri"/>
      <w:color w:val="000000"/>
      <w:sz w:val="15"/>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2.jpg"/><Relationship Id="rId39" Type="http://schemas.openxmlformats.org/officeDocument/2006/relationships/header" Target="header9.xml"/><Relationship Id="rId3" Type="http://schemas.openxmlformats.org/officeDocument/2006/relationships/settings" Target="settings.xml"/><Relationship Id="rId34" Type="http://schemas.openxmlformats.org/officeDocument/2006/relationships/footer" Target="footer6.xml"/><Relationship Id="rId42" Type="http://schemas.openxmlformats.org/officeDocument/2006/relationships/header" Target="header11.xml"/><Relationship Id="rId47"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33" Type="http://schemas.openxmlformats.org/officeDocument/2006/relationships/header" Target="header6.xml"/><Relationship Id="rId38" Type="http://schemas.openxmlformats.org/officeDocument/2006/relationships/footer" Target="footer8.xml"/><Relationship Id="rId46" Type="http://schemas.openxmlformats.org/officeDocument/2006/relationships/footer" Target="footer12.xml"/><Relationship Id="rId2" Type="http://schemas.openxmlformats.org/officeDocument/2006/relationships/styles" Target="styles.xml"/><Relationship Id="rId29" Type="http://schemas.openxmlformats.org/officeDocument/2006/relationships/header" Target="header4.xml"/><Relationship Id="rId41" Type="http://schemas.openxmlformats.org/officeDocument/2006/relationships/header" Target="header10.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32" Type="http://schemas.openxmlformats.org/officeDocument/2006/relationships/footer" Target="footer5.xml"/><Relationship Id="rId37" Type="http://schemas.openxmlformats.org/officeDocument/2006/relationships/footer" Target="footer7.xml"/><Relationship Id="rId40" Type="http://schemas.openxmlformats.org/officeDocument/2006/relationships/footer" Target="footer9.xml"/><Relationship Id="rId45" Type="http://schemas.openxmlformats.org/officeDocument/2006/relationships/header" Target="header12.xml"/><Relationship Id="rId5" Type="http://schemas.openxmlformats.org/officeDocument/2006/relationships/footnotes" Target="footnotes.xml"/><Relationship Id="rId28" Type="http://schemas.openxmlformats.org/officeDocument/2006/relationships/image" Target="media/image10.jpg"/><Relationship Id="rId36" Type="http://schemas.openxmlformats.org/officeDocument/2006/relationships/header" Target="header8.xml"/><Relationship Id="rId10" Type="http://schemas.openxmlformats.org/officeDocument/2006/relationships/footer" Target="footer2.xml"/><Relationship Id="rId31" Type="http://schemas.openxmlformats.org/officeDocument/2006/relationships/footer" Target="footer4.xml"/><Relationship Id="rId44" Type="http://schemas.openxmlformats.org/officeDocument/2006/relationships/footer" Target="footer11.xml"/><Relationship Id="rId4" Type="http://schemas.openxmlformats.org/officeDocument/2006/relationships/webSettings" Target="webSettings.xml"/><Relationship Id="rId9" Type="http://schemas.openxmlformats.org/officeDocument/2006/relationships/footer" Target="footer1.xml"/><Relationship Id="rId30" Type="http://schemas.openxmlformats.org/officeDocument/2006/relationships/header" Target="header5.xml"/><Relationship Id="rId35" Type="http://schemas.openxmlformats.org/officeDocument/2006/relationships/header" Target="header7.xml"/><Relationship Id="rId43" Type="http://schemas.openxmlformats.org/officeDocument/2006/relationships/footer" Target="footer10.xml"/><Relationship Id="rId48" Type="http://schemas.openxmlformats.org/officeDocument/2006/relationships/theme" Target="theme/theme1.xml"/><Relationship Id="rId8"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29" Type="http://schemas.openxmlformats.org/officeDocument/2006/relationships/image" Target="media/image0.jpg"/><Relationship Id="rId1" Type="http://schemas.openxmlformats.org/officeDocument/2006/relationships/image" Target="media/image1.jpg"/><Relationship Id="rId28" Type="http://schemas.openxmlformats.org/officeDocument/2006/relationships/image" Target="media/image10.jpg"/></Relationships>
</file>

<file path=word/_rels/header10.xml.rels><?xml version="1.0" encoding="UTF-8" standalone="yes"?>
<Relationships xmlns="http://schemas.openxmlformats.org/package/2006/relationships"><Relationship Id="rId2" Type="http://schemas.openxmlformats.org/officeDocument/2006/relationships/image" Target="media/image2.jpg"/><Relationship Id="rId29" Type="http://schemas.openxmlformats.org/officeDocument/2006/relationships/image" Target="media/image0.jpg"/><Relationship Id="rId1" Type="http://schemas.openxmlformats.org/officeDocument/2006/relationships/image" Target="media/image1.jpg"/><Relationship Id="rId28" Type="http://schemas.openxmlformats.org/officeDocument/2006/relationships/image" Target="media/image10.jpg"/></Relationships>
</file>

<file path=word/_rels/header11.xml.rels><?xml version="1.0" encoding="UTF-8" standalone="yes"?>
<Relationships xmlns="http://schemas.openxmlformats.org/package/2006/relationships"><Relationship Id="rId2" Type="http://schemas.openxmlformats.org/officeDocument/2006/relationships/image" Target="media/image2.jpg"/><Relationship Id="rId29" Type="http://schemas.openxmlformats.org/officeDocument/2006/relationships/image" Target="media/image0.jpg"/><Relationship Id="rId1" Type="http://schemas.openxmlformats.org/officeDocument/2006/relationships/image" Target="media/image1.jpg"/><Relationship Id="rId28" Type="http://schemas.openxmlformats.org/officeDocument/2006/relationships/image" Target="media/image10.jpg"/></Relationships>
</file>

<file path=word/_rels/header12.xml.rels><?xml version="1.0" encoding="UTF-8" standalone="yes"?>
<Relationships xmlns="http://schemas.openxmlformats.org/package/2006/relationships"><Relationship Id="rId2" Type="http://schemas.openxmlformats.org/officeDocument/2006/relationships/image" Target="media/image2.jpg"/><Relationship Id="rId29" Type="http://schemas.openxmlformats.org/officeDocument/2006/relationships/image" Target="media/image0.jpg"/><Relationship Id="rId1" Type="http://schemas.openxmlformats.org/officeDocument/2006/relationships/image" Target="media/image1.jpg"/><Relationship Id="rId28" Type="http://schemas.openxmlformats.org/officeDocument/2006/relationships/image" Target="media/image10.jp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29" Type="http://schemas.openxmlformats.org/officeDocument/2006/relationships/image" Target="media/image0.jpg"/><Relationship Id="rId1" Type="http://schemas.openxmlformats.org/officeDocument/2006/relationships/image" Target="media/image1.jpg"/><Relationship Id="rId28" Type="http://schemas.openxmlformats.org/officeDocument/2006/relationships/image" Target="media/image10.jpg"/></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29" Type="http://schemas.openxmlformats.org/officeDocument/2006/relationships/image" Target="media/image0.jpg"/><Relationship Id="rId1" Type="http://schemas.openxmlformats.org/officeDocument/2006/relationships/image" Target="media/image1.jpg"/><Relationship Id="rId28" Type="http://schemas.openxmlformats.org/officeDocument/2006/relationships/image" Target="media/image10.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_rels/header7.xml.rels><?xml version="1.0" encoding="UTF-8" standalone="yes"?>
<Relationships xmlns="http://schemas.openxmlformats.org/package/2006/relationships"><Relationship Id="rId2" Type="http://schemas.openxmlformats.org/officeDocument/2006/relationships/image" Target="media/image2.jpg"/><Relationship Id="rId29" Type="http://schemas.openxmlformats.org/officeDocument/2006/relationships/image" Target="media/image0.jpg"/><Relationship Id="rId1" Type="http://schemas.openxmlformats.org/officeDocument/2006/relationships/image" Target="media/image1.jpg"/><Relationship Id="rId28" Type="http://schemas.openxmlformats.org/officeDocument/2006/relationships/image" Target="media/image10.jpg"/></Relationships>
</file>

<file path=word/_rels/header8.xml.rels><?xml version="1.0" encoding="UTF-8" standalone="yes"?>
<Relationships xmlns="http://schemas.openxmlformats.org/package/2006/relationships"><Relationship Id="rId2" Type="http://schemas.openxmlformats.org/officeDocument/2006/relationships/image" Target="media/image2.jpg"/><Relationship Id="rId29" Type="http://schemas.openxmlformats.org/officeDocument/2006/relationships/image" Target="media/image0.jpg"/><Relationship Id="rId1" Type="http://schemas.openxmlformats.org/officeDocument/2006/relationships/image" Target="media/image1.jpg"/><Relationship Id="rId28" Type="http://schemas.openxmlformats.org/officeDocument/2006/relationships/image" Target="media/image10.jpg"/></Relationships>
</file>

<file path=word/_rels/header9.xml.rels><?xml version="1.0" encoding="UTF-8" standalone="yes"?>
<Relationships xmlns="http://schemas.openxmlformats.org/package/2006/relationships"><Relationship Id="rId2" Type="http://schemas.openxmlformats.org/officeDocument/2006/relationships/image" Target="media/image2.jpg"/><Relationship Id="rId29" Type="http://schemas.openxmlformats.org/officeDocument/2006/relationships/image" Target="media/image0.jpg"/><Relationship Id="rId1" Type="http://schemas.openxmlformats.org/officeDocument/2006/relationships/image" Target="media/image1.jpg"/><Relationship Id="rId28"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44</Pages>
  <Words>17822</Words>
  <Characters>101588</Characters>
  <Application>Microsoft Office Word</Application>
  <DocSecurity>0</DocSecurity>
  <Lines>846</Lines>
  <Paragraphs>238</Paragraphs>
  <ScaleCrop>false</ScaleCrop>
  <Company/>
  <LinksUpToDate>false</LinksUpToDate>
  <CharactersWithSpaces>119172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Disposición 9523 del BOE núm. 115 de 2024</dc:title>
  <dc:subject>BOE-A-2024-9523</dc:subject>
  <dc:creator>MINISTERIO PARA LA TRANSFORMACIÓN DIGITAL Y DE LA FUNCIÓN PÚBLICA</dc:creator>
  <cp:keywords>ORDEN TDF/435/2024 de 09/05/2024;MINISTERIO PARA LA TRANSFORMACIÓN DIGITAL Y DE LA FUNCIÓN PÚBLICA;BOE-A-2024-9523;BOE 115 de 2024;9523;11/05/2024</cp:keywords>
  <cp:lastModifiedBy>Ander Gurtubay Regulez</cp:lastModifiedBy>
  <cp:revision>2</cp:revision>
  <dcterms:created xsi:type="dcterms:W3CDTF">2025-03-04T19:36:00Z</dcterms:created>
  <dcterms:modified xsi:type="dcterms:W3CDTF">2025-03-04T19:36:00Z</dcterms:modified>
</cp:coreProperties>
</file>