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BB" w:rsidRDefault="00D349BB" w:rsidP="00D349BB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    </w:t>
      </w:r>
    </w:p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p w:rsidR="00D349BB" w:rsidRPr="00D513BD" w:rsidRDefault="00D349BB" w:rsidP="00D349BB">
      <w:pPr>
        <w:rPr>
          <w:rFonts w:ascii="Lucida Sans" w:hAnsi="Lucida Sans"/>
          <w:sz w:val="18"/>
          <w:szCs w:val="18"/>
        </w:rPr>
      </w:pPr>
    </w:p>
    <w:tbl>
      <w:tblPr>
        <w:tblStyle w:val="TableGrid"/>
        <w:tblW w:w="9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4"/>
        <w:gridCol w:w="5259"/>
      </w:tblGrid>
      <w:tr w:rsidR="00D349BB" w:rsidRPr="00D03C62" w:rsidTr="00444597">
        <w:trPr>
          <w:trHeight w:val="1710"/>
        </w:trPr>
        <w:tc>
          <w:tcPr>
            <w:tcW w:w="4134" w:type="dxa"/>
          </w:tcPr>
          <w:p w:rsidR="00D349BB" w:rsidRDefault="00D349BB" w:rsidP="0044459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noProof/>
                <w:sz w:val="18"/>
                <w:szCs w:val="18"/>
              </w:rPr>
              <w:drawing>
                <wp:inline distT="0" distB="0" distL="0" distR="0" wp14:anchorId="77D9BD26" wp14:editId="773A4D5E">
                  <wp:extent cx="2390775" cy="73342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  <w:vAlign w:val="center"/>
          </w:tcPr>
          <w:p w:rsidR="00D349BB" w:rsidRPr="001E14F1" w:rsidRDefault="00C44A1B" w:rsidP="00444597">
            <w:pPr>
              <w:jc w:val="center"/>
              <w:rPr>
                <w:rFonts w:ascii="TimesNewRomanPSMT" w:hAnsi="TimesNewRomanPSMT"/>
                <w:b/>
                <w:sz w:val="18"/>
                <w:szCs w:val="18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Multi Media Test Environment</w:t>
            </w:r>
            <w:r w:rsidRPr="001E14F1">
              <w:rPr>
                <w:rFonts w:ascii="TimesNewRomanPSMT" w:hAnsi="TimesNewRomanPSMT"/>
                <w:b/>
                <w:sz w:val="18"/>
                <w:szCs w:val="18"/>
              </w:rPr>
              <w:t xml:space="preserve"> </w:t>
            </w:r>
          </w:p>
        </w:tc>
      </w:tr>
    </w:tbl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6571"/>
      </w:tblGrid>
      <w:tr w:rsidR="00D349BB" w:rsidTr="00444597">
        <w:tc>
          <w:tcPr>
            <w:tcW w:w="2808" w:type="dxa"/>
            <w:tcBorders>
              <w:bottom w:val="nil"/>
            </w:tcBorders>
            <w:shd w:val="pct20" w:color="auto" w:fill="auto"/>
            <w:vAlign w:val="center"/>
          </w:tcPr>
          <w:p w:rsidR="00D349BB" w:rsidRPr="001E14F1" w:rsidRDefault="00D349BB" w:rsidP="00444597">
            <w:pPr>
              <w:rPr>
                <w:rFonts w:ascii="Lucida Sans" w:hAnsi="Lucida Sans"/>
                <w:sz w:val="36"/>
                <w:szCs w:val="36"/>
              </w:rPr>
            </w:pPr>
            <w:r w:rsidRPr="001E14F1">
              <w:rPr>
                <w:rFonts w:ascii="TimesNewRomanPSMT" w:hAnsi="TimesNewRomanPSMT" w:cs="TimesNewRomanPSMT"/>
                <w:sz w:val="36"/>
                <w:szCs w:val="36"/>
              </w:rPr>
              <w:t>Purpose</w:t>
            </w:r>
          </w:p>
        </w:tc>
        <w:tc>
          <w:tcPr>
            <w:tcW w:w="7210" w:type="dxa"/>
            <w:vAlign w:val="center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D349BB">
              <w:rPr>
                <w:rFonts w:ascii="TimesNewRomanPSMT" w:hAnsi="TimesNewRomanPSMT"/>
                <w:sz w:val="36"/>
                <w:szCs w:val="36"/>
              </w:rPr>
              <w:t xml:space="preserve">U8500 </w:t>
            </w:r>
            <w:r>
              <w:rPr>
                <w:rFonts w:ascii="TimesNewRomanPSMT" w:hAnsi="TimesNewRomanPSMT"/>
                <w:sz w:val="36"/>
                <w:szCs w:val="36"/>
              </w:rPr>
              <w:t>Multi Media Test Environment</w:t>
            </w:r>
            <w:r w:rsidR="00C632A4">
              <w:rPr>
                <w:rFonts w:ascii="TimesNewRomanPSMT" w:hAnsi="TimesNewRomanPSMT"/>
                <w:sz w:val="36"/>
                <w:szCs w:val="36"/>
              </w:rPr>
              <w:t xml:space="preserve"> Doc</w:t>
            </w:r>
          </w:p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</w:p>
        </w:tc>
      </w:tr>
      <w:tr w:rsidR="00D349BB" w:rsidTr="00444597">
        <w:tc>
          <w:tcPr>
            <w:tcW w:w="2808" w:type="dxa"/>
            <w:tcBorders>
              <w:top w:val="nil"/>
            </w:tcBorders>
            <w:shd w:val="pct20" w:color="auto" w:fill="auto"/>
            <w:vAlign w:val="center"/>
          </w:tcPr>
          <w:p w:rsidR="00D349BB" w:rsidRPr="001E14F1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>Document Status</w:t>
            </w:r>
          </w:p>
        </w:tc>
        <w:tc>
          <w:tcPr>
            <w:tcW w:w="7210" w:type="dxa"/>
            <w:vAlign w:val="center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Draft</w:t>
            </w:r>
          </w:p>
        </w:tc>
      </w:tr>
      <w:tr w:rsidR="00D349BB" w:rsidTr="00444597">
        <w:tc>
          <w:tcPr>
            <w:tcW w:w="2808" w:type="dxa"/>
            <w:shd w:val="pct20" w:color="auto" w:fill="auto"/>
            <w:vAlign w:val="center"/>
          </w:tcPr>
          <w:p w:rsidR="00D349BB" w:rsidRPr="001E14F1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>Date</w:t>
            </w:r>
          </w:p>
        </w:tc>
        <w:tc>
          <w:tcPr>
            <w:tcW w:w="7210" w:type="dxa"/>
            <w:vAlign w:val="center"/>
          </w:tcPr>
          <w:p w:rsidR="00D349BB" w:rsidRPr="00FB1C6A" w:rsidRDefault="00D349BB" w:rsidP="00D349BB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March 30</w:t>
            </w:r>
            <w:r w:rsidRPr="00FB1C6A">
              <w:rPr>
                <w:rFonts w:ascii="TimesNewRomanPSMT" w:hAnsi="TimesNewRomanPSMT"/>
                <w:sz w:val="36"/>
                <w:szCs w:val="36"/>
              </w:rPr>
              <w:t>, 2012</w:t>
            </w:r>
          </w:p>
        </w:tc>
      </w:tr>
      <w:tr w:rsidR="00D349BB" w:rsidTr="00444597">
        <w:tc>
          <w:tcPr>
            <w:tcW w:w="2808" w:type="dxa"/>
            <w:shd w:val="pct20" w:color="auto" w:fill="auto"/>
            <w:vAlign w:val="center"/>
          </w:tcPr>
          <w:p w:rsidR="00D349BB" w:rsidRPr="001E14F1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 xml:space="preserve">Document </w:t>
            </w:r>
          </w:p>
          <w:p w:rsidR="00D349BB" w:rsidRPr="001E14F1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>Version</w:t>
            </w:r>
          </w:p>
        </w:tc>
        <w:tc>
          <w:tcPr>
            <w:tcW w:w="7210" w:type="dxa"/>
            <w:vAlign w:val="center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V0.1</w:t>
            </w:r>
          </w:p>
        </w:tc>
      </w:tr>
    </w:tbl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p w:rsidR="00D349BB" w:rsidRDefault="00D349BB" w:rsidP="00D349BB">
      <w:pPr>
        <w:rPr>
          <w:rFonts w:ascii="Lucida Sans" w:hAnsi="Lucida Sans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76"/>
        <w:gridCol w:w="2373"/>
        <w:gridCol w:w="3389"/>
      </w:tblGrid>
      <w:tr w:rsidR="00D349BB" w:rsidRPr="00FB1C6A" w:rsidTr="00444597">
        <w:tc>
          <w:tcPr>
            <w:tcW w:w="1548" w:type="dxa"/>
            <w:shd w:val="pct20" w:color="auto" w:fill="auto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Version</w:t>
            </w:r>
          </w:p>
        </w:tc>
        <w:tc>
          <w:tcPr>
            <w:tcW w:w="2160" w:type="dxa"/>
            <w:shd w:val="pct20" w:color="auto" w:fill="auto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Release Date</w:t>
            </w:r>
          </w:p>
        </w:tc>
        <w:tc>
          <w:tcPr>
            <w:tcW w:w="2701" w:type="dxa"/>
            <w:shd w:val="pct20" w:color="auto" w:fill="auto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Writer</w:t>
            </w:r>
          </w:p>
        </w:tc>
        <w:tc>
          <w:tcPr>
            <w:tcW w:w="3779" w:type="dxa"/>
            <w:shd w:val="pct20" w:color="auto" w:fill="auto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Update</w:t>
            </w:r>
          </w:p>
        </w:tc>
      </w:tr>
      <w:tr w:rsidR="00D349BB" w:rsidRPr="00FB1C6A" w:rsidTr="00444597">
        <w:tc>
          <w:tcPr>
            <w:tcW w:w="1548" w:type="dxa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V0.1</w:t>
            </w:r>
          </w:p>
        </w:tc>
        <w:tc>
          <w:tcPr>
            <w:tcW w:w="2160" w:type="dxa"/>
          </w:tcPr>
          <w:p w:rsidR="00D349BB" w:rsidRPr="00FB1C6A" w:rsidRDefault="00D20417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March 30, 2012</w:t>
            </w:r>
          </w:p>
        </w:tc>
        <w:tc>
          <w:tcPr>
            <w:tcW w:w="2701" w:type="dxa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Chetan Nanda</w:t>
            </w:r>
          </w:p>
        </w:tc>
        <w:tc>
          <w:tcPr>
            <w:tcW w:w="3779" w:type="dxa"/>
          </w:tcPr>
          <w:p w:rsidR="00D349BB" w:rsidRPr="00FB1C6A" w:rsidRDefault="00D349BB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Creation – Initial Draft</w:t>
            </w:r>
          </w:p>
        </w:tc>
      </w:tr>
      <w:tr w:rsidR="002766BE" w:rsidRPr="00FB1C6A" w:rsidTr="00444597">
        <w:tc>
          <w:tcPr>
            <w:tcW w:w="1548" w:type="dxa"/>
          </w:tcPr>
          <w:p w:rsidR="002766BE" w:rsidRPr="00FB1C6A" w:rsidRDefault="002766BE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V0.2</w:t>
            </w:r>
          </w:p>
        </w:tc>
        <w:tc>
          <w:tcPr>
            <w:tcW w:w="2160" w:type="dxa"/>
          </w:tcPr>
          <w:p w:rsidR="002766BE" w:rsidRPr="00FB1C6A" w:rsidRDefault="00BD11D7" w:rsidP="00444597">
            <w:pPr>
              <w:rPr>
                <w:rFonts w:ascii="TimesNewRomanPSMT" w:hAnsi="TimesNewRomanPSMT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TimesNewRomanPSMT" w:hAnsi="TimesNewRomanPSMT"/>
                <w:sz w:val="36"/>
                <w:szCs w:val="36"/>
              </w:rPr>
              <w:t>March 30, 2012</w:t>
            </w:r>
          </w:p>
        </w:tc>
        <w:tc>
          <w:tcPr>
            <w:tcW w:w="2701" w:type="dxa"/>
          </w:tcPr>
          <w:p w:rsidR="002766BE" w:rsidRPr="00FB1C6A" w:rsidRDefault="00BD11D7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Swati Jain</w:t>
            </w:r>
          </w:p>
        </w:tc>
        <w:tc>
          <w:tcPr>
            <w:tcW w:w="3779" w:type="dxa"/>
          </w:tcPr>
          <w:p w:rsidR="002766BE" w:rsidRPr="00FB1C6A" w:rsidRDefault="00BD11D7" w:rsidP="00444597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Review Changes incorporated</w:t>
            </w:r>
          </w:p>
        </w:tc>
      </w:tr>
    </w:tbl>
    <w:p w:rsidR="00D349BB" w:rsidRDefault="00D349BB" w:rsidP="00D349BB">
      <w:pPr>
        <w:rPr>
          <w:rFonts w:ascii="TimesNewRomanPSMT" w:hAnsi="TimesNewRomanPSMT"/>
          <w:sz w:val="36"/>
          <w:szCs w:val="36"/>
        </w:rPr>
      </w:pPr>
    </w:p>
    <w:p w:rsidR="00D349BB" w:rsidRDefault="00D349BB" w:rsidP="00D349BB">
      <w:pPr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br w:type="page"/>
      </w:r>
    </w:p>
    <w:p w:rsidR="005E6DEB" w:rsidRPr="00017054" w:rsidRDefault="005E6DEB" w:rsidP="005E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 w:rsidRPr="00017054">
        <w:rPr>
          <w:rFonts w:ascii="Arial" w:hAnsi="Arial" w:cs="Arial"/>
          <w:color w:val="000000"/>
          <w:sz w:val="44"/>
          <w:szCs w:val="44"/>
        </w:rPr>
        <w:lastRenderedPageBreak/>
        <w:t>Legal Information</w:t>
      </w: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</w:p>
    <w:p w:rsidR="005E6DEB" w:rsidRPr="00017054" w:rsidRDefault="005E6DEB" w:rsidP="005E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17054">
        <w:rPr>
          <w:rFonts w:ascii="Arial" w:hAnsi="Arial" w:cs="Arial"/>
          <w:b/>
          <w:bCs/>
          <w:color w:val="000000"/>
          <w:sz w:val="24"/>
          <w:szCs w:val="24"/>
        </w:rPr>
        <w:t>© Copyright ST-Ericsson, 2009. All Rights Reserved.</w:t>
      </w: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5E6DEB" w:rsidRPr="00017054" w:rsidRDefault="005E6DEB" w:rsidP="005E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17054">
        <w:rPr>
          <w:rFonts w:ascii="Arial" w:hAnsi="Arial" w:cs="Arial"/>
          <w:b/>
          <w:bCs/>
          <w:color w:val="000000"/>
          <w:sz w:val="24"/>
          <w:szCs w:val="24"/>
        </w:rPr>
        <w:t>Disclaimer</w:t>
      </w: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17054">
        <w:rPr>
          <w:rFonts w:ascii="TimesNewRomanPSMT" w:hAnsi="TimesNewRomanPSMT" w:cs="TimesNewRomanPSMT"/>
          <w:color w:val="000000"/>
        </w:rPr>
        <w:t>The contents of this document are subject to change without prior notice. ST-Ericsson makes no representation or warranty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of any nature whatsoever (neither expressed nor implied) with respect to the matters addressed in this document, including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but not limited to warranties of merchantability or fitness for a particular purpose, interpretability or interoperability or,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against infringement of third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party intellectual property rights, and in no event shall ST-Ericsson be liable to any party for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any direct, indirect, incidental and or consequential damages and or loss whatsoever (including but not limited to monetary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losses or loss of data), that might arise from the use of this document or the information in it.</w:t>
      </w:r>
    </w:p>
    <w:p w:rsidR="005E6DEB" w:rsidRPr="00017054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17054">
        <w:rPr>
          <w:rFonts w:ascii="TimesNewRomanPSMT" w:hAnsi="TimesNewRomanPSMT" w:cs="TimesNewRomanPSMT"/>
          <w:color w:val="000000"/>
        </w:rPr>
        <w:t>ST-Ericsson and the ST-Ericsson logo is trademarks of the ST-Ericsson group of companies or used under a license from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 xml:space="preserve">STMicroelectronics NV or </w:t>
      </w:r>
      <w:proofErr w:type="spellStart"/>
      <w:r w:rsidRPr="00017054">
        <w:rPr>
          <w:rFonts w:ascii="TimesNewRomanPSMT" w:hAnsi="TimesNewRomanPSMT" w:cs="TimesNewRomanPSMT"/>
          <w:color w:val="000000"/>
        </w:rPr>
        <w:t>Telefonaktiebolaget</w:t>
      </w:r>
      <w:proofErr w:type="spellEnd"/>
      <w:r w:rsidRPr="00017054">
        <w:rPr>
          <w:rFonts w:ascii="TimesNewRomanPSMT" w:hAnsi="TimesNewRomanPSMT" w:cs="TimesNewRomanPSMT"/>
          <w:color w:val="000000"/>
        </w:rPr>
        <w:t xml:space="preserve"> LM Ericsson.</w:t>
      </w:r>
    </w:p>
    <w:p w:rsidR="005E6DEB" w:rsidRPr="00017054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17054">
        <w:rPr>
          <w:rFonts w:ascii="TimesNewRomanPSMT" w:hAnsi="TimesNewRomanPSMT" w:cs="TimesNewRomanPSMT"/>
          <w:color w:val="000000"/>
        </w:rPr>
        <w:t>All other names are the property of their respective owners.</w:t>
      </w:r>
    </w:p>
    <w:p w:rsidR="005E6DEB" w:rsidRPr="00A24328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E6DEB" w:rsidRPr="00A24328" w:rsidRDefault="005E6DEB" w:rsidP="005E6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24328">
        <w:rPr>
          <w:rFonts w:ascii="Arial" w:hAnsi="Arial" w:cs="Arial"/>
          <w:b/>
          <w:bCs/>
          <w:color w:val="000000"/>
          <w:sz w:val="24"/>
          <w:szCs w:val="24"/>
        </w:rPr>
        <w:t>Trademark List</w:t>
      </w:r>
    </w:p>
    <w:p w:rsidR="005E6DEB" w:rsidRPr="00A24328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A24328">
        <w:rPr>
          <w:rFonts w:ascii="TimesNewRomanPSMT" w:hAnsi="TimesNewRomanPSMT" w:cs="TimesNewRomanPSMT"/>
          <w:color w:val="000000"/>
        </w:rPr>
        <w:t>All trademarks and registered trademarks are the property of their respective owners.</w:t>
      </w: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</w:rPr>
      </w:pPr>
      <w:r w:rsidRPr="00A24328">
        <w:rPr>
          <w:rFonts w:ascii="TimesNewRomanPSMT" w:hAnsi="TimesNewRomanPSMT" w:cs="TimesNewRomanPSMT"/>
          <w:color w:val="FF0000"/>
        </w:rPr>
        <w:t>In addition to the generic statement above, please fill in all trademarks and registered trademarks that could be identified.</w:t>
      </w: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</w:rPr>
      </w:pPr>
      <w:r w:rsidRPr="00A24328">
        <w:rPr>
          <w:rFonts w:ascii="TimesNewRomanPSMT" w:hAnsi="TimesNewRomanPSMT" w:cs="TimesNewRomanPSMT"/>
          <w:color w:val="FF0000"/>
        </w:rPr>
        <w:t>See examples below.</w:t>
      </w:r>
    </w:p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335"/>
      </w:tblGrid>
      <w:tr w:rsidR="005E6DEB" w:rsidTr="00444597">
        <w:tc>
          <w:tcPr>
            <w:tcW w:w="1908" w:type="dxa"/>
          </w:tcPr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Microsoft®</w:t>
            </w:r>
          </w:p>
        </w:tc>
        <w:tc>
          <w:tcPr>
            <w:tcW w:w="7335" w:type="dxa"/>
          </w:tcPr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Microsoft is a registered trademark of Microsoft</w:t>
            </w:r>
          </w:p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Corporation in the United States and/or other</w:t>
            </w:r>
          </w:p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c</w:t>
            </w: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ountries</w:t>
            </w:r>
            <w:proofErr w:type="gramEnd"/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</w:p>
        </w:tc>
      </w:tr>
      <w:tr w:rsidR="005E6DEB" w:rsidTr="00444597">
        <w:tc>
          <w:tcPr>
            <w:tcW w:w="1908" w:type="dxa"/>
          </w:tcPr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OBEX™</w:t>
            </w:r>
          </w:p>
        </w:tc>
        <w:tc>
          <w:tcPr>
            <w:tcW w:w="7335" w:type="dxa"/>
          </w:tcPr>
          <w:p w:rsidR="005E6DEB" w:rsidRPr="00A24328" w:rsidRDefault="005E6DEB" w:rsidP="00444597">
            <w:pPr>
              <w:rPr>
                <w:rFonts w:ascii="TimesNewRomanPSMT" w:hAnsi="TimesNewRomanPSMT"/>
                <w:sz w:val="24"/>
                <w:szCs w:val="24"/>
              </w:rPr>
            </w:pP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OBEX is a trademark of Infrared Data Association.</w:t>
            </w:r>
          </w:p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</w:p>
        </w:tc>
      </w:tr>
      <w:tr w:rsidR="005E6DEB" w:rsidTr="00444597">
        <w:tc>
          <w:tcPr>
            <w:tcW w:w="1908" w:type="dxa"/>
          </w:tcPr>
          <w:p w:rsidR="005E6DEB" w:rsidRPr="00A24328" w:rsidRDefault="005E6DEB" w:rsidP="0044459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B0737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Android™</w:t>
            </w:r>
          </w:p>
        </w:tc>
        <w:tc>
          <w:tcPr>
            <w:tcW w:w="7335" w:type="dxa"/>
          </w:tcPr>
          <w:p w:rsidR="005E6DEB" w:rsidRDefault="005E6DEB" w:rsidP="00444597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  <w:r w:rsidRPr="00B0737A">
              <w:rPr>
                <w:rFonts w:ascii="Arial" w:hAnsi="Arial" w:cs="Arial"/>
                <w:iCs/>
                <w:color w:val="FF0000"/>
                <w:sz w:val="24"/>
                <w:szCs w:val="24"/>
              </w:rPr>
              <w:t>Android is a trademark of Google Inc</w:t>
            </w:r>
            <w:r w:rsidRPr="00B0737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.</w:t>
            </w:r>
          </w:p>
          <w:p w:rsidR="005E6DEB" w:rsidRPr="0070691D" w:rsidRDefault="005E6DEB" w:rsidP="00444597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</w:p>
        </w:tc>
      </w:tr>
      <w:tr w:rsidR="005E6DEB" w:rsidTr="00444597">
        <w:tc>
          <w:tcPr>
            <w:tcW w:w="1908" w:type="dxa"/>
          </w:tcPr>
          <w:p w:rsidR="005E6DEB" w:rsidRPr="00B0737A" w:rsidRDefault="005E6DEB" w:rsidP="0044459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70691D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Ubuntu®</w:t>
            </w:r>
          </w:p>
        </w:tc>
        <w:tc>
          <w:tcPr>
            <w:tcW w:w="7335" w:type="dxa"/>
          </w:tcPr>
          <w:p w:rsidR="005E6DEB" w:rsidRDefault="005E6DEB" w:rsidP="00444597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  <w:r w:rsidRPr="0070691D">
              <w:rPr>
                <w:rFonts w:ascii="Arial" w:hAnsi="Arial" w:cs="Arial"/>
                <w:iCs/>
                <w:color w:val="FF0000"/>
                <w:sz w:val="24"/>
                <w:szCs w:val="24"/>
              </w:rPr>
              <w:t>Ubuntu is a registered trademark of Canonical</w:t>
            </w:r>
            <w:r>
              <w:rPr>
                <w:rFonts w:ascii="Arial" w:hAnsi="Arial" w:cs="Arial"/>
                <w:iCs/>
                <w:color w:val="FF0000"/>
                <w:sz w:val="24"/>
                <w:szCs w:val="24"/>
              </w:rPr>
              <w:t>.</w:t>
            </w:r>
          </w:p>
          <w:p w:rsidR="005E6DEB" w:rsidRPr="0070691D" w:rsidRDefault="005E6DEB" w:rsidP="00444597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</w:p>
        </w:tc>
      </w:tr>
      <w:tr w:rsidR="005E6DEB" w:rsidTr="00444597">
        <w:tc>
          <w:tcPr>
            <w:tcW w:w="1908" w:type="dxa"/>
          </w:tcPr>
          <w:p w:rsidR="005E6DEB" w:rsidRPr="0070691D" w:rsidRDefault="005E6DEB" w:rsidP="0044459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Sony</w:t>
            </w:r>
            <w:r w:rsidRPr="0070691D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®</w:t>
            </w:r>
          </w:p>
        </w:tc>
        <w:tc>
          <w:tcPr>
            <w:tcW w:w="7335" w:type="dxa"/>
          </w:tcPr>
          <w:p w:rsidR="005E6DEB" w:rsidRPr="0070691D" w:rsidRDefault="005E6DEB" w:rsidP="00444597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FF0000"/>
                <w:sz w:val="24"/>
                <w:szCs w:val="24"/>
              </w:rPr>
              <w:t>Sony is a registered trademark of Sony Corp.</w:t>
            </w:r>
          </w:p>
        </w:tc>
      </w:tr>
    </w:tbl>
    <w:p w:rsidR="005E6DEB" w:rsidRDefault="005E6DEB" w:rsidP="005E6D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36"/>
          <w:szCs w:val="36"/>
        </w:rPr>
      </w:pPr>
    </w:p>
    <w:p w:rsidR="005E6DEB" w:rsidRDefault="005E6DEB" w:rsidP="005E6DEB">
      <w:pPr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345693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F86B35" w:rsidRDefault="00F86B35">
          <w:pPr>
            <w:pStyle w:val="TOCHeading"/>
          </w:pPr>
          <w:r>
            <w:t>Table of Contents</w:t>
          </w:r>
        </w:p>
        <w:p w:rsidR="00BD11D7" w:rsidRDefault="00F86B35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884023" w:history="1">
            <w:r w:rsidR="00BD11D7" w:rsidRPr="001744CF">
              <w:rPr>
                <w:rStyle w:val="Hyperlink"/>
                <w:noProof/>
              </w:rPr>
              <w:t>1. Multimedia Test Environment</w:t>
            </w:r>
            <w:r w:rsidR="00BD11D7">
              <w:rPr>
                <w:noProof/>
                <w:webHidden/>
              </w:rPr>
              <w:tab/>
            </w:r>
            <w:r w:rsidR="00BD11D7">
              <w:rPr>
                <w:noProof/>
                <w:webHidden/>
              </w:rPr>
              <w:fldChar w:fldCharType="begin"/>
            </w:r>
            <w:r w:rsidR="00BD11D7">
              <w:rPr>
                <w:noProof/>
                <w:webHidden/>
              </w:rPr>
              <w:instrText xml:space="preserve"> PAGEREF _Toc320884023 \h </w:instrText>
            </w:r>
            <w:r w:rsidR="00BD11D7">
              <w:rPr>
                <w:noProof/>
                <w:webHidden/>
              </w:rPr>
            </w:r>
            <w:r w:rsidR="00BD11D7">
              <w:rPr>
                <w:noProof/>
                <w:webHidden/>
              </w:rPr>
              <w:fldChar w:fldCharType="separate"/>
            </w:r>
            <w:r w:rsidR="00BD11D7">
              <w:rPr>
                <w:noProof/>
                <w:webHidden/>
              </w:rPr>
              <w:t>4</w:t>
            </w:r>
            <w:r w:rsidR="00BD11D7">
              <w:rPr>
                <w:noProof/>
                <w:webHidden/>
              </w:rPr>
              <w:fldChar w:fldCharType="end"/>
            </w:r>
          </w:hyperlink>
        </w:p>
        <w:p w:rsidR="00BD11D7" w:rsidRDefault="00D20417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20884024" w:history="1">
            <w:r w:rsidR="00BD11D7" w:rsidRPr="001744CF">
              <w:rPr>
                <w:rStyle w:val="Hyperlink"/>
                <w:noProof/>
              </w:rPr>
              <w:t>1.1 Introduction</w:t>
            </w:r>
            <w:r w:rsidR="00BD11D7">
              <w:rPr>
                <w:noProof/>
                <w:webHidden/>
              </w:rPr>
              <w:tab/>
            </w:r>
            <w:r w:rsidR="00BD11D7">
              <w:rPr>
                <w:noProof/>
                <w:webHidden/>
              </w:rPr>
              <w:fldChar w:fldCharType="begin"/>
            </w:r>
            <w:r w:rsidR="00BD11D7">
              <w:rPr>
                <w:noProof/>
                <w:webHidden/>
              </w:rPr>
              <w:instrText xml:space="preserve"> PAGEREF _Toc320884024 \h </w:instrText>
            </w:r>
            <w:r w:rsidR="00BD11D7">
              <w:rPr>
                <w:noProof/>
                <w:webHidden/>
              </w:rPr>
            </w:r>
            <w:r w:rsidR="00BD11D7">
              <w:rPr>
                <w:noProof/>
                <w:webHidden/>
              </w:rPr>
              <w:fldChar w:fldCharType="separate"/>
            </w:r>
            <w:r w:rsidR="00BD11D7">
              <w:rPr>
                <w:noProof/>
                <w:webHidden/>
              </w:rPr>
              <w:t>4</w:t>
            </w:r>
            <w:r w:rsidR="00BD11D7">
              <w:rPr>
                <w:noProof/>
                <w:webHidden/>
              </w:rPr>
              <w:fldChar w:fldCharType="end"/>
            </w:r>
          </w:hyperlink>
        </w:p>
        <w:p w:rsidR="00BD11D7" w:rsidRDefault="00D20417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20884025" w:history="1">
            <w:r w:rsidR="00BD11D7" w:rsidRPr="001744CF">
              <w:rPr>
                <w:rStyle w:val="Hyperlink"/>
                <w:noProof/>
              </w:rPr>
              <w:t>1.2 MMTE setup</w:t>
            </w:r>
            <w:r w:rsidR="00BD11D7">
              <w:rPr>
                <w:noProof/>
                <w:webHidden/>
              </w:rPr>
              <w:tab/>
            </w:r>
            <w:r w:rsidR="00BD11D7">
              <w:rPr>
                <w:noProof/>
                <w:webHidden/>
              </w:rPr>
              <w:fldChar w:fldCharType="begin"/>
            </w:r>
            <w:r w:rsidR="00BD11D7">
              <w:rPr>
                <w:noProof/>
                <w:webHidden/>
              </w:rPr>
              <w:instrText xml:space="preserve"> PAGEREF _Toc320884025 \h </w:instrText>
            </w:r>
            <w:r w:rsidR="00BD11D7">
              <w:rPr>
                <w:noProof/>
                <w:webHidden/>
              </w:rPr>
            </w:r>
            <w:r w:rsidR="00BD11D7">
              <w:rPr>
                <w:noProof/>
                <w:webHidden/>
              </w:rPr>
              <w:fldChar w:fldCharType="separate"/>
            </w:r>
            <w:r w:rsidR="00BD11D7">
              <w:rPr>
                <w:noProof/>
                <w:webHidden/>
              </w:rPr>
              <w:t>4</w:t>
            </w:r>
            <w:r w:rsidR="00BD11D7">
              <w:rPr>
                <w:noProof/>
                <w:webHidden/>
              </w:rPr>
              <w:fldChar w:fldCharType="end"/>
            </w:r>
          </w:hyperlink>
        </w:p>
        <w:p w:rsidR="00BD11D7" w:rsidRDefault="00D20417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20884026" w:history="1">
            <w:r w:rsidR="00BD11D7" w:rsidRPr="001744CF">
              <w:rPr>
                <w:rStyle w:val="Hyperlink"/>
                <w:noProof/>
              </w:rPr>
              <w:t>1.3 MMTE TestScripts</w:t>
            </w:r>
            <w:r w:rsidR="00BD11D7">
              <w:rPr>
                <w:noProof/>
                <w:webHidden/>
              </w:rPr>
              <w:tab/>
            </w:r>
            <w:r w:rsidR="00BD11D7">
              <w:rPr>
                <w:noProof/>
                <w:webHidden/>
              </w:rPr>
              <w:fldChar w:fldCharType="begin"/>
            </w:r>
            <w:r w:rsidR="00BD11D7">
              <w:rPr>
                <w:noProof/>
                <w:webHidden/>
              </w:rPr>
              <w:instrText xml:space="preserve"> PAGEREF _Toc320884026 \h </w:instrText>
            </w:r>
            <w:r w:rsidR="00BD11D7">
              <w:rPr>
                <w:noProof/>
                <w:webHidden/>
              </w:rPr>
            </w:r>
            <w:r w:rsidR="00BD11D7">
              <w:rPr>
                <w:noProof/>
                <w:webHidden/>
              </w:rPr>
              <w:fldChar w:fldCharType="separate"/>
            </w:r>
            <w:r w:rsidR="00BD11D7">
              <w:rPr>
                <w:noProof/>
                <w:webHidden/>
              </w:rPr>
              <w:t>5</w:t>
            </w:r>
            <w:r w:rsidR="00BD11D7">
              <w:rPr>
                <w:noProof/>
                <w:webHidden/>
              </w:rPr>
              <w:fldChar w:fldCharType="end"/>
            </w:r>
          </w:hyperlink>
        </w:p>
        <w:p w:rsidR="00BD11D7" w:rsidRDefault="00D20417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20884027" w:history="1">
            <w:r w:rsidR="00BD11D7" w:rsidRPr="001744CF">
              <w:rPr>
                <w:rStyle w:val="Hyperlink"/>
                <w:noProof/>
              </w:rPr>
              <w:t>1.4 MMTE Test Reports</w:t>
            </w:r>
            <w:r w:rsidR="00BD11D7">
              <w:rPr>
                <w:noProof/>
                <w:webHidden/>
              </w:rPr>
              <w:tab/>
            </w:r>
            <w:r w:rsidR="00BD11D7">
              <w:rPr>
                <w:noProof/>
                <w:webHidden/>
              </w:rPr>
              <w:fldChar w:fldCharType="begin"/>
            </w:r>
            <w:r w:rsidR="00BD11D7">
              <w:rPr>
                <w:noProof/>
                <w:webHidden/>
              </w:rPr>
              <w:instrText xml:space="preserve"> PAGEREF _Toc320884027 \h </w:instrText>
            </w:r>
            <w:r w:rsidR="00BD11D7">
              <w:rPr>
                <w:noProof/>
                <w:webHidden/>
              </w:rPr>
            </w:r>
            <w:r w:rsidR="00BD11D7">
              <w:rPr>
                <w:noProof/>
                <w:webHidden/>
              </w:rPr>
              <w:fldChar w:fldCharType="separate"/>
            </w:r>
            <w:r w:rsidR="00BD11D7">
              <w:rPr>
                <w:noProof/>
                <w:webHidden/>
              </w:rPr>
              <w:t>7</w:t>
            </w:r>
            <w:r w:rsidR="00BD11D7">
              <w:rPr>
                <w:noProof/>
                <w:webHidden/>
              </w:rPr>
              <w:fldChar w:fldCharType="end"/>
            </w:r>
          </w:hyperlink>
        </w:p>
        <w:p w:rsidR="00F86B35" w:rsidRDefault="00F86B35">
          <w:r>
            <w:rPr>
              <w:b/>
              <w:bCs/>
              <w:noProof/>
            </w:rPr>
            <w:fldChar w:fldCharType="end"/>
          </w:r>
        </w:p>
      </w:sdtContent>
    </w:sdt>
    <w:p w:rsidR="00F86B35" w:rsidRDefault="00F86B35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br w:type="page"/>
      </w:r>
    </w:p>
    <w:p w:rsidR="00461AE3" w:rsidRDefault="00B0312A" w:rsidP="00F86B35">
      <w:pPr>
        <w:pStyle w:val="Heading1"/>
      </w:pPr>
      <w:bookmarkStart w:id="1" w:name="_Toc320884023"/>
      <w:r>
        <w:lastRenderedPageBreak/>
        <w:t xml:space="preserve">1. </w:t>
      </w:r>
      <w:r w:rsidR="00F86B35">
        <w:t>Multimedia Test Environment</w:t>
      </w:r>
      <w:bookmarkEnd w:id="1"/>
    </w:p>
    <w:p w:rsidR="00D920A3" w:rsidRDefault="00B0312A" w:rsidP="00B0312A">
      <w:pPr>
        <w:pStyle w:val="Heading2"/>
      </w:pPr>
      <w:bookmarkStart w:id="2" w:name="_Toc320884024"/>
      <w:r>
        <w:t>1.1 Introduction</w:t>
      </w:r>
      <w:bookmarkEnd w:id="2"/>
    </w:p>
    <w:p w:rsidR="00B0312A" w:rsidRDefault="00B0312A" w:rsidP="00B0312A">
      <w:pPr>
        <w:spacing w:after="0"/>
      </w:pPr>
      <w:r>
        <w:t xml:space="preserve">STE MMTE test suit is used for validating sensor integration/adaptation at OSI level. MMTE environment is available as part of STE release.  </w:t>
      </w:r>
    </w:p>
    <w:p w:rsidR="00B0312A" w:rsidRDefault="00B0312A" w:rsidP="00B0312A">
      <w:pPr>
        <w:pStyle w:val="Heading2"/>
      </w:pPr>
      <w:bookmarkStart w:id="3" w:name="_Toc320884025"/>
      <w:r>
        <w:t>1.2 MMTE setup</w:t>
      </w:r>
      <w:bookmarkEnd w:id="3"/>
    </w:p>
    <w:p w:rsidR="008856F0" w:rsidRDefault="008856F0" w:rsidP="008856F0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Here are the steps to include </w:t>
      </w:r>
      <w:r w:rsidR="00D920A3">
        <w:rPr>
          <w:rFonts w:ascii="MS Reference Sans Serif" w:hAnsi="MS Reference Sans Serif"/>
          <w:sz w:val="20"/>
          <w:szCs w:val="20"/>
        </w:rPr>
        <w:t>MMTE</w:t>
      </w:r>
      <w:r>
        <w:rPr>
          <w:rFonts w:ascii="MS Reference Sans Serif" w:hAnsi="MS Reference Sans Serif"/>
          <w:sz w:val="20"/>
          <w:szCs w:val="20"/>
        </w:rPr>
        <w:t xml:space="preserve"> on Android setup &amp; run the test</w:t>
      </w:r>
      <w:r w:rsidR="00D920A3">
        <w:rPr>
          <w:rFonts w:ascii="MS Reference Sans Serif" w:hAnsi="MS Reference Sans Serif"/>
          <w:sz w:val="20"/>
          <w:szCs w:val="20"/>
        </w:rPr>
        <w:t> scripts</w:t>
      </w:r>
      <w:r>
        <w:rPr>
          <w:rFonts w:ascii="MS Reference Sans Serif" w:hAnsi="MS Reference Sans Serif"/>
          <w:sz w:val="20"/>
          <w:szCs w:val="20"/>
        </w:rPr>
        <w:t>:</w:t>
      </w:r>
    </w:p>
    <w:p w:rsidR="008856F0" w:rsidRDefault="00D920A3" w:rsidP="00D920A3">
      <w:pPr>
        <w:rPr>
          <w:rFonts w:ascii="MS Reference Sans Serif" w:hAnsi="MS Reference Sans Serif"/>
          <w:b/>
          <w:bCs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1. S</w:t>
      </w:r>
      <w:r w:rsidR="00482CE4">
        <w:rPr>
          <w:rFonts w:ascii="MS Reference Sans Serif" w:hAnsi="MS Reference Sans Serif"/>
          <w:sz w:val="20"/>
          <w:szCs w:val="20"/>
        </w:rPr>
        <w:t xml:space="preserve">et </w:t>
      </w:r>
      <w:r w:rsidR="00482CE4" w:rsidRPr="00482CE4">
        <w:rPr>
          <w:rFonts w:ascii="MS Reference Sans Serif" w:hAnsi="MS Reference Sans Serif"/>
          <w:sz w:val="20"/>
          <w:szCs w:val="20"/>
        </w:rPr>
        <w:t>BUILD_ITE_OMX_USE_CASES=true</w:t>
      </w:r>
      <w:r w:rsidR="00BD11D7">
        <w:rPr>
          <w:rFonts w:ascii="MS Reference Sans Serif" w:hAnsi="MS Reference Sans Serif"/>
          <w:sz w:val="20"/>
          <w:szCs w:val="20"/>
        </w:rPr>
        <w:t xml:space="preserve"> </w:t>
      </w:r>
      <w:r w:rsidR="008856F0">
        <w:rPr>
          <w:rFonts w:ascii="MS Reference Sans Serif" w:hAnsi="MS Reference Sans Serif"/>
          <w:sz w:val="20"/>
          <w:szCs w:val="20"/>
        </w:rPr>
        <w:t xml:space="preserve">in file </w:t>
      </w:r>
      <w:r w:rsidR="008856F0">
        <w:rPr>
          <w:rFonts w:ascii="MS Reference Sans Serif" w:hAnsi="MS Reference Sans Serif"/>
          <w:b/>
          <w:bCs/>
          <w:sz w:val="20"/>
          <w:szCs w:val="20"/>
        </w:rPr>
        <w:t>\vendor\st-</w:t>
      </w:r>
      <w:r>
        <w:rPr>
          <w:rFonts w:ascii="MS Reference Sans Serif" w:hAnsi="MS Reference Sans Serif"/>
          <w:b/>
          <w:bCs/>
          <w:sz w:val="20"/>
          <w:szCs w:val="20"/>
        </w:rPr>
        <w:t>er</w:t>
      </w:r>
      <w:r w:rsidR="008856F0">
        <w:rPr>
          <w:rFonts w:ascii="MS Reference Sans Serif" w:hAnsi="MS Reference Sans Serif"/>
          <w:b/>
          <w:bCs/>
          <w:sz w:val="20"/>
          <w:szCs w:val="20"/>
        </w:rPr>
        <w:t>icsson\multimedia\linux\build\Dirs.u8500.mk</w:t>
      </w:r>
    </w:p>
    <w:p w:rsidR="00BD11D7" w:rsidRDefault="00BD11D7" w:rsidP="00BD11D7">
      <w:pPr>
        <w:shd w:val="clear" w:color="auto" w:fill="BFBFBF" w:themeFill="background1" w:themeFillShade="BF"/>
        <w:rPr>
          <w:sz w:val="18"/>
        </w:rPr>
      </w:pPr>
      <w:r>
        <w:rPr>
          <w:rFonts w:ascii="MS Reference Sans Serif" w:hAnsi="MS Reference Sans Serif"/>
          <w:b/>
          <w:bCs/>
          <w:sz w:val="20"/>
          <w:szCs w:val="20"/>
        </w:rPr>
        <w:t>\vendor\st-ericsson\multimedia\linux\build\Dirs.u8500.mk file</w:t>
      </w:r>
    </w:p>
    <w:p w:rsidR="00BD11D7" w:rsidRPr="00BD11D7" w:rsidRDefault="00BD11D7" w:rsidP="00BD11D7">
      <w:pPr>
        <w:shd w:val="clear" w:color="auto" w:fill="BFBFBF" w:themeFill="background1" w:themeFillShade="BF"/>
        <w:rPr>
          <w:sz w:val="18"/>
        </w:rPr>
      </w:pPr>
      <w:r w:rsidRPr="00BD11D7">
        <w:rPr>
          <w:sz w:val="18"/>
        </w:rPr>
        <w:t>24 BUILD_KHRONOS_CTS=false</w:t>
      </w:r>
    </w:p>
    <w:p w:rsidR="00BD11D7" w:rsidRPr="00BD11D7" w:rsidRDefault="00BD11D7" w:rsidP="00BD11D7">
      <w:pPr>
        <w:shd w:val="clear" w:color="auto" w:fill="BFBFBF" w:themeFill="background1" w:themeFillShade="BF"/>
        <w:rPr>
          <w:sz w:val="18"/>
        </w:rPr>
      </w:pPr>
      <w:r w:rsidRPr="00BD11D7">
        <w:rPr>
          <w:sz w:val="18"/>
        </w:rPr>
        <w:t xml:space="preserve"> 25</w:t>
      </w:r>
    </w:p>
    <w:p w:rsidR="00BD11D7" w:rsidRPr="00BD11D7" w:rsidRDefault="00BD11D7" w:rsidP="00BD11D7">
      <w:pPr>
        <w:shd w:val="clear" w:color="auto" w:fill="BFBFBF" w:themeFill="background1" w:themeFillShade="BF"/>
        <w:rPr>
          <w:sz w:val="18"/>
        </w:rPr>
      </w:pPr>
      <w:r w:rsidRPr="00BD11D7">
        <w:rPr>
          <w:sz w:val="18"/>
        </w:rPr>
        <w:t xml:space="preserve"> 26 BUILD_VALID=$(BUILD_ALL)</w:t>
      </w:r>
    </w:p>
    <w:p w:rsidR="00BD11D7" w:rsidRPr="00BD11D7" w:rsidRDefault="00BD11D7" w:rsidP="00BD11D7">
      <w:pPr>
        <w:shd w:val="clear" w:color="auto" w:fill="BFBFBF" w:themeFill="background1" w:themeFillShade="BF"/>
        <w:rPr>
          <w:sz w:val="18"/>
        </w:rPr>
      </w:pPr>
      <w:r w:rsidRPr="00BD11D7">
        <w:rPr>
          <w:sz w:val="18"/>
        </w:rPr>
        <w:t xml:space="preserve"> 27 BUILD_VALID=true</w:t>
      </w:r>
    </w:p>
    <w:p w:rsidR="00BD11D7" w:rsidRPr="00BD11D7" w:rsidRDefault="00BD11D7" w:rsidP="00BD11D7">
      <w:pPr>
        <w:shd w:val="clear" w:color="auto" w:fill="BFBFBF" w:themeFill="background1" w:themeFillShade="BF"/>
        <w:rPr>
          <w:color w:val="4F81BD" w:themeColor="accent1"/>
          <w:sz w:val="18"/>
        </w:rPr>
      </w:pPr>
      <w:r w:rsidRPr="00BD11D7">
        <w:rPr>
          <w:sz w:val="18"/>
        </w:rPr>
        <w:t xml:space="preserve"> 28 </w:t>
      </w:r>
      <w:r w:rsidRPr="00BD11D7">
        <w:rPr>
          <w:color w:val="4F81BD" w:themeColor="accent1"/>
          <w:sz w:val="18"/>
        </w:rPr>
        <w:t>BUILD_ITE_OMX_USE_CASES=true</w:t>
      </w:r>
    </w:p>
    <w:p w:rsidR="00BD11D7" w:rsidRPr="00BD11D7" w:rsidRDefault="00BD11D7" w:rsidP="00BD11D7">
      <w:pPr>
        <w:shd w:val="clear" w:color="auto" w:fill="BFBFBF" w:themeFill="background1" w:themeFillShade="BF"/>
        <w:rPr>
          <w:sz w:val="18"/>
        </w:rPr>
      </w:pPr>
      <w:r w:rsidRPr="00BD11D7">
        <w:rPr>
          <w:sz w:val="18"/>
        </w:rPr>
        <w:t xml:space="preserve"> 29 </w:t>
      </w:r>
      <w:proofErr w:type="spellStart"/>
      <w:r w:rsidRPr="00BD11D7">
        <w:rPr>
          <w:sz w:val="18"/>
        </w:rPr>
        <w:t>ifeq</w:t>
      </w:r>
      <w:proofErr w:type="spellEnd"/>
      <w:r w:rsidRPr="00BD11D7">
        <w:rPr>
          <w:sz w:val="18"/>
        </w:rPr>
        <w:t xml:space="preserve"> ($(ENABLE_FEATURE_BUILD_HATS)</w:t>
      </w:r>
      <w:proofErr w:type="gramStart"/>
      <w:r w:rsidRPr="00BD11D7">
        <w:rPr>
          <w:sz w:val="18"/>
        </w:rPr>
        <w:t>,true</w:t>
      </w:r>
      <w:proofErr w:type="gramEnd"/>
      <w:r w:rsidRPr="00BD11D7">
        <w:rPr>
          <w:sz w:val="18"/>
        </w:rPr>
        <w:t>)</w:t>
      </w:r>
    </w:p>
    <w:p w:rsidR="00BD11D7" w:rsidRPr="00BD11D7" w:rsidRDefault="00BD11D7" w:rsidP="00BD11D7">
      <w:pPr>
        <w:shd w:val="clear" w:color="auto" w:fill="BFBFBF" w:themeFill="background1" w:themeFillShade="BF"/>
        <w:rPr>
          <w:sz w:val="18"/>
        </w:rPr>
      </w:pPr>
      <w:r w:rsidRPr="00BD11D7">
        <w:rPr>
          <w:sz w:val="18"/>
        </w:rPr>
        <w:t xml:space="preserve"> 30   BUILD_ITE_OMX_USE_CASES=true</w:t>
      </w:r>
    </w:p>
    <w:p w:rsidR="00BD11D7" w:rsidRDefault="00BD11D7" w:rsidP="00BD11D7">
      <w:pPr>
        <w:shd w:val="clear" w:color="auto" w:fill="BFBFBF" w:themeFill="background1" w:themeFillShade="BF"/>
        <w:rPr>
          <w:rFonts w:ascii="MS Reference Sans Serif" w:hAnsi="MS Reference Sans Serif"/>
          <w:b/>
          <w:bCs/>
          <w:sz w:val="20"/>
          <w:szCs w:val="20"/>
        </w:rPr>
      </w:pPr>
      <w:r>
        <w:rPr>
          <w:sz w:val="18"/>
        </w:rPr>
        <w:t xml:space="preserve"> 31 </w:t>
      </w:r>
      <w:proofErr w:type="spellStart"/>
      <w:r>
        <w:rPr>
          <w:sz w:val="18"/>
        </w:rPr>
        <w:t>endif</w:t>
      </w:r>
      <w:proofErr w:type="spellEnd"/>
    </w:p>
    <w:p w:rsidR="008856F0" w:rsidRDefault="008856F0" w:rsidP="00D920A3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2.</w:t>
      </w:r>
      <w:r w:rsidR="00D920A3">
        <w:rPr>
          <w:rFonts w:ascii="MS Reference Sans Serif" w:hAnsi="MS Reference Sans Serif"/>
          <w:sz w:val="20"/>
          <w:szCs w:val="20"/>
        </w:rPr>
        <w:t xml:space="preserve"> C</w:t>
      </w:r>
      <w:r>
        <w:rPr>
          <w:rFonts w:ascii="MS Reference Sans Serif" w:hAnsi="MS Reference Sans Serif"/>
          <w:sz w:val="20"/>
          <w:szCs w:val="20"/>
        </w:rPr>
        <w:t xml:space="preserve">ompile the code from the parent folder itself &amp; give the command </w:t>
      </w:r>
      <w:r w:rsidR="00482CE4">
        <w:rPr>
          <w:rFonts w:ascii="MS Reference Sans Serif" w:hAnsi="MS Reference Sans Serif"/>
          <w:b/>
          <w:bCs/>
          <w:sz w:val="20"/>
          <w:szCs w:val="20"/>
        </w:rPr>
        <w:t>make -j8</w:t>
      </w:r>
    </w:p>
    <w:p w:rsidR="00D920A3" w:rsidRDefault="008856F0" w:rsidP="00482CE4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3.</w:t>
      </w:r>
      <w:r w:rsidR="00D920A3">
        <w:rPr>
          <w:rFonts w:ascii="MS Reference Sans Serif" w:hAnsi="MS Reference Sans Serif"/>
          <w:sz w:val="20"/>
          <w:szCs w:val="20"/>
        </w:rPr>
        <w:t xml:space="preserve"> A</w:t>
      </w:r>
      <w:r>
        <w:rPr>
          <w:rFonts w:ascii="MS Reference Sans Serif" w:hAnsi="MS Reference Sans Serif"/>
          <w:sz w:val="20"/>
          <w:szCs w:val="20"/>
        </w:rPr>
        <w:t xml:space="preserve">fter the completion of step 2, </w:t>
      </w:r>
      <w:r w:rsidR="00BD11D7">
        <w:rPr>
          <w:rFonts w:ascii="MS Reference Sans Serif" w:hAnsi="MS Reference Sans Serif"/>
          <w:sz w:val="20"/>
          <w:szCs w:val="20"/>
        </w:rPr>
        <w:t>f</w:t>
      </w:r>
      <w:r w:rsidR="00482CE4">
        <w:rPr>
          <w:rFonts w:ascii="MS Reference Sans Serif" w:hAnsi="MS Reference Sans Serif"/>
          <w:sz w:val="20"/>
          <w:szCs w:val="20"/>
        </w:rPr>
        <w:t>lash the board with the latest image.</w:t>
      </w:r>
    </w:p>
    <w:p w:rsidR="00C620F6" w:rsidRDefault="00482CE4" w:rsidP="008856F0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4</w:t>
      </w:r>
      <w:r w:rsidR="008856F0">
        <w:rPr>
          <w:rFonts w:ascii="MS Reference Sans Serif" w:hAnsi="MS Reference Sans Serif"/>
          <w:sz w:val="20"/>
          <w:szCs w:val="20"/>
        </w:rPr>
        <w:t>.</w:t>
      </w:r>
      <w:r w:rsidR="00D920A3">
        <w:rPr>
          <w:rFonts w:ascii="MS Reference Sans Serif" w:hAnsi="MS Reference Sans Serif"/>
          <w:sz w:val="20"/>
          <w:szCs w:val="20"/>
        </w:rPr>
        <w:t xml:space="preserve"> N</w:t>
      </w:r>
      <w:r w:rsidR="008856F0">
        <w:rPr>
          <w:rFonts w:ascii="MS Reference Sans Serif" w:hAnsi="MS Reference Sans Serif"/>
          <w:sz w:val="20"/>
          <w:szCs w:val="20"/>
        </w:rPr>
        <w:t xml:space="preserve">ow boot the board with </w:t>
      </w:r>
      <w:r w:rsidR="00D920A3">
        <w:rPr>
          <w:rFonts w:ascii="MS Reference Sans Serif" w:hAnsi="MS Reference Sans Serif"/>
          <w:sz w:val="20"/>
          <w:szCs w:val="20"/>
        </w:rPr>
        <w:t>SD card</w:t>
      </w:r>
      <w:r w:rsidR="008856F0">
        <w:rPr>
          <w:rFonts w:ascii="MS Reference Sans Serif" w:hAnsi="MS Reference Sans Serif"/>
          <w:sz w:val="20"/>
          <w:szCs w:val="20"/>
        </w:rPr>
        <w:t xml:space="preserve"> inserted in it. When booting is done, do the following steps:</w:t>
      </w:r>
    </w:p>
    <w:p w:rsidR="00C620F6" w:rsidRDefault="00C620F6" w:rsidP="00C620F6">
      <w:pPr>
        <w:spacing w:after="0"/>
      </w:pPr>
      <w:r>
        <w:rPr>
          <w:rFonts w:ascii="MS Reference Sans Serif" w:hAnsi="MS Reference Sans Serif"/>
          <w:sz w:val="20"/>
          <w:szCs w:val="20"/>
        </w:rPr>
        <w:t xml:space="preserve">5. Create the following folders on the </w:t>
      </w:r>
      <w:proofErr w:type="spellStart"/>
      <w:r>
        <w:rPr>
          <w:rFonts w:ascii="MS Reference Sans Serif" w:hAnsi="MS Reference Sans Serif"/>
          <w:sz w:val="20"/>
          <w:szCs w:val="20"/>
        </w:rPr>
        <w:t>sdcard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</w:t>
      </w:r>
      <w:proofErr w:type="spellStart"/>
      <w:r>
        <w:rPr>
          <w:rFonts w:ascii="MS Reference Sans Serif" w:hAnsi="MS Reference Sans Serif"/>
          <w:sz w:val="20"/>
          <w:szCs w:val="20"/>
        </w:rPr>
        <w:t>sdcard</w:t>
      </w:r>
      <w:proofErr w:type="spellEnd"/>
      <w:r>
        <w:rPr>
          <w:rFonts w:ascii="MS Reference Sans Serif" w:hAnsi="MS Reference Sans Serif"/>
          <w:sz w:val="20"/>
          <w:szCs w:val="20"/>
        </w:rPr>
        <w:t>/</w:t>
      </w:r>
      <w:proofErr w:type="spellStart"/>
      <w:r>
        <w:rPr>
          <w:rFonts w:ascii="MS Reference Sans Serif" w:hAnsi="MS Reference Sans Serif"/>
          <w:sz w:val="20"/>
          <w:szCs w:val="20"/>
        </w:rPr>
        <w:t>kanna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/bmp and </w:t>
      </w:r>
      <w:r>
        <w:t>/</w:t>
      </w:r>
      <w:proofErr w:type="spellStart"/>
      <w:r w:rsidRPr="004007A4">
        <w:t>sdcard</w:t>
      </w:r>
      <w:proofErr w:type="spellEnd"/>
      <w:r w:rsidRPr="004007A4">
        <w:t>/</w:t>
      </w:r>
      <w:proofErr w:type="spellStart"/>
      <w:r w:rsidRPr="004007A4">
        <w:t>ite_omx_use_cases</w:t>
      </w:r>
      <w:proofErr w:type="spellEnd"/>
      <w:r w:rsidRPr="004007A4">
        <w:t>/</w:t>
      </w:r>
      <w:proofErr w:type="spellStart"/>
      <w:r w:rsidRPr="004007A4">
        <w:t>imaging_scripts</w:t>
      </w:r>
      <w:proofErr w:type="spellEnd"/>
      <w:r w:rsidRPr="004007A4">
        <w:t>/</w:t>
      </w:r>
      <w:proofErr w:type="spellStart"/>
      <w:r w:rsidRPr="004007A4">
        <w:t>test_report</w:t>
      </w:r>
      <w:proofErr w:type="spellEnd"/>
      <w:r w:rsidRPr="004007A4">
        <w:t>/</w:t>
      </w:r>
      <w:proofErr w:type="spellStart"/>
      <w:r w:rsidRPr="004007A4">
        <w:t>kanna</w:t>
      </w:r>
      <w:proofErr w:type="spellEnd"/>
      <w:r w:rsidRPr="004007A4">
        <w:t>/v</w:t>
      </w:r>
      <w:r>
        <w:t>2/.</w:t>
      </w:r>
    </w:p>
    <w:p w:rsidR="00C620F6" w:rsidRDefault="00C620F6" w:rsidP="008856F0">
      <w:pPr>
        <w:rPr>
          <w:rFonts w:ascii="MS Reference Sans Serif" w:hAnsi="MS Reference Sans Serif"/>
          <w:sz w:val="20"/>
          <w:szCs w:val="20"/>
        </w:rPr>
      </w:pPr>
    </w:p>
    <w:p w:rsidR="006E3C68" w:rsidRDefault="00C620F6" w:rsidP="00D920A3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6</w:t>
      </w:r>
      <w:r w:rsidR="008856F0">
        <w:rPr>
          <w:rFonts w:ascii="MS Reference Sans Serif" w:hAnsi="MS Reference Sans Serif"/>
          <w:sz w:val="20"/>
          <w:szCs w:val="20"/>
        </w:rPr>
        <w:t>.</w:t>
      </w:r>
      <w:r w:rsidR="00D920A3">
        <w:rPr>
          <w:rFonts w:ascii="MS Reference Sans Serif" w:hAnsi="MS Reference Sans Serif"/>
          <w:sz w:val="20"/>
          <w:szCs w:val="20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 xml:space="preserve">Run </w:t>
      </w:r>
      <w:proofErr w:type="spellStart"/>
      <w:r w:rsidR="008856F0">
        <w:rPr>
          <w:rFonts w:ascii="MS Reference Sans Serif" w:hAnsi="MS Reference Sans Serif"/>
          <w:sz w:val="20"/>
          <w:szCs w:val="20"/>
        </w:rPr>
        <w:t>mmte_bellagio</w:t>
      </w:r>
      <w:proofErr w:type="spellEnd"/>
      <w:r w:rsidR="008856F0">
        <w:rPr>
          <w:rFonts w:ascii="MS Reference Sans Serif" w:hAnsi="MS Reference Sans Serif"/>
          <w:sz w:val="20"/>
          <w:szCs w:val="20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 xml:space="preserve">command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43"/>
      </w:tblGrid>
      <w:tr w:rsidR="006E3C68" w:rsidTr="00BD11D7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E3C68" w:rsidRDefault="006E3C68" w:rsidP="006E3C68">
            <w:r>
              <w:t># Running MMTE</w:t>
            </w:r>
          </w:p>
          <w:p w:rsidR="006E3C68" w:rsidRDefault="006E3C68" w:rsidP="006E3C68"/>
          <w:p w:rsidR="006E3C68" w:rsidRDefault="006E3C68" w:rsidP="006E3C68">
            <w:r>
              <w:t>$ ./</w:t>
            </w:r>
            <w:proofErr w:type="spellStart"/>
            <w:r>
              <w:t>mmte_belllagio</w:t>
            </w:r>
            <w:proofErr w:type="spellEnd"/>
          </w:p>
          <w:p w:rsidR="006E3C68" w:rsidRDefault="006E3C68" w:rsidP="006E3C68"/>
          <w:p w:rsidR="006E3C68" w:rsidRDefault="006E3C68" w:rsidP="006E3C68">
            <w:r>
              <w:t xml:space="preserve">(c) </w:t>
            </w:r>
            <w:proofErr w:type="spellStart"/>
            <w:r>
              <w:t>STEricsson</w:t>
            </w:r>
            <w:proofErr w:type="spellEnd"/>
          </w:p>
          <w:p w:rsidR="006E3C68" w:rsidRDefault="006E3C68" w:rsidP="006E3C68">
            <w:r>
              <w:t>MMTE Shell - Multimedia Test Environment</w:t>
            </w:r>
          </w:p>
          <w:p w:rsidR="006E3C68" w:rsidRDefault="006E3C68" w:rsidP="006E3C68">
            <w:r>
              <w:t>Version   :  0.24.5</w:t>
            </w:r>
          </w:p>
          <w:p w:rsidR="006E3C68" w:rsidRDefault="006E3C68" w:rsidP="006E3C68">
            <w:r>
              <w:t>Last built: Mar 24 2011, 13:06:59</w:t>
            </w:r>
          </w:p>
          <w:p w:rsidR="006E3C68" w:rsidRDefault="006E3C68" w:rsidP="006E3C68">
            <w:r>
              <w:t xml:space="preserve">ENS </w:t>
            </w:r>
            <w:proofErr w:type="gramStart"/>
            <w:r>
              <w:t>initialization .....</w:t>
            </w:r>
            <w:proofErr w:type="gramEnd"/>
          </w:p>
          <w:p w:rsidR="006E3C68" w:rsidRDefault="006E3C68" w:rsidP="006E3C68">
            <w:r>
              <w:t xml:space="preserve">[   55.856140] CM Driver: Remove </w:t>
            </w:r>
            <w:proofErr w:type="spellStart"/>
            <w:r>
              <w:t>QoS</w:t>
            </w:r>
            <w:proofErr w:type="spellEnd"/>
            <w:r>
              <w:t xml:space="preserve"> OPP for </w:t>
            </w:r>
            <w:proofErr w:type="spellStart"/>
            <w:r>
              <w:t>sva</w:t>
            </w:r>
            <w:proofErr w:type="spellEnd"/>
          </w:p>
          <w:p w:rsidR="006E3C68" w:rsidRDefault="006E3C68" w:rsidP="006E3C68">
            <w:r>
              <w:t xml:space="preserve">[   55.861022] CM Driver: Remove </w:t>
            </w:r>
            <w:proofErr w:type="spellStart"/>
            <w:r>
              <w:t>QoS</w:t>
            </w:r>
            <w:proofErr w:type="spellEnd"/>
            <w:r>
              <w:t xml:space="preserve"> OPP for </w:t>
            </w:r>
            <w:proofErr w:type="spellStart"/>
            <w:r>
              <w:t>sia</w:t>
            </w:r>
            <w:proofErr w:type="spellEnd"/>
          </w:p>
          <w:p w:rsidR="006E3C68" w:rsidRDefault="006E3C68" w:rsidP="006E3C68">
            <w:r>
              <w:t xml:space="preserve">Entering </w:t>
            </w:r>
            <w:proofErr w:type="spellStart"/>
            <w:r>
              <w:t>ite_Init</w:t>
            </w:r>
            <w:proofErr w:type="spellEnd"/>
            <w:r>
              <w:t xml:space="preserve"> </w:t>
            </w:r>
          </w:p>
          <w:p w:rsidR="006E3C68" w:rsidRDefault="006E3C68" w:rsidP="006E3C68">
            <w:r>
              <w:lastRenderedPageBreak/>
              <w:t xml:space="preserve">Entering </w:t>
            </w:r>
            <w:proofErr w:type="spellStart"/>
            <w:r>
              <w:t>vte_Init</w:t>
            </w:r>
            <w:proofErr w:type="spellEnd"/>
          </w:p>
          <w:p w:rsidR="006E3C68" w:rsidRDefault="006E3C68" w:rsidP="006E3C68">
            <w:pPr>
              <w:rPr>
                <w:rFonts w:ascii="MS Reference Sans Serif" w:hAnsi="MS Reference Sans Serif"/>
                <w:sz w:val="20"/>
                <w:szCs w:val="20"/>
              </w:rPr>
            </w:pPr>
            <w:r>
              <w:t>MMTE&gt;</w:t>
            </w:r>
          </w:p>
        </w:tc>
      </w:tr>
    </w:tbl>
    <w:p w:rsidR="006E3C68" w:rsidRDefault="006E3C68" w:rsidP="00D920A3">
      <w:pPr>
        <w:rPr>
          <w:rFonts w:ascii="MS Reference Sans Serif" w:hAnsi="MS Reference Sans Serif"/>
          <w:sz w:val="20"/>
          <w:szCs w:val="20"/>
        </w:rPr>
      </w:pPr>
    </w:p>
    <w:p w:rsidR="008856F0" w:rsidRDefault="00C620F6" w:rsidP="00482CE4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7</w:t>
      </w:r>
      <w:r w:rsidR="00482CE4">
        <w:rPr>
          <w:rFonts w:ascii="MS Reference Sans Serif" w:hAnsi="MS Reference Sans Serif"/>
          <w:sz w:val="20"/>
          <w:szCs w:val="20"/>
        </w:rPr>
        <w:t>. Create a file by the name do_&lt;sensor&gt;.</w:t>
      </w:r>
      <w:proofErr w:type="spellStart"/>
      <w:r w:rsidR="00482CE4">
        <w:rPr>
          <w:rFonts w:ascii="MS Reference Sans Serif" w:hAnsi="MS Reference Sans Serif"/>
          <w:sz w:val="20"/>
          <w:szCs w:val="20"/>
        </w:rPr>
        <w:t>ite</w:t>
      </w:r>
      <w:proofErr w:type="spellEnd"/>
      <w:r w:rsidR="00482CE4">
        <w:rPr>
          <w:rFonts w:ascii="MS Reference Sans Serif" w:hAnsi="MS Reference Sans Serif"/>
          <w:sz w:val="20"/>
          <w:szCs w:val="20"/>
        </w:rPr>
        <w:t xml:space="preserve"> with the following contents</w:t>
      </w:r>
      <w:r>
        <w:rPr>
          <w:rFonts w:ascii="MS Reference Sans Serif" w:hAnsi="MS Reference Sans Serif"/>
          <w:sz w:val="20"/>
          <w:szCs w:val="20"/>
        </w:rPr>
        <w:t xml:space="preserve"> on the </w:t>
      </w:r>
      <w:proofErr w:type="spellStart"/>
      <w:r>
        <w:rPr>
          <w:rFonts w:ascii="MS Reference Sans Serif" w:hAnsi="MS Reference Sans Serif"/>
          <w:sz w:val="20"/>
          <w:szCs w:val="20"/>
        </w:rPr>
        <w:t>sdcard</w:t>
      </w:r>
      <w:proofErr w:type="spellEnd"/>
    </w:p>
    <w:p w:rsidR="00482CE4" w:rsidRPr="00C620F6" w:rsidRDefault="00482CE4" w:rsidP="0048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C620F6">
        <w:rPr>
          <w:rFonts w:ascii="Courier New" w:hAnsi="Courier New" w:cs="Courier New"/>
          <w:sz w:val="18"/>
          <w:szCs w:val="18"/>
        </w:rPr>
        <w:t xml:space="preserve"> IMAGING_PATH /system/</w:t>
      </w:r>
      <w:proofErr w:type="spellStart"/>
      <w:r w:rsidRPr="00C620F6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620F6">
        <w:rPr>
          <w:rFonts w:ascii="Courier New" w:hAnsi="Courier New" w:cs="Courier New"/>
          <w:sz w:val="18"/>
          <w:szCs w:val="18"/>
        </w:rPr>
        <w:t>/share/mm-valid/imaging/</w:t>
      </w:r>
    </w:p>
    <w:p w:rsidR="00482CE4" w:rsidRPr="00C620F6" w:rsidRDefault="00482CE4" w:rsidP="0048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C620F6">
        <w:rPr>
          <w:rFonts w:ascii="Courier New" w:hAnsi="Courier New" w:cs="Courier New"/>
          <w:sz w:val="18"/>
          <w:szCs w:val="18"/>
        </w:rPr>
        <w:t xml:space="preserve"> TEST_PATH /system/usr/share/mm-valid/imaging/ite_omx_use_cases/imaging_scripts/</w:t>
      </w:r>
    </w:p>
    <w:p w:rsidR="00482CE4" w:rsidRPr="00C620F6" w:rsidRDefault="00482CE4" w:rsidP="0048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do</w:t>
      </w:r>
      <w:proofErr w:type="gramEnd"/>
      <w:r w:rsidR="00C620F6" w:rsidRPr="00C620F6">
        <w:rPr>
          <w:rFonts w:ascii="Courier New" w:hAnsi="Courier New" w:cs="Courier New"/>
          <w:sz w:val="18"/>
          <w:szCs w:val="18"/>
        </w:rPr>
        <w:t xml:space="preserve"> </w:t>
      </w:r>
      <w:r w:rsidRPr="00C620F6">
        <w:rPr>
          <w:rFonts w:ascii="Courier New" w:hAnsi="Courier New" w:cs="Courier New"/>
          <w:sz w:val="18"/>
          <w:szCs w:val="18"/>
        </w:rPr>
        <w:t>$(IMAGING_PATH)/ite_omx_use_cases/imaging_scripts/init_kanna_v2_linux.ite</w:t>
      </w:r>
    </w:p>
    <w:p w:rsidR="00482CE4" w:rsidRPr="00C620F6" w:rsidRDefault="00482CE4" w:rsidP="0048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C620F6">
        <w:rPr>
          <w:rFonts w:ascii="Courier New" w:hAnsi="Courier New" w:cs="Courier New"/>
          <w:sz w:val="18"/>
          <w:szCs w:val="18"/>
        </w:rPr>
        <w:t xml:space="preserve"> IMG_FILTER_PATH_BACKUP_IMAGE /</w:t>
      </w:r>
      <w:proofErr w:type="spellStart"/>
      <w:r w:rsidRPr="00C620F6">
        <w:rPr>
          <w:rFonts w:ascii="Courier New" w:hAnsi="Courier New" w:cs="Courier New"/>
          <w:sz w:val="18"/>
          <w:szCs w:val="18"/>
        </w:rPr>
        <w:t>sdcard</w:t>
      </w:r>
      <w:proofErr w:type="spellEnd"/>
      <w:r w:rsidRPr="00C620F6">
        <w:rPr>
          <w:rFonts w:ascii="Courier New" w:hAnsi="Courier New" w:cs="Courier New"/>
          <w:sz w:val="18"/>
          <w:szCs w:val="18"/>
        </w:rPr>
        <w:t>/$(IMG_SENSOR)/bmp/</w:t>
      </w:r>
    </w:p>
    <w:p w:rsidR="00482CE4" w:rsidRPr="00C620F6" w:rsidRDefault="00482CE4" w:rsidP="0048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C620F6">
        <w:rPr>
          <w:rFonts w:ascii="Courier New" w:hAnsi="Courier New" w:cs="Courier New"/>
          <w:sz w:val="18"/>
          <w:szCs w:val="18"/>
        </w:rPr>
        <w:t xml:space="preserve"> IMG_FILTER_PATH_STORE_IMAGE /</w:t>
      </w:r>
      <w:proofErr w:type="spellStart"/>
      <w:r w:rsidRPr="00C620F6">
        <w:rPr>
          <w:rFonts w:ascii="Courier New" w:hAnsi="Courier New" w:cs="Courier New"/>
          <w:sz w:val="18"/>
          <w:szCs w:val="18"/>
        </w:rPr>
        <w:t>sdcard</w:t>
      </w:r>
      <w:proofErr w:type="spellEnd"/>
      <w:r w:rsidRPr="00C620F6">
        <w:rPr>
          <w:rFonts w:ascii="Courier New" w:hAnsi="Courier New" w:cs="Courier New"/>
          <w:sz w:val="18"/>
          <w:szCs w:val="18"/>
        </w:rPr>
        <w:t>/$(IMG_SENSOR)/bmp/</w:t>
      </w:r>
    </w:p>
    <w:p w:rsidR="00482CE4" w:rsidRPr="00C620F6" w:rsidRDefault="00482CE4" w:rsidP="0048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C620F6">
        <w:rPr>
          <w:rFonts w:ascii="Courier New" w:hAnsi="Courier New" w:cs="Courier New"/>
          <w:sz w:val="18"/>
          <w:szCs w:val="18"/>
        </w:rPr>
        <w:t xml:space="preserve"> IMG_OUTPUT /</w:t>
      </w:r>
      <w:proofErr w:type="spellStart"/>
      <w:r w:rsidRPr="00C620F6">
        <w:rPr>
          <w:rFonts w:ascii="Courier New" w:hAnsi="Courier New" w:cs="Courier New"/>
          <w:sz w:val="18"/>
          <w:szCs w:val="18"/>
        </w:rPr>
        <w:t>sdcard</w:t>
      </w:r>
      <w:proofErr w:type="spellEnd"/>
      <w:r w:rsidRPr="00C620F6">
        <w:rPr>
          <w:rFonts w:ascii="Courier New" w:hAnsi="Courier New" w:cs="Courier New"/>
          <w:sz w:val="18"/>
          <w:szCs w:val="18"/>
        </w:rPr>
        <w:t>/$(IMG_SENSOR)/out/</w:t>
      </w:r>
    </w:p>
    <w:p w:rsidR="00482CE4" w:rsidRPr="00C620F6" w:rsidRDefault="00482CE4" w:rsidP="00482CE4">
      <w:pPr>
        <w:rPr>
          <w:rFonts w:ascii="MS Reference Sans Serif" w:hAnsi="MS Reference Sans Serif"/>
          <w:sz w:val="18"/>
          <w:szCs w:val="18"/>
        </w:rPr>
      </w:pPr>
      <w:proofErr w:type="gramStart"/>
      <w:r w:rsidRPr="00C620F6">
        <w:rPr>
          <w:rFonts w:ascii="Courier New" w:hAnsi="Courier New" w:cs="Courier New"/>
          <w:sz w:val="18"/>
          <w:szCs w:val="18"/>
        </w:rPr>
        <w:t>alias</w:t>
      </w:r>
      <w:proofErr w:type="gramEnd"/>
      <w:r w:rsidRPr="00C620F6">
        <w:rPr>
          <w:rFonts w:ascii="Courier New" w:hAnsi="Courier New" w:cs="Courier New"/>
          <w:sz w:val="18"/>
          <w:szCs w:val="18"/>
        </w:rPr>
        <w:t xml:space="preserve"> OMX_DISPLAYSINK_NAME OMX_FAKESINK_NAME</w:t>
      </w:r>
    </w:p>
    <w:p w:rsidR="006E3C68" w:rsidRDefault="00C620F6" w:rsidP="006E3C68">
      <w:pPr>
        <w:spacing w:after="0"/>
      </w:pPr>
      <w:r>
        <w:rPr>
          <w:rFonts w:ascii="MS Reference Sans Serif" w:hAnsi="MS Reference Sans Serif"/>
          <w:sz w:val="20"/>
          <w:szCs w:val="20"/>
        </w:rPr>
        <w:t>8</w:t>
      </w:r>
      <w:r w:rsidR="008856F0" w:rsidRPr="006E3C68">
        <w:rPr>
          <w:rFonts w:ascii="MS Reference Sans Serif" w:hAnsi="MS Reference Sans Serif"/>
          <w:sz w:val="20"/>
          <w:szCs w:val="20"/>
        </w:rPr>
        <w:t xml:space="preserve">. </w:t>
      </w:r>
      <w:r w:rsidR="006E3C68">
        <w:t>Run Sensor specific initialization script, for STE Reference sensor script name is ‘</w:t>
      </w:r>
      <w:r>
        <w:rPr>
          <w:i/>
        </w:rPr>
        <w:t>do_&lt;sensor&gt;</w:t>
      </w:r>
      <w:r w:rsidR="006E3C68" w:rsidRPr="006E3C68">
        <w:rPr>
          <w:i/>
        </w:rPr>
        <w:t>.</w:t>
      </w:r>
      <w:proofErr w:type="spellStart"/>
      <w:r w:rsidR="006E3C68" w:rsidRPr="006E3C68">
        <w:rPr>
          <w:i/>
        </w:rPr>
        <w:t>ite</w:t>
      </w:r>
      <w:proofErr w:type="spellEnd"/>
      <w:r w:rsidR="006E3C68" w:rsidRPr="006E3C68">
        <w:rPr>
          <w:i/>
        </w:rPr>
        <w:t>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43"/>
      </w:tblGrid>
      <w:tr w:rsidR="00B0312A" w:rsidTr="00B0312A">
        <w:tc>
          <w:tcPr>
            <w:tcW w:w="9243" w:type="dxa"/>
            <w:shd w:val="pct20" w:color="auto" w:fill="auto"/>
          </w:tcPr>
          <w:p w:rsidR="00B0312A" w:rsidRDefault="00B0312A" w:rsidP="00C620F6">
            <w:pPr>
              <w:rPr>
                <w:rFonts w:ascii="MS Reference Sans Serif" w:hAnsi="MS Reference Sans Serif"/>
                <w:sz w:val="20"/>
                <w:szCs w:val="20"/>
              </w:rPr>
            </w:pPr>
            <w:r w:rsidRPr="003A010B">
              <w:t xml:space="preserve">MMTE&gt; do </w:t>
            </w:r>
            <w:r w:rsidR="00C620F6">
              <w:t>/</w:t>
            </w:r>
            <w:proofErr w:type="spellStart"/>
            <w:r w:rsidR="00C620F6">
              <w:t>sdcard</w:t>
            </w:r>
            <w:proofErr w:type="spellEnd"/>
            <w:r w:rsidR="00C620F6">
              <w:t>/do_&lt;sensor&gt;</w:t>
            </w:r>
            <w:r w:rsidRPr="003A010B">
              <w:t>.</w:t>
            </w:r>
            <w:proofErr w:type="spellStart"/>
            <w:r w:rsidRPr="003A010B">
              <w:t>ite</w:t>
            </w:r>
            <w:proofErr w:type="spellEnd"/>
          </w:p>
        </w:tc>
      </w:tr>
    </w:tbl>
    <w:p w:rsidR="008856F0" w:rsidRDefault="008856F0" w:rsidP="006E3C68">
      <w:pPr>
        <w:rPr>
          <w:rFonts w:ascii="MS Reference Sans Serif" w:hAnsi="MS Reference Sans Serif"/>
          <w:sz w:val="20"/>
          <w:szCs w:val="20"/>
        </w:rPr>
      </w:pPr>
    </w:p>
    <w:p w:rsidR="00B0312A" w:rsidRDefault="00C620F6" w:rsidP="00B0312A">
      <w:pPr>
        <w:spacing w:after="0"/>
      </w:pPr>
      <w:r>
        <w:rPr>
          <w:rFonts w:ascii="MS Reference Sans Serif" w:hAnsi="MS Reference Sans Serif"/>
          <w:sz w:val="20"/>
          <w:szCs w:val="20"/>
        </w:rPr>
        <w:t>9</w:t>
      </w:r>
      <w:r w:rsidR="00B0312A" w:rsidRPr="00B0312A">
        <w:rPr>
          <w:rFonts w:ascii="MS Reference Sans Serif" w:hAnsi="MS Reference Sans Serif"/>
          <w:sz w:val="20"/>
          <w:szCs w:val="20"/>
        </w:rPr>
        <w:t xml:space="preserve">. </w:t>
      </w:r>
      <w:r w:rsidR="00B0312A">
        <w:t>Run following commands to ensure that all of imaging components are properly registered.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43"/>
      </w:tblGrid>
      <w:tr w:rsidR="00B0312A" w:rsidTr="00B0312A">
        <w:tc>
          <w:tcPr>
            <w:tcW w:w="9243" w:type="dxa"/>
            <w:shd w:val="pct20" w:color="auto" w:fill="auto"/>
          </w:tcPr>
          <w:p w:rsidR="00B0312A" w:rsidRDefault="00B0312A" w:rsidP="00B0312A">
            <w:r>
              <w:t xml:space="preserve">MMTE&gt; </w:t>
            </w:r>
            <w:proofErr w:type="spellStart"/>
            <w:r>
              <w:t>OMX_GetHandle</w:t>
            </w:r>
            <w:proofErr w:type="spellEnd"/>
            <w:r>
              <w:t xml:space="preserve"> </w:t>
            </w:r>
            <w:proofErr w:type="spellStart"/>
            <w:r>
              <w:t>imgfilter</w:t>
            </w:r>
            <w:proofErr w:type="spellEnd"/>
            <w:r>
              <w:t xml:space="preserve"> OMX_IMGFILTER_NAME</w:t>
            </w:r>
          </w:p>
          <w:p w:rsidR="00B0312A" w:rsidRDefault="00B0312A" w:rsidP="00B0312A">
            <w:r>
              <w:t xml:space="preserve">MMTE&gt; </w:t>
            </w:r>
            <w:proofErr w:type="spellStart"/>
            <w:r>
              <w:t>OMX_GetHandle</w:t>
            </w:r>
            <w:proofErr w:type="spellEnd"/>
            <w:r>
              <w:t xml:space="preserve"> </w:t>
            </w:r>
            <w:proofErr w:type="spellStart"/>
            <w:r>
              <w:t>fakesink</w:t>
            </w:r>
            <w:proofErr w:type="spellEnd"/>
            <w:r>
              <w:t xml:space="preserve"> OMX_FAKESINK_NAME </w:t>
            </w:r>
          </w:p>
          <w:p w:rsidR="00B0312A" w:rsidRDefault="00B0312A" w:rsidP="00B0312A">
            <w:r>
              <w:t xml:space="preserve">MMTE&gt; </w:t>
            </w:r>
            <w:proofErr w:type="spellStart"/>
            <w:r>
              <w:t>OMX_GetHandle</w:t>
            </w:r>
            <w:proofErr w:type="spellEnd"/>
            <w:r>
              <w:t xml:space="preserve"> camera OMX_CAMERA_NAME</w:t>
            </w:r>
          </w:p>
          <w:p w:rsidR="00B0312A" w:rsidRDefault="00B0312A" w:rsidP="00B0312A">
            <w:r>
              <w:t xml:space="preserve">MMTE&gt; </w:t>
            </w:r>
            <w:proofErr w:type="spellStart"/>
            <w:r>
              <w:t>OMX_GetHandle</w:t>
            </w:r>
            <w:proofErr w:type="spellEnd"/>
            <w:r>
              <w:t xml:space="preserve"> </w:t>
            </w:r>
            <w:proofErr w:type="spellStart"/>
            <w:r>
              <w:t>ispproc</w:t>
            </w:r>
            <w:proofErr w:type="spellEnd"/>
            <w:r>
              <w:t xml:space="preserve"> OMX_ISPPROC_NAME</w:t>
            </w:r>
          </w:p>
        </w:tc>
      </w:tr>
    </w:tbl>
    <w:p w:rsidR="00B0312A" w:rsidRDefault="00B0312A" w:rsidP="00B0312A">
      <w:pPr>
        <w:spacing w:after="0"/>
      </w:pPr>
    </w:p>
    <w:p w:rsidR="008856F0" w:rsidRDefault="008856F0" w:rsidP="00B0312A">
      <w:pPr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If you get any errors </w:t>
      </w:r>
      <w:r w:rsidR="00B0312A">
        <w:rPr>
          <w:rFonts w:ascii="MS Reference Sans Serif" w:hAnsi="MS Reference Sans Serif"/>
          <w:sz w:val="20"/>
          <w:szCs w:val="20"/>
        </w:rPr>
        <w:t>like component</w:t>
      </w:r>
      <w:r>
        <w:rPr>
          <w:rFonts w:ascii="MS Reference Sans Serif" w:hAnsi="MS Reference Sans Serif"/>
          <w:sz w:val="20"/>
          <w:szCs w:val="20"/>
        </w:rPr>
        <w:t xml:space="preserve"> not found. Then compile the missing component &amp; copy </w:t>
      </w:r>
      <w:r w:rsidR="00B0312A">
        <w:rPr>
          <w:rFonts w:ascii="MS Reference Sans Serif" w:hAnsi="MS Reference Sans Serif"/>
          <w:sz w:val="20"/>
          <w:szCs w:val="20"/>
        </w:rPr>
        <w:t>its</w:t>
      </w:r>
      <w:r>
        <w:rPr>
          <w:rFonts w:ascii="MS Reference Sans Serif" w:hAnsi="MS Reference Sans Serif"/>
          <w:sz w:val="20"/>
          <w:szCs w:val="20"/>
        </w:rPr>
        <w:t xml:space="preserve"> .so file &amp; push them to the respective path mentioned below:</w:t>
      </w:r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/sdcard/libcamera.so /system/lib</w:t>
      </w:r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/sdcard/libste_ens_image_common.so /system/lib</w:t>
      </w:r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/sdcard/libste_ensloader.so /system/lib</w:t>
      </w:r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/sdcard/libste_camera.so /system/lib/</w:t>
      </w:r>
      <w:proofErr w:type="spellStart"/>
      <w:r>
        <w:rPr>
          <w:rFonts w:ascii="MS Reference Sans Serif" w:hAnsi="MS Reference Sans Serif"/>
          <w:sz w:val="20"/>
          <w:szCs w:val="20"/>
        </w:rPr>
        <w:t>ste_omxcomponents</w:t>
      </w:r>
      <w:proofErr w:type="spellEnd"/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/sdcard/libste_fakesink.so /system/lib/</w:t>
      </w:r>
      <w:proofErr w:type="spellStart"/>
      <w:r>
        <w:rPr>
          <w:rFonts w:ascii="MS Reference Sans Serif" w:hAnsi="MS Reference Sans Serif"/>
          <w:sz w:val="20"/>
          <w:szCs w:val="20"/>
        </w:rPr>
        <w:t>ste_omxcomponents</w:t>
      </w:r>
      <w:proofErr w:type="spellEnd"/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/sdcard/libste_ens_ispproc.so /system/lib/</w:t>
      </w:r>
      <w:proofErr w:type="spellStart"/>
      <w:r>
        <w:rPr>
          <w:rFonts w:ascii="MS Reference Sans Serif" w:hAnsi="MS Reference Sans Serif"/>
          <w:sz w:val="20"/>
          <w:szCs w:val="20"/>
        </w:rPr>
        <w:t>ste_omxcomponents</w:t>
      </w:r>
      <w:proofErr w:type="spellEnd"/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/sdcard/libst_omxsplitter.so /system/lib/</w:t>
      </w:r>
      <w:proofErr w:type="spellStart"/>
      <w:r>
        <w:rPr>
          <w:rFonts w:ascii="MS Reference Sans Serif" w:hAnsi="MS Reference Sans Serif"/>
          <w:sz w:val="20"/>
          <w:szCs w:val="20"/>
        </w:rPr>
        <w:t>ste_omxcomponents</w:t>
      </w:r>
      <w:proofErr w:type="spellEnd"/>
    </w:p>
    <w:p w:rsidR="008856F0" w:rsidRDefault="008856F0" w:rsidP="00B0312A">
      <w:pPr>
        <w:spacing w:after="0"/>
        <w:rPr>
          <w:rFonts w:ascii="MS Reference Sans Serif" w:hAnsi="MS Reference Sans Serif"/>
          <w:sz w:val="20"/>
          <w:szCs w:val="20"/>
        </w:rPr>
      </w:pPr>
      <w:proofErr w:type="spellStart"/>
      <w:proofErr w:type="gramStart"/>
      <w:r>
        <w:rPr>
          <w:rFonts w:ascii="MS Reference Sans Serif" w:hAnsi="MS Reference Sans Serif"/>
          <w:sz w:val="20"/>
          <w:szCs w:val="20"/>
        </w:rPr>
        <w:t>cp</w:t>
      </w:r>
      <w:proofErr w:type="spellEnd"/>
      <w:proofErr w:type="gramEnd"/>
      <w:r>
        <w:rPr>
          <w:rFonts w:ascii="MS Reference Sans Serif" w:hAnsi="MS Reference Sans Serif"/>
          <w:sz w:val="20"/>
          <w:szCs w:val="20"/>
        </w:rPr>
        <w:t xml:space="preserve"> -</w:t>
      </w:r>
      <w:proofErr w:type="spellStart"/>
      <w:r>
        <w:rPr>
          <w:rFonts w:ascii="MS Reference Sans Serif" w:hAnsi="MS Reference Sans Serif"/>
          <w:sz w:val="20"/>
          <w:szCs w:val="20"/>
        </w:rPr>
        <w:t>rf</w:t>
      </w:r>
      <w:proofErr w:type="spellEnd"/>
      <w:r>
        <w:rPr>
          <w:rFonts w:ascii="MS Reference Sans Serif" w:hAnsi="MS Reference Sans Serif"/>
          <w:sz w:val="20"/>
          <w:szCs w:val="20"/>
        </w:rPr>
        <w:t xml:space="preserve"> /sdcard/libste_imgfilter.so /system/lib/</w:t>
      </w:r>
      <w:proofErr w:type="spellStart"/>
      <w:r>
        <w:rPr>
          <w:rFonts w:ascii="MS Reference Sans Serif" w:hAnsi="MS Reference Sans Serif"/>
          <w:sz w:val="20"/>
          <w:szCs w:val="20"/>
        </w:rPr>
        <w:t>ste_omxcomponents</w:t>
      </w:r>
      <w:proofErr w:type="spellEnd"/>
    </w:p>
    <w:p w:rsidR="008856F0" w:rsidRDefault="008856F0" w:rsidP="008856F0">
      <w:pPr>
        <w:rPr>
          <w:rFonts w:ascii="MS Reference Sans Serif" w:hAnsi="MS Reference Sans Serif"/>
          <w:sz w:val="20"/>
          <w:szCs w:val="20"/>
        </w:rPr>
      </w:pPr>
    </w:p>
    <w:p w:rsidR="00B0312A" w:rsidRDefault="00C620F6" w:rsidP="00B0312A">
      <w:pPr>
        <w:spacing w:after="0"/>
      </w:pPr>
      <w:r>
        <w:t>10</w:t>
      </w:r>
      <w:r w:rsidR="00B0312A">
        <w:t>. Run test cases, e.g. to run normal view finder script give following command: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3"/>
      </w:tblGrid>
      <w:tr w:rsidR="00B0312A" w:rsidTr="00B0312A">
        <w:tc>
          <w:tcPr>
            <w:tcW w:w="8523" w:type="dxa"/>
            <w:shd w:val="pct20" w:color="auto" w:fill="auto"/>
          </w:tcPr>
          <w:p w:rsidR="00B0312A" w:rsidRDefault="00B0312A" w:rsidP="00444597">
            <w:pPr>
              <w:pStyle w:val="ListParagraph"/>
              <w:ind w:left="0"/>
            </w:pPr>
            <w:r>
              <w:t xml:space="preserve">MMTE&gt; </w:t>
            </w:r>
            <w:r w:rsidRPr="004007A4">
              <w:t>do $(TEST_PATH)/</w:t>
            </w:r>
            <w:proofErr w:type="spellStart"/>
            <w:r w:rsidRPr="004007A4">
              <w:t>usecases</w:t>
            </w:r>
            <w:proofErr w:type="spellEnd"/>
            <w:r w:rsidRPr="004007A4">
              <w:t>/</w:t>
            </w:r>
            <w:proofErr w:type="spellStart"/>
            <w:r w:rsidRPr="004007A4">
              <w:t>omx_stillpreview_omvfstill_metric.ite</w:t>
            </w:r>
            <w:proofErr w:type="spellEnd"/>
          </w:p>
        </w:tc>
      </w:tr>
    </w:tbl>
    <w:p w:rsidR="00B0312A" w:rsidRDefault="00B0312A" w:rsidP="00B0312A">
      <w:pPr>
        <w:pStyle w:val="ListParagraph"/>
        <w:spacing w:after="0"/>
      </w:pPr>
    </w:p>
    <w:p w:rsidR="00B0312A" w:rsidRDefault="00C620F6" w:rsidP="00B0312A">
      <w:pPr>
        <w:spacing w:after="0"/>
      </w:pPr>
      <w:r>
        <w:t>11</w:t>
      </w:r>
      <w:r w:rsidR="00B0312A">
        <w:t>. Each MMTE test case generates a corresponding ‘</w:t>
      </w:r>
      <w:r w:rsidR="00B0312A" w:rsidRPr="00B0312A">
        <w:rPr>
          <w:i/>
        </w:rPr>
        <w:t>.out’</w:t>
      </w:r>
      <w:r w:rsidR="00B0312A">
        <w:t xml:space="preserve"> file which is used for report generation. Output files created at /</w:t>
      </w:r>
      <w:r w:rsidR="00B0312A" w:rsidRPr="004007A4">
        <w:t>sdcard/ite_omx_use_cases/imaging_scripts/test_report/kanna/v</w:t>
      </w:r>
      <w:r>
        <w:t>2</w:t>
      </w:r>
      <w:r w:rsidR="00B0312A" w:rsidRPr="004007A4">
        <w:t>/omx_stillpreview_omvfstill_metric.out</w:t>
      </w:r>
    </w:p>
    <w:p w:rsidR="00B0312A" w:rsidRDefault="00B0312A" w:rsidP="00B0312A">
      <w:pPr>
        <w:pStyle w:val="ListParagraph"/>
        <w:spacing w:after="0"/>
      </w:pPr>
    </w:p>
    <w:p w:rsidR="00B0312A" w:rsidRDefault="00C620F6" w:rsidP="00B0312A">
      <w:pPr>
        <w:spacing w:after="0"/>
      </w:pPr>
      <w:r>
        <w:t>12</w:t>
      </w:r>
      <w:r w:rsidR="00B0312A">
        <w:t xml:space="preserve">. To quit MMTE,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8523"/>
      </w:tblGrid>
      <w:tr w:rsidR="00B0312A" w:rsidTr="00B0312A">
        <w:tc>
          <w:tcPr>
            <w:tcW w:w="8523" w:type="dxa"/>
            <w:shd w:val="pct20" w:color="auto" w:fill="auto"/>
          </w:tcPr>
          <w:p w:rsidR="00B0312A" w:rsidRDefault="00B0312A" w:rsidP="00444597">
            <w:pPr>
              <w:pStyle w:val="ListParagraph"/>
              <w:ind w:left="0"/>
            </w:pPr>
            <w:r w:rsidRPr="00C92677">
              <w:t>MMTE&gt;</w:t>
            </w:r>
            <w:r>
              <w:t xml:space="preserve"> quit</w:t>
            </w:r>
          </w:p>
        </w:tc>
      </w:tr>
    </w:tbl>
    <w:p w:rsidR="00F86B35" w:rsidRDefault="00F86B35" w:rsidP="00F86B35"/>
    <w:p w:rsidR="002B6E5C" w:rsidRDefault="00E506AF" w:rsidP="00E506AF">
      <w:pPr>
        <w:pStyle w:val="Heading2"/>
      </w:pPr>
      <w:bookmarkStart w:id="4" w:name="_Toc320884026"/>
      <w:r>
        <w:t>1.3</w:t>
      </w:r>
      <w:r w:rsidR="00CB67C8">
        <w:t xml:space="preserve"> MMTE </w:t>
      </w:r>
      <w:proofErr w:type="spellStart"/>
      <w:r w:rsidR="00CB67C8">
        <w:t>TestScripts</w:t>
      </w:r>
      <w:bookmarkEnd w:id="4"/>
      <w:proofErr w:type="spellEnd"/>
    </w:p>
    <w:p w:rsidR="00CB67C8" w:rsidRPr="0055327F" w:rsidRDefault="00CB67C8" w:rsidP="00CB67C8">
      <w:r>
        <w:t>This section provides details about com</w:t>
      </w:r>
      <w:r w:rsidR="003F2B53">
        <w:t>mon MMTE test scripts.</w:t>
      </w:r>
    </w:p>
    <w:p w:rsidR="00CB67C8" w:rsidRDefault="00CB67C8" w:rsidP="00CB67C8">
      <w:pPr>
        <w:pStyle w:val="Heading4"/>
      </w:pPr>
      <w:r>
        <w:lastRenderedPageBreak/>
        <w:t>1.3.1 Streaming</w:t>
      </w:r>
    </w:p>
    <w:p w:rsidR="00CB67C8" w:rsidRPr="005931FB" w:rsidRDefault="00CB67C8" w:rsidP="00CB67C8">
      <w:pPr>
        <w:spacing w:after="0"/>
      </w:pPr>
      <w:r>
        <w:t>Following are the test cases for verifying normal streaming:</w:t>
      </w:r>
    </w:p>
    <w:p w:rsidR="00CB67C8" w:rsidRDefault="00CB67C8" w:rsidP="00CB67C8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43"/>
      </w:tblGrid>
      <w:tr w:rsidR="00CB67C8" w:rsidTr="00444597">
        <w:tc>
          <w:tcPr>
            <w:tcW w:w="9243" w:type="dxa"/>
            <w:shd w:val="pct20" w:color="auto" w:fill="auto"/>
          </w:tcPr>
          <w:p w:rsidR="00CB67C8" w:rsidRDefault="00CB67C8" w:rsidP="00444597">
            <w:r>
              <w:t>#Basic Streaming test scripts</w:t>
            </w:r>
          </w:p>
          <w:p w:rsidR="00CB67C8" w:rsidRDefault="00CB67C8" w:rsidP="00444597"/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)/usecases/omx_colorformat_noispproc_omstill_metric.ite</w:t>
            </w:r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omx_colorformat_omstill_metric.ite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omx_colorformat_omvfstill_metric.ite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omx_colorformat_omvfvideo_metric.ite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omx_colorformat_omvideo_metric.ite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)/usecases/omx_colorformat_reso_dynamic_change_state_omvfstill_metric.ite</w:t>
            </w:r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)/usecases/omx_colorformat_reso_dynamic_change_state_omvfvideo_metric.ite</w:t>
            </w:r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)/usecases/omx_colorformat_reso_dynamic_change_state_omvideo_metric.ite</w:t>
            </w:r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)/usecases/omx_resolution_noispproc_omstill_metric.ite</w:t>
            </w:r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omx_resolution_omstill_metric.ite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omx_resolution_omvfstill_metric.ite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omx_resolution_omvfvideo_metric.ite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omx_resolution_omvideo_metric.ite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omx_framerate_fixed_omvfstill_metric.ite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omx_framerate_fixed_omvfvideo_metric.ite</w:t>
            </w:r>
            <w:proofErr w:type="spellEnd"/>
          </w:p>
          <w:p w:rsidR="00CB67C8" w:rsidRDefault="00CB67C8" w:rsidP="00444597">
            <w:r>
              <w:t>do $(</w:t>
            </w:r>
            <w:r w:rsidRPr="004007A4">
              <w:t>TEST_PATH</w:t>
            </w:r>
            <w:r>
              <w:t>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omx_framerate_fixed_omvideo_metric.ite</w:t>
            </w:r>
            <w:proofErr w:type="spellEnd"/>
          </w:p>
        </w:tc>
      </w:tr>
    </w:tbl>
    <w:p w:rsidR="00CB67C8" w:rsidRPr="005931FB" w:rsidRDefault="00CB67C8" w:rsidP="00CB67C8">
      <w:pPr>
        <w:spacing w:after="0"/>
      </w:pPr>
    </w:p>
    <w:p w:rsidR="00CB67C8" w:rsidRDefault="00CB67C8" w:rsidP="00CB67C8">
      <w:pPr>
        <w:pStyle w:val="Heading4"/>
      </w:pPr>
      <w:r>
        <w:t>1.3.2 Basic Test</w:t>
      </w:r>
    </w:p>
    <w:p w:rsidR="00CB67C8" w:rsidRDefault="00CB67C8" w:rsidP="00CB67C8">
      <w:r>
        <w:t>Following are the basic test that does port enable/disable; still capture etc… to confirm any regression caused by new sensor integration.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43"/>
      </w:tblGrid>
      <w:tr w:rsidR="00CB67C8" w:rsidTr="00444597">
        <w:tc>
          <w:tcPr>
            <w:tcW w:w="9243" w:type="dxa"/>
            <w:shd w:val="pct20" w:color="auto" w:fill="auto"/>
          </w:tcPr>
          <w:p w:rsidR="00CB67C8" w:rsidRDefault="00CB67C8" w:rsidP="00444597">
            <w:r>
              <w:t>#Basic functional test</w:t>
            </w:r>
          </w:p>
          <w:p w:rsidR="00CB67C8" w:rsidRDefault="00CB67C8" w:rsidP="00444597"/>
          <w:p w:rsidR="00CB67C8" w:rsidRDefault="00CB67C8" w:rsidP="00444597">
            <w:r>
              <w:t>do $(TEST_PATH)/usecases/omx_omxstandard_port_enable_disable_vpb2_omvideo_metric.ite</w:t>
            </w:r>
          </w:p>
          <w:p w:rsidR="00CB67C8" w:rsidRDefault="00CB67C8" w:rsidP="00444597">
            <w:r>
              <w:t>do $(TEST_PATH)/usecases/omx_omxstandard_port_enable_disable_all_omvideo_metric.ite</w:t>
            </w:r>
          </w:p>
          <w:p w:rsidR="00CB67C8" w:rsidRDefault="00CB67C8" w:rsidP="00444597">
            <w:r>
              <w:t>do $(TEST_PATH)/usecases/omx_still_burst_time_lapse_omstill_metric.ite</w:t>
            </w:r>
          </w:p>
          <w:p w:rsidR="00CB67C8" w:rsidRDefault="00CB67C8" w:rsidP="00444597">
            <w:r>
              <w:t>do $(TEST_PATH)/usecases/omx_omxstandard_port_enable_disable_vpb1_1_omstill_metric.ite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omx_videopreview_omvfvideo_metric.ite</w:t>
            </w:r>
            <w:proofErr w:type="spellEnd"/>
          </w:p>
          <w:p w:rsidR="00CB67C8" w:rsidRDefault="00CB67C8" w:rsidP="00444597">
            <w:r>
              <w:t>do $(TEST_PATH)/usecases/omx_omxstandard_port_allocation_omna_metric.ite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omx_stillpreview_omvfstill_metric.ite</w:t>
            </w:r>
            <w:proofErr w:type="spellEnd"/>
          </w:p>
          <w:p w:rsidR="00CB67C8" w:rsidRDefault="00CB67C8" w:rsidP="00444597">
            <w:r>
              <w:t>do $(TEST_PATH)/usecases/omx_omxstandard_port_enable_disable_vpb0_omvideo_metric.ite</w:t>
            </w:r>
          </w:p>
          <w:p w:rsidR="00CB67C8" w:rsidRDefault="00CB67C8" w:rsidP="00444597">
            <w:r>
              <w:t>do $(TEST_PATH)/usecases/omx_omxstandard_nbuffercountactual_omvfstill_metric.ite</w:t>
            </w:r>
          </w:p>
          <w:p w:rsidR="00CB67C8" w:rsidRDefault="00CB67C8" w:rsidP="00444597">
            <w:r>
              <w:t>do $(TEST_PATH)/usecases/omx_omxstandard_port_enable_disable_vpb0_omvfstill_metric.ite</w:t>
            </w:r>
          </w:p>
          <w:p w:rsidR="00CB67C8" w:rsidRDefault="00CB67C8" w:rsidP="00444597">
            <w:r>
              <w:t>do $(TEST_PATH)/usecases/omx_omxstandard_state_transition_omvfvideo_metric.ite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omx_still_burst_omstill_metric.ite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omx_switch_sensor_uc_stim.ite</w:t>
            </w:r>
            <w:proofErr w:type="spellEnd"/>
          </w:p>
          <w:p w:rsidR="00CB67C8" w:rsidRDefault="00CB67C8" w:rsidP="00444597">
            <w:r>
              <w:t>do $(TEST_PATH)/usecases/omx_preview_switch_vfstill_vf_video_omvf_stim.ite</w:t>
            </w:r>
          </w:p>
          <w:p w:rsidR="00CB67C8" w:rsidRDefault="00CB67C8" w:rsidP="00444597">
            <w:r>
              <w:t>do $(TEST_PATH)/usecases/omx_omxstandard_nbuffercountactual_omvideo_metric.ite</w:t>
            </w:r>
          </w:p>
          <w:p w:rsidR="00CB67C8" w:rsidRDefault="00CB67C8" w:rsidP="00444597">
            <w:r>
              <w:t>do $(TEST_PATH)/usecases/omx_omxstandard_state_transition_omvfstill_metric.ite</w:t>
            </w:r>
          </w:p>
          <w:p w:rsidR="00CB67C8" w:rsidRDefault="00CB67C8" w:rsidP="00444597">
            <w:r>
              <w:t>do $(TEST_PATH)/usecases/omx_omxstandard_port_enable_disable_vpb1_0_omstill_metric.ite</w:t>
            </w:r>
          </w:p>
          <w:p w:rsidR="00CB67C8" w:rsidRDefault="00CB67C8" w:rsidP="00444597">
            <w:r>
              <w:t>do $(TEST_PATH)/usecases/omx_omxstandard_nbuffercountactual_omvfvideo_metric.ite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omx_videorecord_omvideo_metric.ite</w:t>
            </w:r>
            <w:proofErr w:type="spellEnd"/>
            <w:r>
              <w:t xml:space="preserve"> </w:t>
            </w:r>
          </w:p>
          <w:p w:rsidR="00CB67C8" w:rsidRDefault="00CB67C8" w:rsidP="00444597">
            <w:r>
              <w:t>do $(TEST_PATH)/usecases/omx_omxstandard_nbuffercountactual_omstill_metric.ite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omx_videostill_omvideostill_metric.ite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omx_autopause_omstill_metric.ite</w:t>
            </w:r>
            <w:proofErr w:type="spellEnd"/>
          </w:p>
          <w:p w:rsidR="00CB67C8" w:rsidRDefault="00CB67C8" w:rsidP="00444597">
            <w:r>
              <w:lastRenderedPageBreak/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omx_stillcapture_omstill_metric.ite</w:t>
            </w:r>
            <w:proofErr w:type="spellEnd"/>
          </w:p>
          <w:p w:rsidR="00CB67C8" w:rsidRDefault="00CB67C8" w:rsidP="00444597">
            <w:r>
              <w:t xml:space="preserve">do $(TEST_PATH)/usecases/omx_omxstandard_state_transition_omvideo_metric.ite 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omx_focus_continuous_omvfvideo_metric.ite</w:t>
            </w:r>
            <w:proofErr w:type="spellEnd"/>
          </w:p>
          <w:p w:rsidR="00CB67C8" w:rsidRDefault="00CB67C8" w:rsidP="00444597">
            <w:r>
              <w:t>do $(TEST_PATH)/usecases/omx_focus_continuous_explicit_lock_omvfvideo_stim.ite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omx_focus_continuous_omvideo_stim.ite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omx_focus_manual_omvfstill_stim.ite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omx_focus_continuous_omvfstill_metric.ite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omx_focus_manual_omvfvideo_stim.ite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omx_focus_manual_omvfvideo_metric.ite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omx_focus_region_omvfvideo_metric.ite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omx_focus_single_shot_omvfstill_stim.ite</w:t>
            </w:r>
            <w:proofErr w:type="spellEnd"/>
          </w:p>
          <w:p w:rsidR="00CB67C8" w:rsidRDefault="00CB67C8" w:rsidP="00444597">
            <w:r>
              <w:t>do $(TEST_PATH)/usecases/omx_focus_continuous_failure_managment_omvfvideo_stim.ite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omx_focus_continuous_omvideo_metric.ite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omx_focus_region_omvideo_metric.ite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omx_focus_manual_omvfstill_metric.ite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omx_focus_region_omvfstill_metric.ite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omx_focus_continuous_omvfstill_stim.ite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omx_focus_region_omvfstill_stim.ite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omx_focus_continuous_omvfvideo_stim.ite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omx_focus_region_omvfvideo_stim.ite</w:t>
            </w:r>
            <w:proofErr w:type="spellEnd"/>
          </w:p>
          <w:p w:rsidR="00CB67C8" w:rsidRDefault="00CB67C8" w:rsidP="00444597">
            <w:r>
              <w:t>do $(TEST_PATH)/usecases/omx_darkybox_focus_assistant_light_omvfstill_metric.ite</w:t>
            </w:r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omx_focus_single_shot_omvfstill_metric.ite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omx_focus_manual_omvideo_stim.ite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omx_focus_region_omvideo_stim.ite</w:t>
            </w:r>
            <w:proofErr w:type="spellEnd"/>
          </w:p>
          <w:p w:rsidR="00CB67C8" w:rsidRDefault="00CB67C8" w:rsidP="00444597">
            <w:r>
              <w:t>do $(TEST_PATH)/</w:t>
            </w:r>
            <w:proofErr w:type="spellStart"/>
            <w:r>
              <w:t>usecases</w:t>
            </w:r>
            <w:proofErr w:type="spellEnd"/>
            <w:r>
              <w:t>/</w:t>
            </w:r>
            <w:proofErr w:type="spellStart"/>
            <w:r>
              <w:t>omx_focus_manual_omvideo_metric.ite</w:t>
            </w:r>
            <w:proofErr w:type="spellEnd"/>
          </w:p>
          <w:p w:rsidR="00CB67C8" w:rsidRDefault="00CB67C8" w:rsidP="00444597">
            <w:r>
              <w:t>do $(TEST_PATH)/usecases/omx_focus_single_shot_failure_managment_omvfstill_stim.ite</w:t>
            </w:r>
          </w:p>
        </w:tc>
      </w:tr>
    </w:tbl>
    <w:p w:rsidR="00CB67C8" w:rsidRDefault="00CB67C8" w:rsidP="00CB67C8"/>
    <w:p w:rsidR="006115B0" w:rsidRDefault="006115B0" w:rsidP="00CB67C8">
      <w:r>
        <w:t>‘</w:t>
      </w:r>
      <w:r w:rsidRPr="006115B0">
        <w:t>Camera_TestPlan_OSI_wk12.xls</w:t>
      </w:r>
      <w:r w:rsidR="00C620F6">
        <w:t xml:space="preserve"> </w:t>
      </w:r>
      <w:proofErr w:type="gramStart"/>
      <w:r>
        <w:t>‘ Contains</w:t>
      </w:r>
      <w:proofErr w:type="gramEnd"/>
      <w:r>
        <w:t xml:space="preserve"> list of all Test cases available at MMTE.</w:t>
      </w:r>
    </w:p>
    <w:p w:rsidR="00CB67C8" w:rsidRDefault="006115B0" w:rsidP="006115B0">
      <w:pPr>
        <w:pStyle w:val="Heading2"/>
      </w:pPr>
      <w:bookmarkStart w:id="5" w:name="_Toc319321845"/>
      <w:bookmarkStart w:id="6" w:name="_Toc320884027"/>
      <w:r>
        <w:t>1.4</w:t>
      </w:r>
      <w:r w:rsidR="00CB67C8">
        <w:t xml:space="preserve"> MMTE Test Reports</w:t>
      </w:r>
      <w:bookmarkEnd w:id="5"/>
      <w:bookmarkEnd w:id="6"/>
    </w:p>
    <w:p w:rsidR="00CB67C8" w:rsidRDefault="00CB67C8" w:rsidP="00CB67C8">
      <w:pPr>
        <w:spacing w:after="0"/>
      </w:pPr>
      <w:r>
        <w:t>As described earlier, MMTE tests generate .out files that are used for generating test reports in HTML format.</w:t>
      </w:r>
    </w:p>
    <w:p w:rsidR="00CB67C8" w:rsidRDefault="00CB67C8" w:rsidP="00CB67C8">
      <w:pPr>
        <w:spacing w:after="0"/>
      </w:pPr>
      <w:r>
        <w:t>Follow following steps for report generation: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243"/>
      </w:tblGrid>
      <w:tr w:rsidR="00CB67C8" w:rsidTr="00444597">
        <w:tc>
          <w:tcPr>
            <w:tcW w:w="9243" w:type="dxa"/>
            <w:shd w:val="pct20" w:color="auto" w:fill="auto"/>
          </w:tcPr>
          <w:p w:rsidR="00CB67C8" w:rsidRDefault="00CB67C8" w:rsidP="00444597">
            <w:r>
              <w:t>#HTML format test report generation</w:t>
            </w:r>
          </w:p>
          <w:p w:rsidR="00CB67C8" w:rsidRDefault="00CB67C8" w:rsidP="00444597"/>
          <w:p w:rsidR="00CB67C8" w:rsidRDefault="00CB67C8" w:rsidP="00CB67C8">
            <w:pPr>
              <w:pStyle w:val="ListParagraph"/>
              <w:numPr>
                <w:ilvl w:val="0"/>
                <w:numId w:val="8"/>
              </w:numPr>
            </w:pPr>
            <w:r>
              <w:t xml:space="preserve">Copy generated </w:t>
            </w:r>
            <w:r w:rsidRPr="007B7884">
              <w:rPr>
                <w:i/>
              </w:rPr>
              <w:t>‘.out’</w:t>
            </w:r>
            <w:r>
              <w:t xml:space="preserve"> files from </w:t>
            </w:r>
            <w:proofErr w:type="spellStart"/>
            <w:r>
              <w:t>sdcard</w:t>
            </w:r>
            <w:proofErr w:type="spellEnd"/>
            <w:r>
              <w:t xml:space="preserve"> to </w:t>
            </w:r>
            <w:r>
              <w:rPr>
                <w:i/>
              </w:rPr>
              <w:t>‘</w:t>
            </w:r>
            <w:r>
              <w:t>vendor/</w:t>
            </w:r>
            <w:proofErr w:type="spellStart"/>
            <w:r>
              <w:t>st-ericsson</w:t>
            </w:r>
            <w:proofErr w:type="spellEnd"/>
            <w:r>
              <w:t>/multimedia’</w:t>
            </w:r>
          </w:p>
          <w:p w:rsidR="00CB67C8" w:rsidRDefault="00CB67C8" w:rsidP="00CB67C8">
            <w:pPr>
              <w:pStyle w:val="ListParagraph"/>
              <w:numPr>
                <w:ilvl w:val="0"/>
                <w:numId w:val="8"/>
              </w:numPr>
            </w:pPr>
            <w:r>
              <w:t>Change directory to ‘multimedia/imaging/</w:t>
            </w:r>
            <w:proofErr w:type="spellStart"/>
            <w:r>
              <w:t>ite</w:t>
            </w:r>
            <w:proofErr w:type="spellEnd"/>
            <w:r>
              <w:t>/</w:t>
            </w:r>
            <w:proofErr w:type="spellStart"/>
            <w:r>
              <w:t>ite_report_tools</w:t>
            </w:r>
            <w:proofErr w:type="spellEnd"/>
            <w:r>
              <w:t>” and execute command.</w:t>
            </w:r>
          </w:p>
          <w:p w:rsidR="00CB67C8" w:rsidRDefault="00CB67C8" w:rsidP="00444597">
            <w:pPr>
              <w:pStyle w:val="ListParagraph"/>
            </w:pPr>
          </w:p>
          <w:p w:rsidR="00CB67C8" w:rsidRDefault="00CB67C8" w:rsidP="00444597">
            <w:pPr>
              <w:pStyle w:val="ListParagraph"/>
              <w:rPr>
                <w:b/>
              </w:rPr>
            </w:pPr>
            <w:r w:rsidRPr="0056178C">
              <w:rPr>
                <w:b/>
              </w:rPr>
              <w:t xml:space="preserve">$ </w:t>
            </w:r>
            <w:proofErr w:type="spellStart"/>
            <w:r w:rsidRPr="0056178C">
              <w:rPr>
                <w:b/>
              </w:rPr>
              <w:t>perl</w:t>
            </w:r>
            <w:proofErr w:type="spellEnd"/>
            <w:r w:rsidRPr="0056178C">
              <w:rPr>
                <w:b/>
              </w:rPr>
              <w:t xml:space="preserve"> create_report_ite.pl -tag &lt;HTML name&gt; -path &lt;path name&gt; -v</w:t>
            </w:r>
          </w:p>
          <w:p w:rsidR="00CB67C8" w:rsidRDefault="00CB67C8" w:rsidP="00444597">
            <w:pPr>
              <w:pStyle w:val="ListParagraph"/>
              <w:rPr>
                <w:b/>
              </w:rPr>
            </w:pPr>
          </w:p>
          <w:p w:rsidR="00CB67C8" w:rsidRDefault="00CB67C8" w:rsidP="00444597">
            <w:pPr>
              <w:pStyle w:val="ListParagraph"/>
            </w:pPr>
            <w:r>
              <w:t>Where:-</w:t>
            </w:r>
          </w:p>
          <w:p w:rsidR="00CB67C8" w:rsidRDefault="00CB67C8" w:rsidP="00444597">
            <w:pPr>
              <w:pStyle w:val="ListParagraph"/>
            </w:pPr>
            <w:r>
              <w:t>HTML name – HTML report name.</w:t>
            </w:r>
          </w:p>
          <w:p w:rsidR="00CB67C8" w:rsidRDefault="00CB67C8" w:rsidP="00444597">
            <w:pPr>
              <w:pStyle w:val="ListParagraph"/>
            </w:pPr>
            <w:r>
              <w:t>Path name – Path of .out files</w:t>
            </w:r>
          </w:p>
          <w:p w:rsidR="00CB67C8" w:rsidRPr="0056178C" w:rsidRDefault="00CB67C8" w:rsidP="00444597">
            <w:pPr>
              <w:pStyle w:val="ListParagraph"/>
            </w:pPr>
          </w:p>
          <w:p w:rsidR="00CB67C8" w:rsidRDefault="00CB67C8" w:rsidP="00CB67C8">
            <w:pPr>
              <w:pStyle w:val="ListParagraph"/>
              <w:numPr>
                <w:ilvl w:val="0"/>
                <w:numId w:val="8"/>
              </w:numPr>
            </w:pPr>
            <w:r>
              <w:t>Test report will be generated in same directory with the specified name.</w:t>
            </w:r>
          </w:p>
        </w:tc>
      </w:tr>
    </w:tbl>
    <w:p w:rsidR="00CB67C8" w:rsidRDefault="00CB67C8" w:rsidP="00C620F6">
      <w:pPr>
        <w:spacing w:after="0"/>
      </w:pPr>
    </w:p>
    <w:sectPr w:rsidR="00CB67C8" w:rsidSect="001B2C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DC3"/>
    <w:multiLevelType w:val="hybridMultilevel"/>
    <w:tmpl w:val="CB32E04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56DF4"/>
    <w:multiLevelType w:val="hybridMultilevel"/>
    <w:tmpl w:val="C454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31636"/>
    <w:multiLevelType w:val="hybridMultilevel"/>
    <w:tmpl w:val="B906A4FA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B383A"/>
    <w:multiLevelType w:val="hybridMultilevel"/>
    <w:tmpl w:val="052CA93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07B3E"/>
    <w:multiLevelType w:val="hybridMultilevel"/>
    <w:tmpl w:val="9B860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0A99"/>
    <w:multiLevelType w:val="multilevel"/>
    <w:tmpl w:val="8356D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76D0D7C"/>
    <w:multiLevelType w:val="hybridMultilevel"/>
    <w:tmpl w:val="29A881C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216C9"/>
    <w:multiLevelType w:val="hybridMultilevel"/>
    <w:tmpl w:val="DB56EEB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30"/>
    <w:rsid w:val="00196877"/>
    <w:rsid w:val="001B2CA2"/>
    <w:rsid w:val="002766BE"/>
    <w:rsid w:val="002B6E5C"/>
    <w:rsid w:val="002D1A9A"/>
    <w:rsid w:val="003F2B53"/>
    <w:rsid w:val="00433C87"/>
    <w:rsid w:val="00461AE3"/>
    <w:rsid w:val="00482CE4"/>
    <w:rsid w:val="005E6DEB"/>
    <w:rsid w:val="005F6930"/>
    <w:rsid w:val="006115B0"/>
    <w:rsid w:val="006E3C68"/>
    <w:rsid w:val="00720728"/>
    <w:rsid w:val="007D1FE6"/>
    <w:rsid w:val="008856F0"/>
    <w:rsid w:val="008F0389"/>
    <w:rsid w:val="009558EE"/>
    <w:rsid w:val="00B0312A"/>
    <w:rsid w:val="00B131E3"/>
    <w:rsid w:val="00BA4581"/>
    <w:rsid w:val="00BD11D7"/>
    <w:rsid w:val="00BE1864"/>
    <w:rsid w:val="00BE4574"/>
    <w:rsid w:val="00C44A1B"/>
    <w:rsid w:val="00C620F6"/>
    <w:rsid w:val="00C632A4"/>
    <w:rsid w:val="00CB67C8"/>
    <w:rsid w:val="00D20417"/>
    <w:rsid w:val="00D349BB"/>
    <w:rsid w:val="00D513BD"/>
    <w:rsid w:val="00D920A3"/>
    <w:rsid w:val="00E506AF"/>
    <w:rsid w:val="00F829FA"/>
    <w:rsid w:val="00F8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7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B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4A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4A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C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67C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B67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B67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7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B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4A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4A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C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67C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B67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B67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9E4F8-0AA7-46E9-9153-7EE3FCFC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11242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Nanda</dc:creator>
  <cp:keywords/>
  <dc:description/>
  <cp:lastModifiedBy>Chetan Nanda</cp:lastModifiedBy>
  <cp:revision>4</cp:revision>
  <dcterms:created xsi:type="dcterms:W3CDTF">2012-03-30T09:44:00Z</dcterms:created>
  <dcterms:modified xsi:type="dcterms:W3CDTF">2012-03-30T10:09:00Z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1534474307</vt:i4>
  </property>
  <property fmtid="{D5CDD505-2E9C-101B-9397-08002B2CF9AE}" pid="3" name="_NewReviewCycle">
    <vt:lpwstr/>
  </property>
  <property fmtid="{D5CDD505-2E9C-101B-9397-08002B2CF9AE}" pid="4" name="_EmailSubject">
    <vt:lpwstr>MMTE Docucment</vt:lpwstr>
  </property>
  <property fmtid="{D5CDD505-2E9C-101B-9397-08002B2CF9AE}" pid="5" name="_AuthorEmail">
    <vt:lpwstr>swati.jain@stericsson.com</vt:lpwstr>
  </property>
  <property fmtid="{D5CDD505-2E9C-101B-9397-08002B2CF9AE}" pid="6" name="_AuthorEmailDisplayName">
    <vt:lpwstr>Swati JAIN</vt:lpwstr>
  </property>
  <property fmtid="{D5CDD505-2E9C-101B-9397-08002B2CF9AE}" pid="7" name="_ReviewingToolsShownOnce">
    <vt:lpwstr/>
  </property>
</Properties>
</file>