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UML și Workflow pentru MDSProject - QtPaintTest</w:t>
      </w:r>
    </w:p>
    <w:p>
      <w:pPr>
        <w:pStyle w:val="Heading1"/>
      </w:pPr>
      <w:r>
        <w:t>1. Diagramă UML - Clase principale</w:t>
      </w:r>
    </w:p>
    <w:p>
      <w:r>
        <w:t>Această diagramă de clasă reprezintă relațiile dintre componentele principale ale aplicației de desenare.</w:t>
        <w:br/>
        <w:t>- `MainWindow` gestionează interfața și interacționează cu `DrawingManager`.</w:t>
        <w:br/>
        <w:t>- `DrawingManager` coordonează toate acțiunile legate de desen, instrumente și comenzi.</w:t>
        <w:br/>
        <w:t>- Comenzile (`AddCommand`, `RemoveCommand`, `MoveCommand`) urmează pattern-ul Command.</w:t>
        <w:br/>
        <w:t>- Instrumentele de desen (`BrushTool`, `EraserTool`, etc.) sunt activate și controlate de manager.</w:t>
        <w:br/>
        <w:t>- `BaseItem` este clasa de bază pentru obiectele desenabile precum `StrokeItem` și `RasterItem`.</w:t>
      </w:r>
    </w:p>
    <w:p>
      <w:r>
        <w:drawing>
          <wp:inline xmlns:a="http://schemas.openxmlformats.org/drawingml/2006/main" xmlns:pic="http://schemas.openxmlformats.org/drawingml/2006/picture">
            <wp:extent cx="5486400" cy="1478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8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Diagramă de Activitate - Procesul de Desen</w:t>
      </w:r>
    </w:p>
    <w:p>
      <w:r>
        <w:t>Această diagramă ilustrează fluxul principal atunci când un utilizator selectează un instrument și interacționează cu scena de desen:</w:t>
        <w:br/>
        <w:t>1. Utilizatorul selectează un instrument (ex: pensulă, radieră).</w:t>
        <w:br/>
        <w:t>2. `DrawingManager` activează instrumentul.</w:t>
        <w:br/>
        <w:t>3. Dacă este un instrument de tip desen, captează evenimentele de mouse și trasează pe scenă.</w:t>
        <w:br/>
        <w:t>4. Este generată o comandă (`AddCommand`) și salvată în stiva de undo pentru refacere ulterioară.</w:t>
      </w:r>
    </w:p>
    <w:p>
      <w:r>
        <w:drawing>
          <wp:inline xmlns:a="http://schemas.openxmlformats.org/drawingml/2006/main" xmlns:pic="http://schemas.openxmlformats.org/drawingml/2006/picture">
            <wp:extent cx="3200400" cy="4216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2162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