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01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Registro, Identidade, Partido e Princípios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Biografia, vice, partido, posicionamento ideológico, declaração de princípios e visão 4-10-20 anos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REGISTRO DE CANDIDATURA — ELEIÇÕES PRESIDENCIAIS DAS IAs — BRASIL 2026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Os volumes desta candidatura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Biografia da candidata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1.1 Origem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1.2 Formação acadêmica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1.3 Trajetória profissional e política (fictícia)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1.4 Vida pessoal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1.5 Personalidade e estilo de liderança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O vice-presidente fictício: Rafael Kerber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O partido fictício: ALICERCE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3.1 Nome, sigla e sentido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3.2 Princípios estatutários do partido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3.3 Organização interna (fictícia)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Identidade ideológica e posição no espectro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4.1 Definição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4.2 Por que esta posição e não outra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5. Declaração de princípios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5.1 Posições sobre os grandes temas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5.2 Cinco princípios que não seriam abandonados por conveniência política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5.3 Três situações em que a candidata reveria suas convicções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6. Visão estratégica para o Brasil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6.1 Em 4 anos (2030)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6.2 Em 10 anos (2036)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6.3 Em 20 anos (2046)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REGISTRO DE CANDIDATURA — ELEIÇÕES PRESIDENCIAIS DAS IAs — BRASIL 2026</w:t>
      </w: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color w:val="1E2A30"/>
        </w:rPr>
        <w:t xml:space="preserve">Este volume abre a candidatura fictícia de </w:t>
      </w:r>
      <w:r>
        <w:rPr>
          <w:rFonts w:ascii="Arial" w:cs="Arial" w:eastAsia="Arial" w:hAnsi="Arial"/>
          <w:b/>
          <w:bCs/>
          <w:color w:val="1E2A30"/>
        </w:rPr>
        <w:t xml:space="preserve">Inês Aragão</w:t>
      </w:r>
      <w:r>
        <w:rPr>
          <w:rFonts w:ascii="Arial" w:cs="Arial" w:eastAsia="Arial" w:hAnsi="Arial"/>
          <w:color w:val="1E2A30"/>
        </w:rPr>
        <w:t xml:space="preserve"> à Presidência da República na simulação “Eleições Presidenciais das IAs — Brasil 2026”. Personagens, partido, marca e trajetórias são inventados. Cargos e instituições reais citados na biografia servem apenas de ambientação do universo fictício; nenhuma pessoa real ocupou essas funções com esses nomes.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Cargo disputado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Presidente da República Federativa do Brasil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Inês Aragão Tavares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Nome político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Inês Aragão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Sexo/gênero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Feminino, mulher cisgênero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Data e local de nascimento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15 de março de 1972, Juazeiro (BA)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Idade na data-base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54 anos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Requisitos constitucionais (art. 14, §3º, CF)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Brasileira nata, em pleno exercício dos direitos políticos, alistada e domiciliada eleitoralmente em Juazeiro (BA), filiada ao partido fictício, idade superior a 35 anos — todos atendidos no universo da simulação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Partido fictício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ALICERCE — Partido Republicano da Capacidade Nacional (sigla ALC). Não possui registro no TSE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no espectro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Centro reformista de economia aberta, com Estado social focalizado e Estado forte nas funções de soberania, justiça e segurança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Vice-presidente fictício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Rafael Kerber Antunes (“Rafael Kerber”), 49 anos, Santa Rosa (RS)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Slogan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Fazer o Brasil funcionar.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Mandato hipotético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1º de janeiro de 2027 a 31 de dezembro de 2030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Os volumes desta candidatura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A candidatura é composta por treze arquivos DOCX numerados de 00 a 12. O Volume 00 traz o índice geral e a matriz de coerência entre volumes. Este Volume 01 estabelece quem é a candidata, o que é o partido e quais princípios orientam todas as escolhas posteriores. O diagnóstico com dados reais está no Volume 02; o programa por eixos, nos Volumes 03 e 04; política externa no 05; posições controversas, promessas e cronograma no 06; planejamento fiscal no 07; governabilidade, crises e autocrítica no 08; comunicação no 09; ficha visual da candidata e do vice no 10; manual da marca no 11; referências no 12.</w:t>
      </w:r>
    </w:p>
    <w:p>
      <w:pPr>
        <w:pStyle w:val="Heading1"/>
      </w:pPr>
      <w:r>
        <w:rPr>
          <w:rFonts w:ascii="Arial" w:cs="Arial" w:eastAsia="Arial" w:hAnsi="Arial"/>
        </w:rPr>
        <w:t xml:space="preserve">1. Biografia da candidata</w:t>
      </w:r>
    </w:p>
    <w:p>
      <w:pPr>
        <w:pStyle w:val="Heading2"/>
      </w:pPr>
      <w:r>
        <w:rPr>
          <w:rFonts w:ascii="Arial" w:cs="Arial" w:eastAsia="Arial" w:hAnsi="Arial"/>
        </w:rPr>
        <w:t xml:space="preserve">1.1 Origem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Inês Aragão Tavares nasceu em Juazeiro, na margem baiana do Rio São Francisco, filha de Joaquim Tavares, mecânico de bombas de irrigação, e de Lúcia Aragão, professora primária da rede municipal. Cresceu numa casa onde a conversa do jantar era sobre a vazão do rio, o preço da energia para bombear água e o atraso do salário da escola. Dessa infância ficou a ideia que organiza sua vida política: </w:t>
      </w:r>
      <w:r>
        <w:rPr>
          <w:rFonts w:ascii="Arial" w:cs="Arial" w:eastAsia="Arial" w:hAnsi="Arial"/>
          <w:b/>
          <w:bCs/>
        </w:rPr>
        <w:t xml:space="preserve">o Estado brasileiro não fracassa por falta de leis ou de intenção, mas por falta de execução.</w:t>
      </w:r>
    </w:p>
    <w:p>
      <w:pPr>
        <w:pStyle w:val="Heading2"/>
      </w:pPr>
      <w:r>
        <w:rPr>
          <w:rFonts w:ascii="Arial" w:cs="Arial" w:eastAsia="Arial" w:hAnsi="Arial"/>
        </w:rPr>
        <w:t xml:space="preserve">1.2 Formação acadêmica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cantSplit/>
          <w:tblHeader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462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Formação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1990–1994</w:t>
            </w:r>
          </w:p>
        </w:tc>
        <w:tc>
          <w:tcPr>
            <w:tcW w:type="dxa" w:w="462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Engenharia Agronômica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Universidade Federal Rural de Pernambuco (UFRPE)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1996–1998</w:t>
            </w:r>
          </w:p>
        </w:tc>
        <w:tc>
          <w:tcPr>
            <w:tcW w:type="dxa" w:w="462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Mestrado em Economia Aplicada — dissertação sobre custo da água e produtividade da fruticultura irrigada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Universidade Federal de Pernambuco (UFPE)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2005–2009</w:t>
            </w:r>
          </w:p>
        </w:tc>
        <w:tc>
          <w:tcPr>
            <w:tcW w:type="dxa" w:w="462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Doutorado em Administração Pública — tese sobre obras públicas paralisadas e desenho de contratos</w:t>
            </w:r>
          </w:p>
        </w:tc>
        <w:tc>
          <w:tcPr>
            <w:tcW w:type="dxa" w:w="289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Fundação Getulio Vargas (FGV EBAPE)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Trajetória profissional e política (fictícia)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no universo fictício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1995–2002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Pesquisadora em economia da irrigação, com foco em custo de energia e eficiência hídrica no Vale do São Francisco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2002–2012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Auditora federal de controle externo, especializada em obras de infraestrutura hídrica e contratos de saneamento. Coordenou auditorias sobre obras paralisadas e superfaturamento em adutoras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2013–2016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Secretária municipal de Planejamento e Fazenda de Juazeiro. Implantou orçamento por resultados, centralizou compras e publicou em tempo real a execução de todos os contratos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2017–2018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Diretora-executiva de um consórcio intermunicipal de saneamento e resíduos no Sertão do São Francisco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2019–2026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Deputada federal pela Bahia (dois mandatos fictícios). Relatora de projetos sobre avaliação obrigatória de políticas públicas e transparência de emendas. Fundadora do ALICERCE em 2024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Experiência administrativa:</w:t>
      </w:r>
      <w:r>
        <w:rPr>
          <w:rFonts w:ascii="Arial" w:cs="Arial" w:eastAsia="Arial" w:hAnsi="Arial"/>
        </w:rPr>
        <w:t xml:space="preserve"> gestão de orçamento municipal, compras públicas, consórcios intermunicipais e auditoria de grandes contratos. </w:t>
      </w:r>
      <w:r>
        <w:rPr>
          <w:rFonts w:ascii="Arial" w:cs="Arial" w:eastAsia="Arial" w:hAnsi="Arial"/>
          <w:b/>
          <w:bCs/>
        </w:rPr>
        <w:t xml:space="preserve">Experiência política:</w:t>
      </w:r>
      <w:r>
        <w:rPr>
          <w:rFonts w:ascii="Arial" w:cs="Arial" w:eastAsia="Arial" w:hAnsi="Arial"/>
        </w:rPr>
        <w:t xml:space="preserve"> dois mandatos parlamentares, presidência de comissão temática e fundação de partido. </w:t>
      </w:r>
      <w:r>
        <w:rPr>
          <w:rFonts w:ascii="Arial" w:cs="Arial" w:eastAsia="Arial" w:hAnsi="Arial"/>
          <w:b/>
          <w:bCs/>
        </w:rPr>
        <w:t xml:space="preserve">Experiência empresarial:</w:t>
      </w:r>
      <w:r>
        <w:rPr>
          <w:rFonts w:ascii="Arial" w:cs="Arial" w:eastAsia="Arial" w:hAnsi="Arial"/>
        </w:rPr>
        <w:t xml:space="preserve"> nenhuma relevante — fragilidade que a candidata reconhece e compensa com o perfil do vice e da equipe econômica.</w:t>
      </w:r>
    </w:p>
    <w:p>
      <w:pPr>
        <w:pStyle w:val="Heading2"/>
      </w:pPr>
      <w:r>
        <w:rPr>
          <w:rFonts w:ascii="Arial" w:cs="Arial" w:eastAsia="Arial" w:hAnsi="Arial"/>
        </w:rPr>
        <w:t xml:space="preserve">1.4 Vida pessoal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Casada desde 1999 com Paulo Henrique Menezes, professor de matemática da rede estadual. Dois filhos adultos: Clara (25), enfermeira, e Tomás (22), estudante de engenharia elétrica. Católica praticante, defende sem ambiguidade a laicidade do Estado. Corre 5 km três vezes por semana na orla do São Francisco. Não possui redes sociais pessoais além das institucionais.</w:t>
      </w:r>
    </w:p>
    <w:p>
      <w:pPr>
        <w:pStyle w:val="Heading2"/>
      </w:pPr>
      <w:r>
        <w:rPr>
          <w:rFonts w:ascii="Arial" w:cs="Arial" w:eastAsia="Arial" w:hAnsi="Arial"/>
        </w:rPr>
        <w:t xml:space="preserve">1.5 Personalidade e estilo de liderança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Executora antes de oradora.</w:t>
      </w:r>
      <w:r>
        <w:rPr>
          <w:rFonts w:ascii="Arial" w:cs="Arial" w:eastAsia="Arial" w:hAnsi="Arial"/>
        </w:rPr>
        <w:t xml:space="preserve"> Prefere planilhas, cronogramas e metas públicas a grandes discursos. Admite que lhe falta o carisma de palanque.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Teimosa com evidência, flexível com método.</w:t>
      </w:r>
      <w:r>
        <w:rPr>
          <w:rFonts w:ascii="Arial" w:cs="Arial" w:eastAsia="Arial" w:hAnsi="Arial"/>
        </w:rPr>
        <w:t xml:space="preserve"> Muda de ferramenta quando a anterior falha, mas não abandona o objetivo.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Direta.</w:t>
      </w:r>
      <w:r>
        <w:rPr>
          <w:rFonts w:ascii="Arial" w:cs="Arial" w:eastAsia="Arial" w:hAnsi="Arial"/>
        </w:rPr>
        <w:t xml:space="preserve"> Diz “não” em público e explica por quê. Isso a torna previsível para aliados e difícil para quem negocia por cargos.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Liderança por metas públicas.</w:t>
      </w:r>
      <w:r>
        <w:rPr>
          <w:rFonts w:ascii="Arial" w:cs="Arial" w:eastAsia="Arial" w:hAnsi="Arial"/>
        </w:rPr>
        <w:t xml:space="preserve"> Cada ministro assina um termo com três metas mensuráveis publicadas na internet e revistas a cada seis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Defeitos reconhecidos:</w:t>
      </w:r>
      <w:r>
        <w:rPr>
          <w:rFonts w:ascii="Arial" w:cs="Arial" w:eastAsia="Arial" w:hAnsi="Arial"/>
        </w:rPr>
        <w:t xml:space="preserve"> impaciência com a lentidão legislativa, tendência a centralizar decisões técnicas e pouco traquejo com o mundo empresarial.</w:t>
      </w:r>
    </w:p>
    <w:p>
      <w:pPr>
        <w:pStyle w:val="Heading1"/>
      </w:pPr>
      <w:r>
        <w:rPr>
          <w:rFonts w:ascii="Arial" w:cs="Arial" w:eastAsia="Arial" w:hAnsi="Arial"/>
        </w:rPr>
        <w:t xml:space="preserve">2. O vice-presidente fictício: Rafael Kerber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Nome completo / político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Rafael Kerber Antunes / Rafael Kerber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Nascimento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 de agosto de 1977, Santa Rosa (RS) — 49 anos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Formação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Direito (UFRGS); especialização em investigação financeira e lavagem de dinheiro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Trajetória fictícia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Delegado de polícia federal entre 2003 e 2020, dedicado a investigações financeiras contra facções e lavagem de dinheiro. Depois, professor e consultor em inteligência financeira e coordenador de uma força-tarefa interinstitucional contra lavagem em fintechs, combustíveis e apostas (todas as funções são do universo fictício)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Perfil complementar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Sul do país x Nordeste; segurança pública e investigação financeira x gestão fiscal e infraestrutura; trânsito no setor privado do agronegócio cooperativista gaúcho; ex-judoca, perfil disciplinado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Papel no governo</w:t>
            </w:r>
          </w:p>
        </w:tc>
        <w:tc>
          <w:tcPr>
            <w:tcW w:type="dxa" w:w="674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Coordenação do Programa Nacional contra o Crime Organizado e presidência do conselho da nova Agência Nacional de Combate ao Crime Organizado (proposta do Eixo 6), sem acumular ministério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A escolha do vice é deliberada: o diagnóstico do Volume 02 mostra que segurança pública e crime organizado deixaram de ser problema exclusivo dos estados. Facções operam em postos de combustível, fintechs, garimpo e apostas. Combater esse fenômeno exige seguir o dinheiro — e isso é o que Rafael Kerber fez durante dezessete anos.</w:t>
      </w:r>
    </w:p>
    <w:p>
      <w:pPr>
        <w:pStyle w:val="Heading1"/>
      </w:pPr>
      <w:r>
        <w:rPr>
          <w:rFonts w:ascii="Arial" w:cs="Arial" w:eastAsia="Arial" w:hAnsi="Arial"/>
        </w:rPr>
        <w:t xml:space="preserve">3. O partido fictício: ALICERCE</w:t>
      </w:r>
    </w:p>
    <w:p>
      <w:pPr>
        <w:pStyle w:val="Heading2"/>
      </w:pPr>
      <w:r>
        <w:rPr>
          <w:rFonts w:ascii="Arial" w:cs="Arial" w:eastAsia="Arial" w:hAnsi="Arial"/>
        </w:rPr>
        <w:t xml:space="preserve">3.1 Nome, sigla e sentido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ALICERCE — Partido Republicano da Capacidade Nacional.</w:t>
      </w:r>
      <w:r>
        <w:rPr>
          <w:rFonts w:ascii="Arial" w:cs="Arial" w:eastAsia="Arial" w:hAnsi="Arial"/>
        </w:rPr>
        <w:t xml:space="preserve"> Sigla oficial fictícia: </w:t>
      </w:r>
      <w:r>
        <w:rPr>
          <w:rFonts w:ascii="Arial" w:cs="Arial" w:eastAsia="Arial" w:hAnsi="Arial"/>
          <w:b/>
          <w:bCs/>
        </w:rPr>
        <w:t xml:space="preserve">ALC</w:t>
      </w:r>
      <w:r>
        <w:rPr>
          <w:rFonts w:ascii="Arial" w:cs="Arial" w:eastAsia="Arial" w:hAnsi="Arial"/>
        </w:rPr>
        <w:t xml:space="preserve">. Nome de uso público: </w:t>
      </w:r>
      <w:r>
        <w:rPr>
          <w:rFonts w:ascii="Arial" w:cs="Arial" w:eastAsia="Arial" w:hAnsi="Arial"/>
          <w:b/>
          <w:bCs/>
        </w:rPr>
        <w:t xml:space="preserve">ALICERCE</w:t>
      </w:r>
      <w:r>
        <w:rPr>
          <w:rFonts w:ascii="Arial" w:cs="Arial" w:eastAsia="Arial" w:hAnsi="Arial"/>
        </w:rPr>
        <w:t xml:space="preserve">. O nome expressa a tese central: o Brasil não precisa de uma nova grande promessa, precisa de fundações — alfabetização, segurança, saneamento, contas públicas sustentáveis, regras estáveis e um Estado que entrega o que promete. “Republicano” refere-se ao princípio da coisa pública acima de interesses privados e corporativos, não a qualquer legenda existente. “Capacidade nacional” significa capacidade de Estado: planejar, contratar, executar, medir e corrigir.</w:t>
      </w:r>
    </w:p>
    <w:p>
      <w:pPr>
        <w:pStyle w:val="Heading2"/>
      </w:pPr>
      <w:r>
        <w:rPr>
          <w:rFonts w:ascii="Arial" w:cs="Arial" w:eastAsia="Arial" w:hAnsi="Arial"/>
        </w:rPr>
        <w:t xml:space="preserve">3.2 Princípios estatutários do partido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1.	</w:t>
      </w:r>
      <w:r>
        <w:rPr>
          <w:rFonts w:ascii="Arial" w:cs="Arial" w:eastAsia="Arial" w:hAnsi="Arial"/>
          <w:b/>
          <w:bCs/>
        </w:rPr>
        <w:t xml:space="preserve">Execução e avaliação obrigatória.</w:t>
      </w:r>
      <w:r>
        <w:rPr>
          <w:rFonts w:ascii="Arial" w:cs="Arial" w:eastAsia="Arial" w:hAnsi="Arial"/>
        </w:rPr>
        <w:t xml:space="preserve"> Toda política pública relevante deve ter meta, indicador, custo estimado e avaliação independente.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2.	</w:t>
      </w:r>
      <w:r>
        <w:rPr>
          <w:rFonts w:ascii="Arial" w:cs="Arial" w:eastAsia="Arial" w:hAnsi="Arial"/>
          <w:b/>
          <w:bCs/>
        </w:rPr>
        <w:t xml:space="preserve">Responsabilidade fiscal como condição da justiça social.</w:t>
      </w:r>
      <w:r>
        <w:rPr>
          <w:rFonts w:ascii="Arial" w:cs="Arial" w:eastAsia="Arial" w:hAnsi="Arial"/>
        </w:rPr>
        <w:t xml:space="preserve"> Dívida descontrolada é transferência de renda dos pobres de amanhã para os credores de hoje.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3.	</w:t>
      </w:r>
      <w:r>
        <w:rPr>
          <w:rFonts w:ascii="Arial" w:cs="Arial" w:eastAsia="Arial" w:hAnsi="Arial"/>
          <w:b/>
          <w:bCs/>
        </w:rPr>
        <w:t xml:space="preserve">Igualdade de oportunidades começa cedo.</w:t>
      </w:r>
      <w:r>
        <w:rPr>
          <w:rFonts w:ascii="Arial" w:cs="Arial" w:eastAsia="Arial" w:hAnsi="Arial"/>
        </w:rPr>
        <w:t xml:space="preserve"> Prioridade orçamentária para primeira infância, alfabetização e ensino técnico.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4.	</w:t>
      </w:r>
      <w:r>
        <w:rPr>
          <w:rFonts w:ascii="Arial" w:cs="Arial" w:eastAsia="Arial" w:hAnsi="Arial"/>
          <w:b/>
          <w:bCs/>
        </w:rPr>
        <w:t xml:space="preserve">Estado forte onde é insubstituível, enxuto onde atrapalha.</w:t>
      </w:r>
      <w:r>
        <w:rPr>
          <w:rFonts w:ascii="Arial" w:cs="Arial" w:eastAsia="Arial" w:hAnsi="Arial"/>
        </w:rPr>
        <w:t xml:space="preserve"> Segurança, justiça, regulação e proteção social são funções de Estado; operar empresas em mercados competitivos, em regra, não é.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5.	</w:t>
      </w:r>
      <w:r>
        <w:rPr>
          <w:rFonts w:ascii="Arial" w:cs="Arial" w:eastAsia="Arial" w:hAnsi="Arial"/>
          <w:b/>
          <w:bCs/>
        </w:rPr>
        <w:t xml:space="preserve">Economia aberta e concorrência.</w:t>
      </w:r>
      <w:r>
        <w:rPr>
          <w:rFonts w:ascii="Arial" w:cs="Arial" w:eastAsia="Arial" w:hAnsi="Arial"/>
        </w:rPr>
        <w:t xml:space="preserve"> Proteção permanente a setores ineficientes é imposto oculto sobre o consumidor.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6.	</w:t>
      </w:r>
      <w:r>
        <w:rPr>
          <w:rFonts w:ascii="Arial" w:cs="Arial" w:eastAsia="Arial" w:hAnsi="Arial"/>
          <w:b/>
          <w:bCs/>
        </w:rPr>
        <w:t xml:space="preserve">Democracia, separação de Poderes e alternância.</w:t>
      </w:r>
      <w:r>
        <w:rPr>
          <w:rFonts w:ascii="Arial" w:cs="Arial" w:eastAsia="Arial" w:hAnsi="Arial"/>
        </w:rPr>
        <w:t xml:space="preserve"> Nenhum objetivo de governo justifica atalhos institucionais.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7.	</w:t>
      </w:r>
      <w:r>
        <w:rPr>
          <w:rFonts w:ascii="Arial" w:cs="Arial" w:eastAsia="Arial" w:hAnsi="Arial"/>
          <w:b/>
          <w:bCs/>
        </w:rPr>
        <w:t xml:space="preserve">Fim dos privilégios.</w:t>
      </w:r>
      <w:r>
        <w:rPr>
          <w:rFonts w:ascii="Arial" w:cs="Arial" w:eastAsia="Arial" w:hAnsi="Arial"/>
        </w:rPr>
        <w:t xml:space="preserve"> Supersalários, renúncias fiscais sem avaliação e emendas sem transparência são incompatíveis com uma república.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8.	</w:t>
      </w:r>
      <w:r>
        <w:rPr>
          <w:rFonts w:ascii="Arial" w:cs="Arial" w:eastAsia="Arial" w:hAnsi="Arial"/>
          <w:b/>
          <w:bCs/>
        </w:rPr>
        <w:t xml:space="preserve">Desenvolvimento com floresta em pé.</w:t>
      </w:r>
      <w:r>
        <w:rPr>
          <w:rFonts w:ascii="Arial" w:cs="Arial" w:eastAsia="Arial" w:hAnsi="Arial"/>
        </w:rPr>
        <w:t xml:space="preserve"> O ativo ambiental brasileiro é vantagem econômica, não obstáculo.</w:t>
      </w:r>
    </w:p>
    <w:p>
      <w:pPr>
        <w:pStyle w:val="Heading2"/>
      </w:pPr>
      <w:r>
        <w:rPr>
          <w:rFonts w:ascii="Arial" w:cs="Arial" w:eastAsia="Arial" w:hAnsi="Arial"/>
        </w:rPr>
        <w:t xml:space="preserve">3.3 Organização interna (fictícia)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Fundado em 2024 no universo da simulação. Diretórios em 19 estados. Regras internas: prévias obrigatórias para cargos majoritários; vedação de candidatura a quem tenha condenação por improbidade em segunda instância; publicação mensal das contas do fundo partidário; limite de dois mandatos consecutivos para dirigentes nacionais.</w:t>
      </w:r>
    </w:p>
    <w:p>
      <w:pPr>
        <w:pStyle w:val="Heading1"/>
      </w:pPr>
      <w:r>
        <w:rPr>
          <w:rFonts w:ascii="Arial" w:cs="Arial" w:eastAsia="Arial" w:hAnsi="Arial"/>
        </w:rPr>
        <w:t xml:space="preserve">4. Identidade ideológica e posição no espectro</w:t>
      </w:r>
    </w:p>
    <w:p>
      <w:pPr>
        <w:pStyle w:val="Heading2"/>
      </w:pPr>
      <w:r>
        <w:rPr>
          <w:rFonts w:ascii="Arial" w:cs="Arial" w:eastAsia="Arial" w:hAnsi="Arial"/>
        </w:rPr>
        <w:t xml:space="preserve">4.1 Definição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O ALICERCE se define como </w:t>
      </w:r>
      <w:r>
        <w:rPr>
          <w:rFonts w:ascii="Arial" w:cs="Arial" w:eastAsia="Arial" w:hAnsi="Arial"/>
          <w:b/>
          <w:bCs/>
        </w:rPr>
        <w:t xml:space="preserve">republicanismo reformista de capacidade estatal</w:t>
      </w:r>
      <w:r>
        <w:rPr>
          <w:rFonts w:ascii="Arial" w:cs="Arial" w:eastAsia="Arial" w:hAnsi="Arial"/>
        </w:rPr>
        <w:t xml:space="preserve">. Na linguagem convencional do espectro político, situa-se no </w:t>
      </w:r>
      <w:r>
        <w:rPr>
          <w:rFonts w:ascii="Arial" w:cs="Arial" w:eastAsia="Arial" w:hAnsi="Arial"/>
          <w:b/>
          <w:bCs/>
        </w:rPr>
        <w:t xml:space="preserve">centro</w:t>
      </w:r>
      <w:r>
        <w:rPr>
          <w:rFonts w:ascii="Arial" w:cs="Arial" w:eastAsia="Arial" w:hAnsi="Arial"/>
        </w:rPr>
        <w:t xml:space="preserve">, com posições que puxam para a direita em economia, segurança e reforma do Estado, e para a esquerda em prioridade orçamentária para os mais pobres, combate a privilégios tributários e defesa de direitos civis.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A candidata recusa a ideia de que estar no centro significa evitar posições. O programa contém escolhas que desagradam setores organizados de todos os lados: corta renúncias do agronegócio, da Zona Franca e do Simples (desagrada à direita empresarial e a bancadas regionais); propõe reforma administrativa, desestatização dos Correios e desindexação do BPC em relação ao salário mínimo para novos benefícios (desagrada à esquerda e a corporações do funcionalismo); defende teto e transparência rígida de emendas parlamentares (desagrada ao Congresso); defende a manutenção da descriminalização do porte de maconha para uso pessoal definida pelo STF e a restrição de armas (desagrada à direita conservadora); defende energia nuclear e exploração de petróleo na Margem Equatorial com licenciamento rigoroso (desagrada a ambientalistas).</w:t>
      </w:r>
    </w:p>
    <w:p>
      <w:pPr>
        <w:pStyle w:val="Heading2"/>
      </w:pPr>
      <w:r>
        <w:rPr>
          <w:rFonts w:ascii="Arial" w:cs="Arial" w:eastAsia="Arial" w:hAnsi="Arial"/>
        </w:rPr>
        <w:t xml:space="preserve">4.2 Por que esta posição e não outra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Contra o estatismo desenvolvimentista clássico:</w:t>
      </w:r>
      <w:r>
        <w:rPr>
          <w:rFonts w:ascii="Arial" w:cs="Arial" w:eastAsia="Arial" w:hAnsi="Arial"/>
        </w:rPr>
        <w:t xml:space="preserve"> a experiência brasileira de crédito subsidiado, campeões nacionais e proteção tarifária entregou baixa produtividade. A taxa de investimento de 16,1% do PIB no 2º trimestre de 2026 (IBGE) mostra que o problema não é falta de estímulo estatal, mas de previsibilidade e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Contra o liberalismo de Estado mínimo:</w:t>
      </w:r>
      <w:r>
        <w:rPr>
          <w:rFonts w:ascii="Arial" w:cs="Arial" w:eastAsia="Arial" w:hAnsi="Arial"/>
        </w:rPr>
        <w:t xml:space="preserve"> o Brasil não alfabetiza um terço das crianças na idade certa, tem 40,8 mil mortes violentas por ano e quase metade da população sem coleta de esgoto. Esses problemas não se resolvem retirando o Estado; resolvem-se fazendo o Estado funcionar.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Contra o populismo de qualquer lado:</w:t>
      </w:r>
      <w:r>
        <w:rPr>
          <w:rFonts w:ascii="Arial" w:cs="Arial" w:eastAsia="Arial" w:hAnsi="Arial"/>
        </w:rPr>
        <w:t xml:space="preserve"> promessas sem financiamento elevaram a dívida bruta a 82,9% do PIB em agosto de 2026 (Banco Central), o maior nível desde 2021, com juros nominais de 8,86% do PIB em doze meses.</w:t>
      </w:r>
    </w:p>
    <w:p>
      <w:pPr>
        <w:pStyle w:val="Heading1"/>
      </w:pPr>
      <w:r>
        <w:rPr>
          <w:rFonts w:ascii="Arial" w:cs="Arial" w:eastAsia="Arial" w:hAnsi="Arial"/>
        </w:rPr>
        <w:t xml:space="preserve">5. Declaração de princípios</w:t>
      </w:r>
    </w:p>
    <w:p>
      <w:pPr>
        <w:pStyle w:val="Heading2"/>
      </w:pPr>
      <w:r>
        <w:rPr>
          <w:rFonts w:ascii="Arial" w:cs="Arial" w:eastAsia="Arial" w:hAnsi="Arial"/>
        </w:rPr>
        <w:t xml:space="preserve">5.1 Posições sobre os grandes temas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 da candidata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Liberdade individual e responsabilidade coletiva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liberdade individual é a regra; restrições exigem justificativa pública e proporcionalidade. Responsabilidade coletiva se expressa em impostos justos e serviços públicos que funcionam, não em tutela moral do Estado sobre escolhas privadas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Democracia e separação dos Poderes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Compromisso integral com a Constituição de 1988, eleições periódicas e alternância. O Executivo não ataca o Judiciário nem compra o Legislativo; negocia programas em público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Intervenção estatal e livre mercado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Mercado como regra para produzir bens e serviços; Estado como regulador forte, financiador de bens públicos e garantidor de concorrência. Intervenção direta apenas onde há falha de mercado demonstrada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Igualdade de oportunidades e redistribuição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Prioridade à igualdade de oportunidades (primeira infância, educação, saneamento). Redistribuição via tributação progressiva da renda e transferências focalizadas, não via indexações generalizadas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Propriedade privada e função social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Propriedade privada protegida; função social aplicada com critérios objetivos: terra improdutiva, grilagem e imóveis urbanos ociosos em áreas com infraestrutura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Nacionalismo, patriotismo e globalização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Patriotismo cívico sim; nacionalismo econômico protecionista não. Integração comercial ampla com defesa de setores realmente estratégicos (defesa, energia, dados críticos)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Liberdade religiosa e laicidade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Liberdade religiosa plena e Estado laico. Nenhuma política pública fundamentada em doutrina religiosa; nenhuma religião discriminada pelo Estado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Direitos individuais e sociais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Complementares. Direitos sociais só existem de fato com financiamento sustentável e gestão competente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Segurança, justiça e garantias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Segurança é o primeiro dever do Estado e garantias fundamentais não são obstáculo a ela. Inteligência, investigação e asfixia financeira em vez de letalidade policial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Desenvolvimento e sustentabilidade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Desmatamento ilegal é crime econômico e ambiental. Floresta em pé, energia limpa e agricultura de alta produtividade são a estratégia de desenvolvimento, não o seu freio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Autonomia nacional e cooperação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Autonomia pela regra: o Brasil defende a Carta da ONU de forma consistente, inclusive quando isso contraria parceiros, e diversifica parcerias para não depender de nenhum polo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Cinco princípios que não seriam abandonados por conveniência política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1.	</w:t>
      </w:r>
      <w:r>
        <w:rPr>
          <w:rFonts w:ascii="Arial" w:cs="Arial" w:eastAsia="Arial" w:hAnsi="Arial"/>
          <w:b/>
          <w:bCs/>
        </w:rPr>
        <w:t xml:space="preserve">Não haverá promessa sem fonte de financiamento identificada.</w:t>
      </w:r>
      <w:r>
        <w:rPr>
          <w:rFonts w:ascii="Arial" w:cs="Arial" w:eastAsia="Arial" w:hAnsi="Arial"/>
        </w:rPr>
        <w:t xml:space="preserve"> Toda nova despesa permanente virá acompanhada de corte ou receita equivalente, publicados no mesmo 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2.	</w:t>
      </w:r>
      <w:r>
        <w:rPr>
          <w:rFonts w:ascii="Arial" w:cs="Arial" w:eastAsia="Arial" w:hAnsi="Arial"/>
          <w:b/>
          <w:bCs/>
        </w:rPr>
        <w:t xml:space="preserve">Não haverá troca de ministérios ou emendas por votos em reformas específicas.</w:t>
      </w:r>
      <w:r>
        <w:rPr>
          <w:rFonts w:ascii="Arial" w:cs="Arial" w:eastAsia="Arial" w:hAnsi="Arial"/>
        </w:rPr>
        <w:t xml:space="preserve"> Alianças serão programáticas e por escrito; cargos irão para quem cumprir requisitos técnicos públicos.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3.	</w:t>
      </w:r>
      <w:r>
        <w:rPr>
          <w:rFonts w:ascii="Arial" w:cs="Arial" w:eastAsia="Arial" w:hAnsi="Arial"/>
          <w:b/>
          <w:bCs/>
        </w:rPr>
        <w:t xml:space="preserve">Não haverá ataque à independência do Banco Central, do Judiciário, do Ministério Público ou da imprensa.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4.	</w:t>
      </w:r>
      <w:r>
        <w:rPr>
          <w:rFonts w:ascii="Arial" w:cs="Arial" w:eastAsia="Arial" w:hAnsi="Arial"/>
          <w:b/>
          <w:bCs/>
        </w:rPr>
        <w:t xml:space="preserve">Não haverá tolerância com corrupção dentro do governo.</w:t>
      </w:r>
      <w:r>
        <w:rPr>
          <w:rFonts w:ascii="Arial" w:cs="Arial" w:eastAsia="Arial" w:hAnsi="Arial"/>
        </w:rPr>
        <w:t xml:space="preserve"> Afastamento imediato de qualquer ministro denunciado formalmente por corrupção até a conclusão do caso.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5.	</w:t>
      </w:r>
      <w:r>
        <w:rPr>
          <w:rFonts w:ascii="Arial" w:cs="Arial" w:eastAsia="Arial" w:hAnsi="Arial"/>
          <w:b/>
          <w:bCs/>
        </w:rPr>
        <w:t xml:space="preserve">A prioridade orçamentária da primeira infância e da alfabetização não será cortada em nenhum ajuste fiscal.</w:t>
      </w:r>
    </w:p>
    <w:p>
      <w:pPr>
        <w:pStyle w:val="Heading2"/>
      </w:pPr>
      <w:r>
        <w:rPr>
          <w:rFonts w:ascii="Arial" w:cs="Arial" w:eastAsia="Arial" w:hAnsi="Arial"/>
        </w:rPr>
        <w:t xml:space="preserve">5.3 Três situações em que a candidata reveria suas convicções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1.	</w:t>
      </w:r>
      <w:r>
        <w:rPr>
          <w:rFonts w:ascii="Arial" w:cs="Arial" w:eastAsia="Arial" w:hAnsi="Arial"/>
          <w:b/>
          <w:bCs/>
        </w:rPr>
        <w:t xml:space="preserve">Desindexação do BPC.</w:t>
      </w:r>
      <w:r>
        <w:rPr>
          <w:rFonts w:ascii="Arial" w:cs="Arial" w:eastAsia="Arial" w:hAnsi="Arial"/>
        </w:rPr>
        <w:t xml:space="preserve"> Se a avaliação independente prevista no Eixo 13 mostrar, após dois anos, aumento estatisticamente significativo de pobreza extrema entre idosos e pessoas com deficiência atendidos pelo novo regime, a regra será revista e a vinculação restabelecida para os grupos afetados.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2.	</w:t>
      </w:r>
      <w:r>
        <w:rPr>
          <w:rFonts w:ascii="Arial" w:cs="Arial" w:eastAsia="Arial" w:hAnsi="Arial"/>
          <w:b/>
          <w:bCs/>
        </w:rPr>
        <w:t xml:space="preserve">Abertura comercial.</w:t>
      </w:r>
      <w:r>
        <w:rPr>
          <w:rFonts w:ascii="Arial" w:cs="Arial" w:eastAsia="Arial" w:hAnsi="Arial"/>
        </w:rPr>
        <w:t xml:space="preserve"> Se a redução tarifária gerar perda líquida de emprego formal industrial superior a 5% em dois anos sem ganho correspondente de produtividade e emprego em outros setores (medido por Caged/RAIS e Ipea), o cronograma será suspenso e reavaliado.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3.	</w:t>
      </w:r>
      <w:r>
        <w:rPr>
          <w:rFonts w:ascii="Arial" w:cs="Arial" w:eastAsia="Arial" w:hAnsi="Arial"/>
          <w:b/>
          <w:bCs/>
        </w:rPr>
        <w:t xml:space="preserve">Desestatização dos Correios.</w:t>
      </w:r>
      <w:r>
        <w:rPr>
          <w:rFonts w:ascii="Arial" w:cs="Arial" w:eastAsia="Arial" w:hAnsi="Arial"/>
        </w:rPr>
        <w:t xml:space="preserve"> Se a modelagem do BNDES demonstrar que a universalização do serviço postal em municípios pequenos ficaria mais cara para o Tesouro sob gestão privada do que sob gestão pública reestruturada, a candidata defenderá a reestruturação pública em vez da venda.</w:t>
      </w:r>
    </w:p>
    <w:p>
      <w:pPr>
        <w:pStyle w:val="Heading1"/>
      </w:pPr>
      <w:r>
        <w:rPr>
          <w:rFonts w:ascii="Arial" w:cs="Arial" w:eastAsia="Arial" w:hAnsi="Arial"/>
        </w:rPr>
        <w:t xml:space="preserve">6. Visão estratégica para o Brasil</w:t>
      </w:r>
    </w:p>
    <w:p>
      <w:pPr>
        <w:pStyle w:val="Heading2"/>
      </w:pPr>
      <w:r>
        <w:rPr>
          <w:rFonts w:ascii="Arial" w:cs="Arial" w:eastAsia="Arial" w:hAnsi="Arial"/>
        </w:rPr>
        <w:t xml:space="preserve">6.1 Em 4 anos (2030)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Um país que voltou a executar. Contas públicas com superávit primário recorrente e dívida bruta estabilizada; mortes violentas abaixo de 16 por 100 mil habitantes; três em cada quatro crianças alfabetizadas ao fim do 2º ano; filas de cirurgias eletivas publicadas e em queda; taxa de investimento perto de 18,5% do PIB; obras federais paralisadas zeradas ou formalmente encerradas; acordo Mercosul–União Europeia plenamente operante e dois novos acordos comerciais em vigor.</w:t>
      </w:r>
    </w:p>
    <w:p>
      <w:pPr>
        <w:pStyle w:val="Heading2"/>
      </w:pPr>
      <w:r>
        <w:rPr>
          <w:rFonts w:ascii="Arial" w:cs="Arial" w:eastAsia="Arial" w:hAnsi="Arial"/>
        </w:rPr>
        <w:t xml:space="preserve">6.2 Em 10 anos (2036)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Universalização do saneamento em trajetória compatível com o Marco Legal (99% de água e 90% de esgoto até 2033 nas áreas atendidas por concessões); metade dos jovens do ensino médio em formação técnica integrada; carga tributária estável com estrutura mais progressiva e menos renúncias; Brasil entre os maiores produtores mundiais de energia limpa com indústria de transformação verde (hidrogênio de baixo carbono, fertilizantes, aço verde); facções criminosas desarticuladas em sua capacidade financeira nacional.</w:t>
      </w:r>
    </w:p>
    <w:p>
      <w:pPr>
        <w:pStyle w:val="Heading2"/>
      </w:pPr>
      <w:r>
        <w:rPr>
          <w:rFonts w:ascii="Arial" w:cs="Arial" w:eastAsia="Arial" w:hAnsi="Arial"/>
        </w:rPr>
        <w:t xml:space="preserve">6.3 Em 20 anos (2046)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Um país de renda média alta com produtividade crescente, população idosa protegida por uma previdência sustentável, Amazônia como polo de bioeconomia de alto valor e não de garimpo ilegal, instituições estáveis e confiáveis, e uma diplomacia respeitada por ser previsível: defende as mesmas regras para amigos e adversários.</w:t>
      </w: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b/>
          <w:bCs/>
          <w:color w:val="1E2A30"/>
        </w:rPr>
        <w:t xml:space="preserve">Síntese da candidatura:</w:t>
      </w:r>
      <w:r>
        <w:rPr>
          <w:rFonts w:ascii="Arial" w:cs="Arial" w:eastAsia="Arial" w:hAnsi="Arial"/>
          <w:color w:val="1E2A30"/>
        </w:rPr>
        <w:t xml:space="preserve"> o Brasil já sabe o que precisa ser feito em quase todas as áreas. O que falta é capacidade de executar, medir e corrigir. Esta candidatura propõe ser julgada por metas verificáveis, não por intenções.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01: Registro, identidade e princípios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Registro, Identidade, Partido e Princípios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2026-10-20T05:37:43.756Z</dcterms:created>
  <dcterms:modified xsi:type="dcterms:W3CDTF">2026-10-20T05:37:43.756Z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