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5C6672"/>
          <w:spacing w:val="60"/>
          <w:sz w:val="20"/>
          <w:szCs w:val="20"/>
        </w:rPr>
        <w:t xml:space="preserve">SERGESTIONA 2.0</w:t>
      </w:r>
    </w:p>
    <w:p>
      <w:pPr>
        <w:pStyle w:val="Title"/>
      </w:pPr>
      <w:r>
        <w:t xml:space="preserve">Manual de Usuario</w:t>
      </w:r>
    </w:p>
    <w:p>
      <w:pPr>
        <w:spacing w:after="400"/>
      </w:pPr>
      <w:r>
        <w:rPr>
          <w:color w:val="5C6672"/>
          <w:sz w:val="26"/>
          <w:szCs w:val="26"/>
        </w:rPr>
        <w:t xml:space="preserve">Equipo de producción académica</w:t>
      </w:r>
    </w:p>
    <w:p>
      <w:pPr>
        <w:pBdr>
          <w:top w:val="single" w:color="194276" w:sz="12" w:space="12"/>
        </w:pBdr>
        <w:spacing w:after="200" w:before="200"/>
      </w:pPr>
    </w:p>
    <w:p>
      <w:r>
        <w:rPr>
          <w:b/>
          <w:bCs/>
          <w:sz w:val="22"/>
          <w:szCs w:val="22"/>
        </w:rPr>
        <w:t xml:space="preserve">Escuela de Educación Virtual y Contenido Digital</w:t>
      </w:r>
    </w:p>
    <w:p>
      <w:r>
        <w:rPr>
          <w:color w:val="5C6672"/>
          <w:sz w:val="22"/>
          <w:szCs w:val="22"/>
        </w:rPr>
        <w:t xml:space="preserve">Universidad Sergio Arboleda</w:t>
      </w:r>
    </w:p>
    <w:p>
      <w:pPr>
        <w:spacing w:before="160"/>
      </w:pPr>
      <w:r>
        <w:rPr>
          <w:color w:val="194276"/>
          <w:sz w:val="20"/>
          <w:szCs w:val="20"/>
        </w:rPr>
        <w:t xml:space="preserve">http://virtualidad.usergioarboleda.edu.co/sergestiona</w:t>
      </w:r>
    </w:p>
    <w:p>
      <w:r>
        <w:br w:type="page"/>
      </w:r>
    </w:p>
    <w:p>
      <w:pPr>
        <w:pStyle w:val="Heading1"/>
      </w:pPr>
      <w:r>
        <w:t xml:space="preserve">Para quién es este manual</w:t>
      </w:r>
    </w:p>
    <w:p>
      <w:r>
        <w:t xml:space="preserve">Para quienes producen contenido: Experto Temático, Pedagogía, Diseño, Audiovisual, Ingeniería y Calidad. Explica cómo ver tus asignaciones, registrar tu avance y entregar.</w:t>
      </w:r>
    </w:p>
    <w:p>
      <w:pPr>
        <w:pStyle w:val="Heading1"/>
      </w:pPr>
      <w:r>
        <w:t xml:space="preserve">Acceso a la plataforma</w:t>
      </w:r>
    </w:p>
    <w:p>
      <w:r>
        <w:t xml:space="preserve">Sergestiona se abre desde el navegador en http://virtualidad.usergioarboleda.edu.co/sergestiona</w:t>
      </w:r>
    </w:p>
    <w:p>
      <w:pPr>
        <w:pBdr>
          <w:left w:val="single" w:color="194276" w:sz="18" w:space="8"/>
        </w:pBdr>
        <w:shd w:fill="EEF3FA" w:val="clear"/>
        <w:spacing w:after="160" w:before="120"/>
      </w:pPr>
      <w:r>
        <w:rPr>
          <w:color w:val="2C3E56"/>
          <w:sz w:val="20"/>
          <w:szCs w:val="20"/>
        </w:rPr>
        <w:t xml:space="preserve">Durante esta fase el acceso está restringido a la red física del campus por cable de red. No se puede ingresar por Wi-Fi ni desde fuera de la universidad.</w:t>
      </w:r>
    </w:p>
    <w:p>
      <w:pPr>
        <w:pStyle w:val="Heading2"/>
      </w:pPr>
      <w:r>
        <w:t xml:space="preserve">Primer ingreso</w:t>
      </w:r>
    </w:p>
    <w:p>
      <w:pPr>
        <w:pStyle w:val="ListParagraph"/>
        <w:numPr>
          <w:ilvl w:val="0"/>
          <w:numId w:val="2"/>
        </w:numPr>
      </w:pPr>
      <w:r>
        <w:t xml:space="preserve">Ingresa con tu correo institucional y la contraseña que recibiste.</w:t>
      </w:r>
    </w:p>
    <w:p>
      <w:pPr>
        <w:pStyle w:val="ListParagraph"/>
        <w:numPr>
          <w:ilvl w:val="0"/>
          <w:numId w:val="2"/>
        </w:numPr>
      </w:pPr>
      <w:r>
        <w:t xml:space="preserve">Abre tu nombre (arriba a la derecha) y entra a Mi Perfil.</w:t>
      </w:r>
    </w:p>
    <w:p>
      <w:pPr>
        <w:pStyle w:val="ListParagraph"/>
        <w:numPr>
          <w:ilvl w:val="0"/>
          <w:numId w:val="2"/>
        </w:numPr>
      </w:pPr>
      <w:r>
        <w:t xml:space="preserve">Cambia la contraseña por una propia.</w:t>
      </w:r>
    </w:p>
    <w:p>
      <w:r>
        <w:t xml:space="preserve">Si olvidas la contraseña, usa "¿Olvidaste tu contraseña?" en la pantalla de ingreso, o pídele a un administrador que te genere un enlace de restablecimiento.</w:t>
      </w:r>
    </w:p>
    <w:p>
      <w:pPr>
        <w:pStyle w:val="Heading1"/>
      </w:pPr>
      <w:r>
        <w:t xml:space="preserve">Mi Espacio: tu punto de partida</w:t>
      </w:r>
    </w:p>
    <w:p>
      <w:r>
        <w:t xml:space="preserve">Es la pantalla donde ves todo lo que tienes asignado. Arriba encuentras contadores de Vencidas, Por vencer, En proceso y Pendientes; al hacer clic en uno, la lista se filtra.</w:t>
      </w:r>
    </w:p>
    <w:p>
      <w:pPr>
        <w:pStyle w:val="Heading2"/>
      </w:pPr>
      <w:r>
        <w:t xml:space="preserve">Cómo leer una fila</w:t>
      </w:r>
    </w:p>
    <w:p>
      <w:pPr>
        <w:pStyle w:val="ListParagraph"/>
        <w:numPr>
          <w:ilvl w:val="0"/>
          <w:numId w:val="3"/>
        </w:numPr>
      </w:pPr>
      <w:r>
        <w:t xml:space="preserve">La barra de color a la izquierda indica el estado de la fecha: roja si está vencida, ámbar si está por vencer.</w:t>
      </w:r>
    </w:p>
    <w:p>
      <w:pPr>
        <w:pStyle w:val="ListParagraph"/>
        <w:numPr>
          <w:ilvl w:val="0"/>
          <w:numId w:val="3"/>
        </w:numPr>
      </w:pPr>
      <w:r>
        <w:t xml:space="preserve">El punto de color junto al nombre es la prioridad: rojo (alta), ámbar (media), verde (baja).</w:t>
      </w:r>
    </w:p>
    <w:p>
      <w:pPr>
        <w:pStyle w:val="ListParagraph"/>
        <w:numPr>
          <w:ilvl w:val="0"/>
          <w:numId w:val="3"/>
        </w:numPr>
      </w:pPr>
      <w:r>
        <w:t xml:space="preserve">Lo que ya entregaste, se aprobó o marcaste como No Aplica sale de la vista por defecto; lo encuentras con el filtro de completadas.</w:t>
      </w:r>
    </w:p>
    <w:p>
      <w:pPr>
        <w:pBdr>
          <w:left w:val="single" w:color="194276" w:sz="18" w:space="8"/>
        </w:pBdr>
        <w:shd w:fill="EEF3FA" w:val="clear"/>
        <w:spacing w:after="160" w:before="120"/>
      </w:pPr>
      <w:r>
        <w:rPr>
          <w:color w:val="2C3E56"/>
          <w:sz w:val="20"/>
          <w:szCs w:val="20"/>
        </w:rPr>
        <w:t xml:space="preserve">"Urgente" no lo asigna nadie: la aplicación lo calcula sola cuando faltan 3 días o menos para la fecha límite.</w:t>
      </w:r>
    </w:p>
    <w:p>
      <w:pPr>
        <w:pStyle w:val="Heading1"/>
      </w:pPr>
      <w:r>
        <w:t xml:space="preserve">Cómo entregar, paso a paso</w:t>
      </w:r>
    </w:p>
    <w:p>
      <w:r>
        <w:t xml:space="preserve">Al abrir una actividad se despliega un panel con tres pestañas: Actividad, Evidencias y Línea de tiempo. La entrega se hace en la pestaña Actividad.</w:t>
      </w:r>
    </w:p>
    <w:p>
      <w:pPr>
        <w:pStyle w:val="ListParagraph"/>
        <w:numPr>
          <w:ilvl w:val="0"/>
          <w:numId w:val="2"/>
        </w:numPr>
      </w:pPr>
      <w:r>
        <w:t xml:space="preserve">Cambia el Estado según en qué vas.</w:t>
      </w:r>
    </w:p>
    <w:p>
      <w:pPr>
        <w:pStyle w:val="ListParagraph"/>
        <w:numPr>
          <w:ilvl w:val="0"/>
          <w:numId w:val="2"/>
        </w:numPr>
      </w:pPr>
      <w:r>
        <w:t xml:space="preserve">Registra la Producción: escribe la cantidad de cada recurso que produjiste y elige su Nivel.</w:t>
      </w:r>
    </w:p>
    <w:p>
      <w:pPr>
        <w:pStyle w:val="ListParagraph"/>
        <w:numPr>
          <w:ilvl w:val="0"/>
          <w:numId w:val="2"/>
        </w:numPr>
      </w:pPr>
      <w:r>
        <w:t xml:space="preserve">Pega el Enlace de entrega (SharePoint o Campus Virtual).</w:t>
      </w:r>
    </w:p>
    <w:p>
      <w:pPr>
        <w:pStyle w:val="ListParagraph"/>
        <w:numPr>
          <w:ilvl w:val="0"/>
          <w:numId w:val="2"/>
        </w:numPr>
      </w:pPr>
      <w:r>
        <w:t xml:space="preserve">Pulsa Guardar cambios.</w:t>
      </w:r>
    </w:p>
    <w:p>
      <w:pPr>
        <w:pBdr>
          <w:left w:val="single" w:color="194276" w:sz="18" w:space="8"/>
        </w:pBdr>
        <w:shd w:fill="EEF3FA" w:val="clear"/>
        <w:spacing w:after="160" w:before="120"/>
      </w:pPr>
      <w:r>
        <w:rPr>
          <w:color w:val="2C3E56"/>
          <w:sz w:val="20"/>
          <w:szCs w:val="20"/>
        </w:rPr>
        <w:t xml:space="preserve">Para marcar Entregado necesitas haber registrado producción y enlace. Una vez guardas Entregado o No Aplica, la actividad queda bloqueada: solo un coordinador o administrador puede reabrirla.</w:t>
      </w:r>
    </w:p>
    <w:p>
      <w:pPr>
        <w:pStyle w:val="Heading2"/>
      </w:pPr>
      <w:r>
        <w:t xml:space="preserve">Qué enlace pegar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94276" w:val="clear"/>
            <w:tcMar>
              <w:top w:type="dxa" w:w="80"/>
              <w:left w:type="dxa" w:w="120"/>
              <w:bottom w:type="dxa" w:w="80"/>
              <w:right w:type="dxa" w:w="120"/>
            </w:tcMar>
          </w:tcPr>
          <w:p>
            <w:r>
              <w:rPr>
                <w:b/>
                <w:bCs/>
                <w:color w:val="FFFFFF"/>
                <w:sz w:val="19"/>
                <w:szCs w:val="19"/>
              </w:rPr>
              <w:t xml:space="preserve">Tipo de trabajo</w:t>
            </w:r>
          </w:p>
        </w:tc>
        <w:tc>
          <w:tcPr>
            <w:tcW w:type="dxa" w:w="4680"/>
            <w:shd w:fill="194276" w:val="clear"/>
            <w:tcMar>
              <w:top w:type="dxa" w:w="80"/>
              <w:left w:type="dxa" w:w="120"/>
              <w:bottom w:type="dxa" w:w="80"/>
              <w:right w:type="dxa" w:w="120"/>
            </w:tcMar>
          </w:tcPr>
          <w:p>
            <w:r>
              <w:rPr>
                <w:b/>
                <w:bCs/>
                <w:color w:val="FFFFFF"/>
                <w:sz w:val="19"/>
                <w:szCs w:val="19"/>
              </w:rPr>
              <w:t xml:space="preserve">Repositorio</w:t>
            </w:r>
          </w:p>
        </w:tc>
      </w:tr>
      <w:tr>
        <w:tc>
          <w:tcPr>
            <w:tcW w:type="dxa" w:w="4680"/>
            <w:shd w:fill="FFFFFF" w:val="clear"/>
            <w:tcMar>
              <w:top w:type="dxa" w:w="70"/>
              <w:left w:type="dxa" w:w="120"/>
              <w:bottom w:type="dxa" w:w="70"/>
              <w:right w:type="dxa" w:w="120"/>
            </w:tcMar>
          </w:tcPr>
          <w:p>
            <w:r>
              <w:rPr>
                <w:sz w:val="19"/>
                <w:szCs w:val="19"/>
              </w:rPr>
              <w:t xml:space="preserve">Producción nueva (Creación)</w:t>
            </w:r>
          </w:p>
        </w:tc>
        <w:tc>
          <w:tcPr>
            <w:tcW w:type="dxa" w:w="4680"/>
            <w:shd w:fill="FFFFFF" w:val="clear"/>
            <w:tcMar>
              <w:top w:type="dxa" w:w="70"/>
              <w:left w:type="dxa" w:w="120"/>
              <w:bottom w:type="dxa" w:w="70"/>
              <w:right w:type="dxa" w:w="120"/>
            </w:tcMar>
          </w:tcPr>
          <w:p>
            <w:r>
              <w:rPr>
                <w:sz w:val="19"/>
                <w:szCs w:val="19"/>
              </w:rPr>
              <w:t xml:space="preserve">SharePoint</w:t>
            </w:r>
          </w:p>
        </w:tc>
      </w:tr>
      <w:tr>
        <w:tc>
          <w:tcPr>
            <w:tcW w:type="dxa" w:w="4680"/>
            <w:shd w:fill="F5F7FA" w:val="clear"/>
            <w:tcMar>
              <w:top w:type="dxa" w:w="70"/>
              <w:left w:type="dxa" w:w="120"/>
              <w:bottom w:type="dxa" w:w="70"/>
              <w:right w:type="dxa" w:w="120"/>
            </w:tcMar>
          </w:tcPr>
          <w:p>
            <w:r>
              <w:rPr>
                <w:sz w:val="19"/>
                <w:szCs w:val="19"/>
              </w:rPr>
              <w:t xml:space="preserve">Control de cambios (Actualización)</w:t>
            </w:r>
          </w:p>
        </w:tc>
        <w:tc>
          <w:tcPr>
            <w:tcW w:type="dxa" w:w="4680"/>
            <w:shd w:fill="F5F7FA" w:val="clear"/>
            <w:tcMar>
              <w:top w:type="dxa" w:w="70"/>
              <w:left w:type="dxa" w:w="120"/>
              <w:bottom w:type="dxa" w:w="70"/>
              <w:right w:type="dxa" w:w="120"/>
            </w:tcMar>
          </w:tcPr>
          <w:p>
            <w:r>
              <w:rPr>
                <w:sz w:val="19"/>
                <w:szCs w:val="19"/>
              </w:rPr>
              <w:t xml:space="preserve">Enlace directo al aula del Campus Virtual</w:t>
            </w:r>
          </w:p>
        </w:tc>
      </w:tr>
    </w:tbl>
    <w:p>
      <w:pPr>
        <w:pStyle w:val="Heading2"/>
      </w:pPr>
      <w:r>
        <w:t xml:space="preserve">El Nivel de cada recurso</w:t>
      </w:r>
    </w:p>
    <w:p>
      <w:r>
        <w:t xml:space="preserve">Junto a la cantidad eliges el nivel del recurso, para dimensionar su extensión. Los niveles los administra la coordinación desde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94276" w:val="clear"/>
            <w:tcMar>
              <w:top w:type="dxa" w:w="80"/>
              <w:left w:type="dxa" w:w="120"/>
              <w:bottom w:type="dxa" w:w="80"/>
              <w:right w:type="dxa" w:w="120"/>
            </w:tcMar>
          </w:tcPr>
          <w:p>
            <w:r>
              <w:rPr>
                <w:b/>
                <w:bCs/>
                <w:color w:val="FFFFFF"/>
                <w:sz w:val="19"/>
                <w:szCs w:val="19"/>
              </w:rPr>
              <w:t xml:space="preserve">Nivel</w:t>
            </w:r>
          </w:p>
        </w:tc>
        <w:tc>
          <w:tcPr>
            <w:tcW w:type="dxa" w:w="4680"/>
            <w:shd w:fill="194276" w:val="clear"/>
            <w:tcMar>
              <w:top w:type="dxa" w:w="80"/>
              <w:left w:type="dxa" w:w="120"/>
              <w:bottom w:type="dxa" w:w="80"/>
              <w:right w:type="dxa" w:w="120"/>
            </w:tcMar>
          </w:tcPr>
          <w:p>
            <w:r>
              <w:rPr>
                <w:b/>
                <w:bCs/>
                <w:color w:val="FFFFFF"/>
                <w:sz w:val="19"/>
                <w:szCs w:val="19"/>
              </w:rPr>
              <w:t xml:space="preserve">Significado</w:t>
            </w:r>
          </w:p>
        </w:tc>
      </w:tr>
      <w:tr>
        <w:tc>
          <w:tcPr>
            <w:tcW w:type="dxa" w:w="4680"/>
            <w:shd w:fill="FFFFFF" w:val="clear"/>
            <w:tcMar>
              <w:top w:type="dxa" w:w="70"/>
              <w:left w:type="dxa" w:w="120"/>
              <w:bottom w:type="dxa" w:w="70"/>
              <w:right w:type="dxa" w:w="120"/>
            </w:tcMar>
          </w:tcPr>
          <w:p>
            <w:r>
              <w:rPr>
                <w:sz w:val="19"/>
                <w:szCs w:val="19"/>
              </w:rPr>
              <w:t xml:space="preserve">Nivel 1</w:t>
            </w:r>
          </w:p>
        </w:tc>
        <w:tc>
          <w:tcPr>
            <w:tcW w:type="dxa" w:w="4680"/>
            <w:shd w:fill="FFFFFF" w:val="clear"/>
            <w:tcMar>
              <w:top w:type="dxa" w:w="70"/>
              <w:left w:type="dxa" w:w="120"/>
              <w:bottom w:type="dxa" w:w="70"/>
              <w:right w:type="dxa" w:w="120"/>
            </w:tcMar>
          </w:tcPr>
          <w:p>
            <w:r>
              <w:rPr>
                <w:sz w:val="19"/>
                <w:szCs w:val="19"/>
              </w:rPr>
              <w:t xml:space="preserve">El más sencillo</w:t>
            </w:r>
          </w:p>
        </w:tc>
      </w:tr>
      <w:tr>
        <w:tc>
          <w:tcPr>
            <w:tcW w:type="dxa" w:w="4680"/>
            <w:shd w:fill="F5F7FA" w:val="clear"/>
            <w:tcMar>
              <w:top w:type="dxa" w:w="70"/>
              <w:left w:type="dxa" w:w="120"/>
              <w:bottom w:type="dxa" w:w="70"/>
              <w:right w:type="dxa" w:w="120"/>
            </w:tcMar>
          </w:tcPr>
          <w:p>
            <w:r>
              <w:rPr>
                <w:sz w:val="19"/>
                <w:szCs w:val="19"/>
              </w:rPr>
              <w:t xml:space="preserve">Nivel 2</w:t>
            </w:r>
          </w:p>
        </w:tc>
        <w:tc>
          <w:tcPr>
            <w:tcW w:type="dxa" w:w="4680"/>
            <w:shd w:fill="F5F7FA" w:val="clear"/>
            <w:tcMar>
              <w:top w:type="dxa" w:w="70"/>
              <w:left w:type="dxa" w:w="120"/>
              <w:bottom w:type="dxa" w:w="70"/>
              <w:right w:type="dxa" w:w="120"/>
            </w:tcMar>
          </w:tcPr>
          <w:p>
            <w:r>
              <w:rPr>
                <w:sz w:val="19"/>
                <w:szCs w:val="19"/>
              </w:rPr>
              <w:t xml:space="preserve">Intermedio</w:t>
            </w:r>
          </w:p>
        </w:tc>
      </w:tr>
      <w:tr>
        <w:tc>
          <w:tcPr>
            <w:tcW w:type="dxa" w:w="4680"/>
            <w:shd w:fill="FFFFFF" w:val="clear"/>
            <w:tcMar>
              <w:top w:type="dxa" w:w="70"/>
              <w:left w:type="dxa" w:w="120"/>
              <w:bottom w:type="dxa" w:w="70"/>
              <w:right w:type="dxa" w:w="120"/>
            </w:tcMar>
          </w:tcPr>
          <w:p>
            <w:r>
              <w:rPr>
                <w:sz w:val="19"/>
                <w:szCs w:val="19"/>
              </w:rPr>
              <w:t xml:space="preserve">Nivel 3</w:t>
            </w:r>
          </w:p>
        </w:tc>
        <w:tc>
          <w:tcPr>
            <w:tcW w:type="dxa" w:w="4680"/>
            <w:shd w:fill="FFFFFF" w:val="clear"/>
            <w:tcMar>
              <w:top w:type="dxa" w:w="70"/>
              <w:left w:type="dxa" w:w="120"/>
              <w:bottom w:type="dxa" w:w="70"/>
              <w:right w:type="dxa" w:w="120"/>
            </w:tcMar>
          </w:tcPr>
          <w:p>
            <w:r>
              <w:rPr>
                <w:sz w:val="19"/>
                <w:szCs w:val="19"/>
              </w:rPr>
              <w:t xml:space="preserve">El más extenso o complejo</w:t>
            </w:r>
          </w:p>
        </w:tc>
      </w:tr>
    </w:tbl>
    <w:p>
      <w:pPr>
        <w:pStyle w:val="Heading1"/>
      </w:pPr>
      <w:r>
        <w:t xml:space="preserve">Los estados de tu rol</w:t>
      </w:r>
    </w:p>
    <w:p>
      <w:r>
        <w:t xml:space="preserve">Cada rol ve únicamente los estados que le configuró la coordinación, en el orden definido por ella. Por eso tu lista puede no ser igual a la de un compañero de otro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94276" w:val="clear"/>
            <w:tcMar>
              <w:top w:type="dxa" w:w="80"/>
              <w:left w:type="dxa" w:w="120"/>
              <w:bottom w:type="dxa" w:w="80"/>
              <w:right w:type="dxa" w:w="120"/>
            </w:tcMar>
          </w:tcPr>
          <w:p>
            <w:r>
              <w:rPr>
                <w:b/>
                <w:bCs/>
                <w:color w:val="FFFFFF"/>
                <w:sz w:val="19"/>
                <w:szCs w:val="19"/>
              </w:rPr>
              <w:t xml:space="preserve">Estado</w:t>
            </w:r>
          </w:p>
        </w:tc>
        <w:tc>
          <w:tcPr>
            <w:tcW w:type="dxa" w:w="4680"/>
            <w:shd w:fill="194276" w:val="clear"/>
            <w:tcMar>
              <w:top w:type="dxa" w:w="80"/>
              <w:left w:type="dxa" w:w="120"/>
              <w:bottom w:type="dxa" w:w="80"/>
              <w:right w:type="dxa" w:w="120"/>
            </w:tcMar>
          </w:tcPr>
          <w:p>
            <w:r>
              <w:rPr>
                <w:b/>
                <w:bCs/>
                <w:color w:val="FFFFFF"/>
                <w:sz w:val="19"/>
                <w:szCs w:val="19"/>
              </w:rPr>
              <w:t xml:space="preserve">Qué significa</w:t>
            </w:r>
          </w:p>
        </w:tc>
      </w:tr>
      <w:tr>
        <w:tc>
          <w:tcPr>
            <w:tcW w:type="dxa" w:w="4680"/>
            <w:shd w:fill="FFFFFF" w:val="clear"/>
            <w:tcMar>
              <w:top w:type="dxa" w:w="70"/>
              <w:left w:type="dxa" w:w="120"/>
              <w:bottom w:type="dxa" w:w="70"/>
              <w:right w:type="dxa" w:w="120"/>
            </w:tcMar>
          </w:tcPr>
          <w:p>
            <w:r>
              <w:rPr>
                <w:sz w:val="19"/>
                <w:szCs w:val="19"/>
              </w:rPr>
              <w:t xml:space="preserve">Sin Iniciar</w:t>
            </w:r>
          </w:p>
        </w:tc>
        <w:tc>
          <w:tcPr>
            <w:tcW w:type="dxa" w:w="4680"/>
            <w:shd w:fill="FFFFFF" w:val="clear"/>
            <w:tcMar>
              <w:top w:type="dxa" w:w="70"/>
              <w:left w:type="dxa" w:w="120"/>
              <w:bottom w:type="dxa" w:w="70"/>
              <w:right w:type="dxa" w:w="120"/>
            </w:tcMar>
          </w:tcPr>
          <w:p>
            <w:r>
              <w:rPr>
                <w:sz w:val="19"/>
                <w:szCs w:val="19"/>
              </w:rPr>
              <w:t xml:space="preserve">Aún no has empezado.</w:t>
            </w:r>
          </w:p>
        </w:tc>
      </w:tr>
      <w:tr>
        <w:tc>
          <w:tcPr>
            <w:tcW w:type="dxa" w:w="4680"/>
            <w:shd w:fill="F5F7FA" w:val="clear"/>
            <w:tcMar>
              <w:top w:type="dxa" w:w="70"/>
              <w:left w:type="dxa" w:w="120"/>
              <w:bottom w:type="dxa" w:w="70"/>
              <w:right w:type="dxa" w:w="120"/>
            </w:tcMar>
          </w:tcPr>
          <w:p>
            <w:r>
              <w:rPr>
                <w:sz w:val="19"/>
                <w:szCs w:val="19"/>
              </w:rPr>
              <w:t xml:space="preserve">En Progreso</w:t>
            </w:r>
          </w:p>
        </w:tc>
        <w:tc>
          <w:tcPr>
            <w:tcW w:type="dxa" w:w="4680"/>
            <w:shd w:fill="F5F7FA" w:val="clear"/>
            <w:tcMar>
              <w:top w:type="dxa" w:w="70"/>
              <w:left w:type="dxa" w:w="120"/>
              <w:bottom w:type="dxa" w:w="70"/>
              <w:right w:type="dxa" w:w="120"/>
            </w:tcMar>
          </w:tcPr>
          <w:p>
            <w:r>
              <w:rPr>
                <w:sz w:val="19"/>
                <w:szCs w:val="19"/>
              </w:rPr>
              <w:t xml:space="preserve">Estás trabajando en ella.</w:t>
            </w:r>
          </w:p>
        </w:tc>
      </w:tr>
      <w:tr>
        <w:tc>
          <w:tcPr>
            <w:tcW w:type="dxa" w:w="4680"/>
            <w:shd w:fill="FFFFFF" w:val="clear"/>
            <w:tcMar>
              <w:top w:type="dxa" w:w="70"/>
              <w:left w:type="dxa" w:w="120"/>
              <w:bottom w:type="dxa" w:w="70"/>
              <w:right w:type="dxa" w:w="120"/>
            </w:tcMar>
          </w:tcPr>
          <w:p>
            <w:r>
              <w:rPr>
                <w:sz w:val="19"/>
                <w:szCs w:val="19"/>
              </w:rPr>
              <w:t xml:space="preserve">Entregado</w:t>
            </w:r>
          </w:p>
        </w:tc>
        <w:tc>
          <w:tcPr>
            <w:tcW w:type="dxa" w:w="4680"/>
            <w:shd w:fill="FFFFFF" w:val="clear"/>
            <w:tcMar>
              <w:top w:type="dxa" w:w="70"/>
              <w:left w:type="dxa" w:w="120"/>
              <w:bottom w:type="dxa" w:w="70"/>
              <w:right w:type="dxa" w:w="120"/>
            </w:tcMar>
          </w:tcPr>
          <w:p>
            <w:r>
              <w:rPr>
                <w:sz w:val="19"/>
                <w:szCs w:val="19"/>
              </w:rPr>
              <w:t xml:space="preserve">Terminaste y la entregaste. Queda bloqueada.</w:t>
            </w:r>
          </w:p>
        </w:tc>
      </w:tr>
      <w:tr>
        <w:tc>
          <w:tcPr>
            <w:tcW w:type="dxa" w:w="4680"/>
            <w:shd w:fill="F5F7FA" w:val="clear"/>
            <w:tcMar>
              <w:top w:type="dxa" w:w="70"/>
              <w:left w:type="dxa" w:w="120"/>
              <w:bottom w:type="dxa" w:w="70"/>
              <w:right w:type="dxa" w:w="120"/>
            </w:tcMar>
          </w:tcPr>
          <w:p>
            <w:r>
              <w:rPr>
                <w:sz w:val="19"/>
                <w:szCs w:val="19"/>
              </w:rPr>
              <w:t xml:space="preserve">No Aplica</w:t>
            </w:r>
          </w:p>
        </w:tc>
        <w:tc>
          <w:tcPr>
            <w:tcW w:type="dxa" w:w="4680"/>
            <w:shd w:fill="F5F7FA" w:val="clear"/>
            <w:tcMar>
              <w:top w:type="dxa" w:w="70"/>
              <w:left w:type="dxa" w:w="120"/>
              <w:bottom w:type="dxa" w:w="70"/>
              <w:right w:type="dxa" w:w="120"/>
            </w:tcMar>
          </w:tcPr>
          <w:p>
            <w:r>
              <w:rPr>
                <w:sz w:val="19"/>
                <w:szCs w:val="19"/>
              </w:rPr>
              <w:t xml:space="preserve">Esta actividad no corresponde a tu rol en este entregable. Queda bloqueada.</w:t>
            </w:r>
          </w:p>
        </w:tc>
      </w:tr>
    </w:tbl>
    <w:p>
      <w:pPr>
        <w:pBdr>
          <w:left w:val="single" w:color="194276" w:sz="18" w:space="8"/>
        </w:pBdr>
        <w:shd w:fill="EEF3FA" w:val="clear"/>
        <w:spacing w:after="160" w:before="120"/>
      </w:pPr>
      <w:r>
        <w:rPr>
          <w:color w:val="2C3E56"/>
          <w:sz w:val="20"/>
          <w:szCs w:val="20"/>
        </w:rPr>
        <w:t xml:space="preserve">No verás "Aprobado" ni "Ajustes Solicitados" en tu selector: los asigna el sistema cuando Calidad revisa. Si Calidad devuelve tu trabajo, te llega notificación y la actividad vuelve a quedar editable.</w:t>
      </w:r>
    </w:p>
    <w:p>
      <w:pPr>
        <w:pStyle w:val="Heading2"/>
      </w:pPr>
      <w:r>
        <w:t xml:space="preserve">Cuando marcas No Aplica</w:t>
      </w:r>
    </w:p>
    <w:p>
      <w:pPr>
        <w:pStyle w:val="ListParagraph"/>
        <w:numPr>
          <w:ilvl w:val="0"/>
          <w:numId w:val="3"/>
        </w:numPr>
      </w:pPr>
      <w:r>
        <w:t xml:space="preserve">Desaparecen las secciones de Producción y Enlace: no hacen parte de ese estado.</w:t>
      </w:r>
    </w:p>
    <w:p>
      <w:pPr>
        <w:pStyle w:val="ListParagraph"/>
        <w:numPr>
          <w:ilvl w:val="0"/>
          <w:numId w:val="3"/>
        </w:numPr>
      </w:pPr>
      <w:r>
        <w:t xml:space="preserve">Deja de contar como pendiente y no vuelve a aparecer como vencida ni en el cronómetro.</w:t>
      </w:r>
    </w:p>
    <w:p>
      <w:pPr>
        <w:pStyle w:val="ListParagraph"/>
        <w:numPr>
          <w:ilvl w:val="0"/>
          <w:numId w:val="3"/>
        </w:numPr>
      </w:pPr>
      <w:r>
        <w:t xml:space="preserve">Se comporta igual que Entregado: queda bloqueada.</w:t>
      </w:r>
    </w:p>
    <w:p>
      <w:pPr>
        <w:pStyle w:val="Heading1"/>
      </w:pPr>
      <w:r>
        <w:t xml:space="preserve">Evidencias y observaciones</w:t>
      </w:r>
    </w:p>
    <w:p>
      <w:pPr>
        <w:pStyle w:val="Heading2"/>
      </w:pPr>
      <w:r>
        <w:t xml:space="preserve">Pestaña Evidencias</w:t>
      </w:r>
    </w:p>
    <w:p>
      <w:r>
        <w:t xml:space="preserve">Muestra la célula completa del entregable: los seis roles, con su responsable, su estado, su fecha comprometida y su fecha real de entrega. Los roles que aún no arrancan se ven atenuados. Aquí puedes consultar cuándo entrega el rol del que dependes, sin salir de la aplicación.</w:t>
      </w:r>
    </w:p>
    <w:p>
      <w:pPr>
        <w:pStyle w:val="Heading2"/>
      </w:pPr>
      <w:r>
        <w:t xml:space="preserve">Historial de observaciones</w:t>
      </w:r>
    </w:p>
    <w:p>
      <w:r>
        <w:t xml:space="preserve">Las observaciones se guardan como un hilo: cada una queda con su autor y su fecha, y no se pierde al escribir la siguiente. Sirve para dejar el rastro de los ajustes de todo el proceso.</w:t>
      </w:r>
    </w:p>
    <w:p>
      <w:pPr>
        <w:pStyle w:val="Heading2"/>
      </w:pPr>
      <w:r>
        <w:t xml:space="preserve">Línea de tiempo</w:t>
      </w:r>
    </w:p>
    <w:p>
      <w:r>
        <w:t xml:space="preserve">Registra los hitos de la actividad: creación, asignación, cambios de estado, evidencias agregadas y entrega.</w:t>
      </w:r>
    </w:p>
    <w:p>
      <w:pPr>
        <w:pStyle w:val="Heading1"/>
      </w:pPr>
      <w:r>
        <w:t xml:space="preserve">Notificaciones</w:t>
      </w:r>
    </w:p>
    <w:p>
      <w:r>
        <w:t xml:space="preserve">Las notificaciones llegan por dos vías a la vez: la campana dentro de la aplicación y el correo electrónico. La campana no reemplaza el correo.</w:t>
      </w:r>
    </w:p>
    <w:p>
      <w:pPr>
        <w:pStyle w:val="Heading2"/>
      </w:pPr>
      <w:r>
        <w:t xml:space="preserve">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94276" w:val="clear"/>
            <w:tcMar>
              <w:top w:type="dxa" w:w="80"/>
              <w:left w:type="dxa" w:w="120"/>
              <w:bottom w:type="dxa" w:w="80"/>
              <w:right w:type="dxa" w:w="120"/>
            </w:tcMar>
          </w:tcPr>
          <w:p>
            <w:r>
              <w:rPr>
                <w:b/>
                <w:bCs/>
                <w:color w:val="FFFFFF"/>
                <w:sz w:val="19"/>
                <w:szCs w:val="19"/>
              </w:rPr>
              <w:t xml:space="preserve">Categoría</w:t>
            </w:r>
          </w:p>
        </w:tc>
        <w:tc>
          <w:tcPr>
            <w:tcW w:type="dxa" w:w="3120"/>
            <w:shd w:fill="194276" w:val="clear"/>
            <w:tcMar>
              <w:top w:type="dxa" w:w="80"/>
              <w:left w:type="dxa" w:w="120"/>
              <w:bottom w:type="dxa" w:w="80"/>
              <w:right w:type="dxa" w:w="120"/>
            </w:tcMar>
          </w:tcPr>
          <w:p>
            <w:r>
              <w:rPr>
                <w:b/>
                <w:bCs/>
                <w:color w:val="FFFFFF"/>
                <w:sz w:val="19"/>
                <w:szCs w:val="19"/>
              </w:rPr>
              <w:t xml:space="preserve">Qué avisa</w:t>
            </w:r>
          </w:p>
        </w:tc>
        <w:tc>
          <w:tcPr>
            <w:tcW w:type="dxa" w:w="3120"/>
            <w:shd w:fill="194276" w:val="clear"/>
            <w:tcMar>
              <w:top w:type="dxa" w:w="80"/>
              <w:left w:type="dxa" w:w="120"/>
              <w:bottom w:type="dxa" w:w="80"/>
              <w:right w:type="dxa" w:w="120"/>
            </w:tcMar>
          </w:tcPr>
          <w:p>
            <w:r>
              <w:rPr>
                <w:b/>
                <w:bCs/>
                <w:color w:val="FFFFFF"/>
                <w:sz w:val="19"/>
                <w:szCs w:val="19"/>
              </w:rPr>
              <w:t xml:space="preserve">Por defecto</w:t>
            </w:r>
          </w:p>
        </w:tc>
      </w:tr>
      <w:tr>
        <w:tc>
          <w:tcPr>
            <w:tcW w:type="dxa" w:w="3120"/>
            <w:shd w:fill="FFFFFF" w:val="clear"/>
            <w:tcMar>
              <w:top w:type="dxa" w:w="70"/>
              <w:left w:type="dxa" w:w="120"/>
              <w:bottom w:type="dxa" w:w="70"/>
              <w:right w:type="dxa" w:w="120"/>
            </w:tcMar>
          </w:tcPr>
          <w:p>
            <w:r>
              <w:rPr>
                <w:sz w:val="19"/>
                <w:szCs w:val="19"/>
              </w:rPr>
              <w:t xml:space="preserve">Tareas</w:t>
            </w:r>
          </w:p>
        </w:tc>
        <w:tc>
          <w:tcPr>
            <w:tcW w:type="dxa" w:w="3120"/>
            <w:shd w:fill="FFFFFF" w:val="clear"/>
            <w:tcMar>
              <w:top w:type="dxa" w:w="70"/>
              <w:left w:type="dxa" w:w="120"/>
              <w:bottom w:type="dxa" w:w="70"/>
              <w:right w:type="dxa" w:w="120"/>
            </w:tcMar>
          </w:tcPr>
          <w:p>
            <w:r>
              <w:rPr>
                <w:sz w:val="19"/>
                <w:szCs w:val="19"/>
              </w:rPr>
              <w:t xml:space="preserve">Asignaciones, cambios de estado, ajustes solicitados, tu turno en el flujo</w:t>
            </w:r>
          </w:p>
        </w:tc>
        <w:tc>
          <w:tcPr>
            <w:tcW w:type="dxa" w:w="3120"/>
            <w:shd w:fill="FFFFFF" w:val="clear"/>
            <w:tcMar>
              <w:top w:type="dxa" w:w="70"/>
              <w:left w:type="dxa" w:w="120"/>
              <w:bottom w:type="dxa" w:w="70"/>
              <w:right w:type="dxa" w:w="120"/>
            </w:tcMar>
          </w:tcPr>
          <w:p>
            <w:r>
              <w:rPr>
                <w:sz w:val="19"/>
                <w:szCs w:val="19"/>
              </w:rPr>
              <w:t xml:space="preserve">Activada</w:t>
            </w:r>
          </w:p>
        </w:tc>
      </w:tr>
      <w:tr>
        <w:tc>
          <w:tcPr>
            <w:tcW w:type="dxa" w:w="3120"/>
            <w:shd w:fill="F5F7FA" w:val="clear"/>
            <w:tcMar>
              <w:top w:type="dxa" w:w="70"/>
              <w:left w:type="dxa" w:w="120"/>
              <w:bottom w:type="dxa" w:w="70"/>
              <w:right w:type="dxa" w:w="120"/>
            </w:tcMar>
          </w:tcPr>
          <w:p>
            <w:r>
              <w:rPr>
                <w:sz w:val="19"/>
                <w:szCs w:val="19"/>
              </w:rPr>
              <w:t xml:space="preserve">Chat</w:t>
            </w:r>
          </w:p>
        </w:tc>
        <w:tc>
          <w:tcPr>
            <w:tcW w:type="dxa" w:w="3120"/>
            <w:shd w:fill="F5F7FA" w:val="clear"/>
            <w:tcMar>
              <w:top w:type="dxa" w:w="70"/>
              <w:left w:type="dxa" w:w="120"/>
              <w:bottom w:type="dxa" w:w="70"/>
              <w:right w:type="dxa" w:w="120"/>
            </w:tcMar>
          </w:tcPr>
          <w:p>
            <w:r>
              <w:rPr>
                <w:sz w:val="19"/>
                <w:szCs w:val="19"/>
              </w:rPr>
              <w:t xml:space="preserve">Menciones con @, canales, comentarios</w:t>
            </w:r>
          </w:p>
        </w:tc>
        <w:tc>
          <w:tcPr>
            <w:tcW w:type="dxa" w:w="3120"/>
            <w:shd w:fill="F5F7FA" w:val="clear"/>
            <w:tcMar>
              <w:top w:type="dxa" w:w="70"/>
              <w:left w:type="dxa" w:w="120"/>
              <w:bottom w:type="dxa" w:w="70"/>
              <w:right w:type="dxa" w:w="120"/>
            </w:tcMar>
          </w:tcPr>
          <w:p>
            <w:r>
              <w:rPr>
                <w:sz w:val="19"/>
                <w:szCs w:val="19"/>
              </w:rPr>
              <w:t xml:space="preserve">Desactivada</w:t>
            </w:r>
          </w:p>
        </w:tc>
      </w:tr>
      <w:tr>
        <w:tc>
          <w:tcPr>
            <w:tcW w:type="dxa" w:w="3120"/>
            <w:shd w:fill="FFFFFF" w:val="clear"/>
            <w:tcMar>
              <w:top w:type="dxa" w:w="70"/>
              <w:left w:type="dxa" w:w="120"/>
              <w:bottom w:type="dxa" w:w="70"/>
              <w:right w:type="dxa" w:w="120"/>
            </w:tcMar>
          </w:tcPr>
          <w:p>
            <w:r>
              <w:rPr>
                <w:sz w:val="19"/>
                <w:szCs w:val="19"/>
              </w:rPr>
              <w:t xml:space="preserve">Vencimientos</w:t>
            </w:r>
          </w:p>
        </w:tc>
        <w:tc>
          <w:tcPr>
            <w:tcW w:type="dxa" w:w="3120"/>
            <w:shd w:fill="FFFFFF" w:val="clear"/>
            <w:tcMar>
              <w:top w:type="dxa" w:w="70"/>
              <w:left w:type="dxa" w:w="120"/>
              <w:bottom w:type="dxa" w:w="70"/>
              <w:right w:type="dxa" w:w="120"/>
            </w:tcMar>
          </w:tcPr>
          <w:p>
            <w:r>
              <w:rPr>
                <w:sz w:val="19"/>
                <w:szCs w:val="19"/>
              </w:rPr>
              <w:t xml:space="preserve">Recordatorios de fechas límite</w:t>
            </w:r>
          </w:p>
        </w:tc>
        <w:tc>
          <w:tcPr>
            <w:tcW w:type="dxa" w:w="3120"/>
            <w:shd w:fill="FFFFFF" w:val="clear"/>
            <w:tcMar>
              <w:top w:type="dxa" w:w="70"/>
              <w:left w:type="dxa" w:w="120"/>
              <w:bottom w:type="dxa" w:w="70"/>
              <w:right w:type="dxa" w:w="120"/>
            </w:tcMar>
          </w:tcPr>
          <w:p>
            <w:r>
              <w:rPr>
                <w:sz w:val="19"/>
                <w:szCs w:val="19"/>
              </w:rPr>
              <w:t xml:space="preserve">Desactivada</w:t>
            </w:r>
          </w:p>
        </w:tc>
      </w:tr>
    </w:tbl>
    <w:p>
      <w:r>
        <w:t xml:space="preserve">Puedes activar o desactivar cada categoría desde Mi Perfil → Notificaciones por correo. La campana dentro de la aplicación siempre muestra todo.</w:t>
      </w:r>
    </w:p>
    <w:p>
      <w:pPr>
        <w:pStyle w:val="Heading1"/>
      </w:pPr>
      <w:r>
        <w:t xml:space="preserve">Colaboración y calendario</w:t>
      </w:r>
    </w:p>
    <w:p>
      <w:pPr>
        <w:pStyle w:val="Heading2"/>
      </w:pPr>
      <w:r>
        <w:t xml:space="preserve">Canales de chat</w:t>
      </w:r>
    </w:p>
    <w:p>
      <w:pPr>
        <w:pStyle w:val="ListParagraph"/>
        <w:numPr>
          <w:ilvl w:val="0"/>
          <w:numId w:val="3"/>
        </w:numPr>
      </w:pPr>
      <w:r>
        <w:t xml:space="preserve">Escribe @ para mencionar a alguien: le llega notificación.</w:t>
      </w:r>
    </w:p>
    <w:p>
      <w:pPr>
        <w:pStyle w:val="ListParagraph"/>
        <w:numPr>
          <w:ilvl w:val="0"/>
          <w:numId w:val="3"/>
        </w:numPr>
      </w:pPr>
      <w:r>
        <w:t xml:space="preserve">Los canales privados solo los ven sus miembros.</w:t>
      </w:r>
    </w:p>
    <w:p>
      <w:pPr>
        <w:pStyle w:val="ListParagraph"/>
        <w:numPr>
          <w:ilvl w:val="0"/>
          <w:numId w:val="3"/>
        </w:numPr>
      </w:pPr>
      <w:r>
        <w:t xml:space="preserve">Puedes responder en hilo, editar y copiar tus mensajes.</w:t>
      </w:r>
    </w:p>
    <w:p>
      <w:pPr>
        <w:pStyle w:val="Heading2"/>
      </w:pPr>
      <w:r>
        <w:t xml:space="preserve">Calendario</w:t>
      </w:r>
    </w:p>
    <w:p>
      <w:r>
        <w:t xml:space="preserve">Muestra las fechas de entrega en chips de color según su estado. Los festivos nacionales aparecen en amarillo. El indicador "Cumplimiento de esta semana" mide solo las actividades con fecha límite en la semana en curso; si no tienes ninguna, dirá "Sin actividades esta semana".</w:t>
      </w:r>
    </w:p>
    <w:p>
      <w:pPr>
        <w:pStyle w:val="Heading1"/>
      </w:pPr>
      <w:r>
        <w:t xml:space="preserve">Preguntas frecuentes</w:t>
      </w:r>
    </w:p>
    <w:p>
      <w:pPr>
        <w:pStyle w:val="Heading2"/>
      </w:pPr>
      <w:r>
        <w:t xml:space="preserve">¿Por qué no veo "Aprobado" en mi lista de estados?</w:t>
      </w:r>
    </w:p>
    <w:p>
      <w:r>
        <w:t xml:space="preserve">Porque lo asigna Calidad al revisar, no tú. Es intencional.</w:t>
      </w:r>
    </w:p>
    <w:p>
      <w:pPr>
        <w:pStyle w:val="Heading2"/>
      </w:pPr>
      <w:r>
        <w:t xml:space="preserve">Marqué Entregado y ya no puedo editar. ¿Qué hago?</w:t>
      </w:r>
    </w:p>
    <w:p>
      <w:r>
        <w:t xml:space="preserve">Es el comportamiento esperado. Pídele a tu coordinador que cambie el estado para reabrirla.</w:t>
      </w:r>
    </w:p>
    <w:p>
      <w:pPr>
        <w:pStyle w:val="Heading2"/>
      </w:pPr>
      <w:r>
        <w:t xml:space="preserve">¿La aplicación reemplaza el correo?</w:t>
      </w:r>
    </w:p>
    <w:p>
      <w:r>
        <w:t xml:space="preserve">No. Cada notificación llega por campana y por correo a la vez.</w:t>
      </w:r>
    </w:p>
    <w:p>
      <w:pPr>
        <w:pStyle w:val="Heading2"/>
      </w:pPr>
      <w:r>
        <w:t xml:space="preserve">No me carga la aplicación desde casa.</w:t>
      </w:r>
    </w:p>
    <w:p>
      <w:r>
        <w:t xml:space="preserve">Es correcto: en esta fase solo funciona dentro de la red del campus por cable.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2"/>
        <w:sz w:val="16"/>
        <w:szCs w:val="16"/>
      </w:rPr>
      <w:t xml:space="preserve">Sergestiona 2.0 · Universidad Sergio Arboleda · Página </w:t>
    </w:r>
    <w:r>
      <w:rPr>
        <w:color w:val="5C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20"/>
    </w:pPr>
    <w:rPr>
      <w:rFonts w:ascii="Calibri" w:cs="Calibri" w:eastAsia="Calibri" w:hAnsi="Calibri"/>
      <w:b/>
      <w:bCs/>
      <w:color w:val="194276"/>
      <w:sz w:val="52"/>
      <w:szCs w:val="52"/>
    </w:rPr>
  </w:style>
  <w:style w:type="paragraph" w:styleId="Heading1">
    <w:name w:val="Heading 1"/>
    <w:basedOn w:val="Normal"/>
    <w:next w:val="Normal"/>
    <w:qFormat/>
    <w:pPr>
      <w:pBdr>
        <w:bottom w:val="single" w:color="D8DEE8" w:sz="6" w:space="6"/>
      </w:pBdr>
      <w:spacing w:after="160" w:before="360"/>
    </w:pPr>
    <w:rPr>
      <w:rFonts w:ascii="Calibri" w:cs="Calibri" w:eastAsia="Calibri" w:hAnsi="Calibri"/>
      <w:b/>
      <w:bCs/>
      <w:color w:val="194276"/>
      <w:sz w:val="32"/>
      <w:szCs w:val="32"/>
    </w:rPr>
  </w:style>
  <w:style w:type="paragraph" w:styleId="Heading2">
    <w:name w:val="Heading 2"/>
    <w:basedOn w:val="Normal"/>
    <w:next w:val="Normal"/>
    <w:qFormat/>
    <w:pPr>
      <w:spacing w:after="100" w:before="260"/>
    </w:pPr>
    <w:rPr>
      <w:rFonts w:ascii="Calibri" w:cs="Calibri" w:eastAsia="Calibri" w:hAnsi="Calibri"/>
      <w:b/>
      <w:bCs/>
      <w:color w:val="2C3E56"/>
      <w:sz w:val="26"/>
      <w:szCs w:val="26"/>
    </w:rPr>
  </w:style>
  <w:style w:type="paragraph" w:styleId="Normal">
    <w:name w:val="Normal"/>
    <w:pPr>
      <w:spacing w:after="120"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2026-07-16T20:57:34.263Z</dcterms:created>
  <dcterms:modified xsi:type="dcterms:W3CDTF">2026-07-16T20:57:34.292Z</dcterms:modified>
</cp:coreProperties>
</file>

<file path=docProps/custom.xml><?xml version="1.0" encoding="utf-8"?>
<Properties xmlns="http://schemas.openxmlformats.org/officeDocument/2006/custom-properties" xmlns:vt="http://schemas.openxmlformats.org/officeDocument/2006/docPropsVTypes"/>
</file>