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37C26" w14:textId="77777777" w:rsidR="00E20AC9" w:rsidRPr="00E20AC9" w:rsidRDefault="00E20AC9" w:rsidP="00E20AC9">
      <w:pPr>
        <w:spacing w:before="100" w:beforeAutospacing="1" w:after="0" w:line="240" w:lineRule="auto"/>
        <w:outlineLvl w:val="1"/>
        <w:rPr>
          <w:rFonts w:ascii="Arial" w:eastAsia="Times New Roman" w:hAnsi="Arial" w:cs="Arial"/>
          <w:b/>
          <w:bCs/>
          <w:color w:val="1F1F1F"/>
          <w:sz w:val="24"/>
          <w:szCs w:val="24"/>
          <w:lang w:eastAsia="es-VE"/>
        </w:rPr>
      </w:pPr>
      <w:r w:rsidRPr="00E20AC9">
        <w:rPr>
          <w:rFonts w:ascii="Arial" w:eastAsia="Times New Roman" w:hAnsi="Arial" w:cs="Arial"/>
          <w:b/>
          <w:bCs/>
          <w:color w:val="1F1F1F"/>
          <w:sz w:val="24"/>
          <w:szCs w:val="24"/>
          <w:lang w:eastAsia="es-VE"/>
        </w:rPr>
        <w:t>Época 1: Prehispánica / Precolombina</w:t>
      </w:r>
    </w:p>
    <w:p w14:paraId="590EC63F" w14:textId="77777777" w:rsidR="00E20AC9" w:rsidRPr="00E20AC9" w:rsidRDefault="00E20AC9" w:rsidP="00E20AC9">
      <w:pPr>
        <w:spacing w:before="100" w:beforeAutospacing="1" w:after="0" w:line="240" w:lineRule="auto"/>
        <w:outlineLvl w:val="2"/>
        <w:rPr>
          <w:rFonts w:ascii="Arial" w:eastAsia="Times New Roman" w:hAnsi="Arial" w:cs="Arial"/>
          <w:b/>
          <w:bCs/>
          <w:color w:val="1F1F1F"/>
          <w:sz w:val="24"/>
          <w:szCs w:val="24"/>
          <w:lang w:eastAsia="es-VE"/>
        </w:rPr>
      </w:pPr>
      <w:r w:rsidRPr="00E20AC9">
        <w:rPr>
          <w:rFonts w:ascii="Arial" w:eastAsia="Times New Roman" w:hAnsi="Arial" w:cs="Arial"/>
          <w:b/>
          <w:bCs/>
          <w:color w:val="1F1F1F"/>
          <w:sz w:val="24"/>
          <w:szCs w:val="24"/>
          <w:lang w:eastAsia="es-VE"/>
        </w:rPr>
        <w:t>1. Período Temporal</w:t>
      </w:r>
    </w:p>
    <w:p w14:paraId="26D85640"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Años:</w:t>
      </w:r>
      <w:r w:rsidRPr="00E20AC9">
        <w:rPr>
          <w:rFonts w:ascii="Arial" w:eastAsia="Times New Roman" w:hAnsi="Arial" w:cs="Arial"/>
          <w:color w:val="1F1F1F"/>
          <w:sz w:val="24"/>
          <w:szCs w:val="24"/>
          <w:lang w:eastAsia="es-VE"/>
        </w:rPr>
        <w:t xml:space="preserve"> Aproximadamente </w:t>
      </w:r>
      <w:r w:rsidRPr="00E20AC9">
        <w:rPr>
          <w:rFonts w:ascii="Arial" w:eastAsia="Times New Roman" w:hAnsi="Arial" w:cs="Arial"/>
          <w:b/>
          <w:bCs/>
          <w:color w:val="1F1F1F"/>
          <w:sz w:val="24"/>
          <w:szCs w:val="24"/>
          <w:bdr w:val="none" w:sz="0" w:space="0" w:color="auto" w:frame="1"/>
          <w:lang w:eastAsia="es-VE"/>
        </w:rPr>
        <w:t>14,000 a.C. – 1498 d.C.</w:t>
      </w:r>
      <w:r w:rsidRPr="00E20AC9">
        <w:rPr>
          <w:rFonts w:ascii="Arial" w:eastAsia="Times New Roman" w:hAnsi="Arial" w:cs="Arial"/>
          <w:color w:val="1F1F1F"/>
          <w:sz w:val="24"/>
          <w:szCs w:val="24"/>
          <w:lang w:eastAsia="es-VE"/>
        </w:rPr>
        <w:t xml:space="preserve"> (Desde las primeras migraciones humanas al territorio continental hasta la llegada de Cristóbal Colón a las costas de </w:t>
      </w:r>
      <w:proofErr w:type="spellStart"/>
      <w:r w:rsidRPr="00E20AC9">
        <w:rPr>
          <w:rFonts w:ascii="Arial" w:eastAsia="Times New Roman" w:hAnsi="Arial" w:cs="Arial"/>
          <w:color w:val="1F1F1F"/>
          <w:sz w:val="24"/>
          <w:szCs w:val="24"/>
          <w:lang w:eastAsia="es-VE"/>
        </w:rPr>
        <w:t>Macuro</w:t>
      </w:r>
      <w:proofErr w:type="spellEnd"/>
      <w:r w:rsidRPr="00E20AC9">
        <w:rPr>
          <w:rFonts w:ascii="Arial" w:eastAsia="Times New Roman" w:hAnsi="Arial" w:cs="Arial"/>
          <w:color w:val="1F1F1F"/>
          <w:sz w:val="24"/>
          <w:szCs w:val="24"/>
          <w:lang w:eastAsia="es-VE"/>
        </w:rPr>
        <w:t>).</w:t>
      </w:r>
    </w:p>
    <w:p w14:paraId="54719649"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249F61D6" w14:textId="77777777" w:rsidR="00E20AC9" w:rsidRPr="00E20AC9" w:rsidRDefault="00E20AC9" w:rsidP="00E20AC9">
      <w:pPr>
        <w:spacing w:before="100" w:beforeAutospacing="1" w:after="0" w:line="240" w:lineRule="auto"/>
        <w:outlineLvl w:val="2"/>
        <w:rPr>
          <w:rFonts w:ascii="Arial" w:eastAsia="Times New Roman" w:hAnsi="Arial" w:cs="Arial"/>
          <w:b/>
          <w:bCs/>
          <w:color w:val="1F1F1F"/>
          <w:sz w:val="24"/>
          <w:szCs w:val="24"/>
          <w:lang w:eastAsia="es-VE"/>
        </w:rPr>
      </w:pPr>
      <w:r w:rsidRPr="00E20AC9">
        <w:rPr>
          <w:rFonts w:ascii="Arial" w:eastAsia="Times New Roman" w:hAnsi="Arial" w:cs="Arial"/>
          <w:b/>
          <w:bCs/>
          <w:color w:val="1F1F1F"/>
          <w:sz w:val="24"/>
          <w:szCs w:val="24"/>
          <w:lang w:eastAsia="es-VE"/>
        </w:rPr>
        <w:t>2. Organización Territorial y Regiones Anfitrionas</w:t>
      </w:r>
    </w:p>
    <w:p w14:paraId="11791720"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t xml:space="preserve">En este período </w:t>
      </w:r>
      <w:r w:rsidRPr="00E20AC9">
        <w:rPr>
          <w:rFonts w:ascii="Arial" w:eastAsia="Times New Roman" w:hAnsi="Arial" w:cs="Arial"/>
          <w:b/>
          <w:bCs/>
          <w:color w:val="1F1F1F"/>
          <w:sz w:val="24"/>
          <w:szCs w:val="24"/>
          <w:bdr w:val="none" w:sz="0" w:space="0" w:color="auto" w:frame="1"/>
          <w:lang w:eastAsia="es-VE"/>
        </w:rPr>
        <w:t>no existían fronteras político-administrativas</w:t>
      </w:r>
      <w:r w:rsidRPr="00E20AC9">
        <w:rPr>
          <w:rFonts w:ascii="Arial" w:eastAsia="Times New Roman" w:hAnsi="Arial" w:cs="Arial"/>
          <w:color w:val="1F1F1F"/>
          <w:sz w:val="24"/>
          <w:szCs w:val="24"/>
          <w:lang w:eastAsia="es-VE"/>
        </w:rPr>
        <w:t xml:space="preserve">. El territorio estaba estructurado en grandes </w:t>
      </w:r>
      <w:proofErr w:type="spellStart"/>
      <w:r w:rsidRPr="00E20AC9">
        <w:rPr>
          <w:rFonts w:ascii="Arial" w:eastAsia="Times New Roman" w:hAnsi="Arial" w:cs="Arial"/>
          <w:b/>
          <w:bCs/>
          <w:color w:val="1F1F1F"/>
          <w:sz w:val="24"/>
          <w:szCs w:val="24"/>
          <w:bdr w:val="none" w:sz="0" w:space="0" w:color="auto" w:frame="1"/>
          <w:lang w:eastAsia="es-VE"/>
        </w:rPr>
        <w:t>macro-regiones</w:t>
      </w:r>
      <w:proofErr w:type="spellEnd"/>
      <w:r w:rsidRPr="00E20AC9">
        <w:rPr>
          <w:rFonts w:ascii="Arial" w:eastAsia="Times New Roman" w:hAnsi="Arial" w:cs="Arial"/>
          <w:b/>
          <w:bCs/>
          <w:color w:val="1F1F1F"/>
          <w:sz w:val="24"/>
          <w:szCs w:val="24"/>
          <w:bdr w:val="none" w:sz="0" w:space="0" w:color="auto" w:frame="1"/>
          <w:lang w:eastAsia="es-VE"/>
        </w:rPr>
        <w:t xml:space="preserve"> socio-culturales y lingüísticas</w:t>
      </w:r>
      <w:r w:rsidRPr="00E20AC9">
        <w:rPr>
          <w:rFonts w:ascii="Arial" w:eastAsia="Times New Roman" w:hAnsi="Arial" w:cs="Arial"/>
          <w:color w:val="1F1F1F"/>
          <w:sz w:val="24"/>
          <w:szCs w:val="24"/>
          <w:lang w:eastAsia="es-VE"/>
        </w:rPr>
        <w:t xml:space="preserve"> según los asentamientos de las distintas etnias indígenas:</w:t>
      </w:r>
    </w:p>
    <w:p w14:paraId="6D78EBEE"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53000A56" w14:textId="77777777" w:rsidR="00E20AC9" w:rsidRPr="00E20AC9" w:rsidRDefault="00E20AC9" w:rsidP="00E20AC9">
      <w:pPr>
        <w:numPr>
          <w:ilvl w:val="0"/>
          <w:numId w:val="1"/>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 xml:space="preserve">Región </w:t>
      </w:r>
      <w:proofErr w:type="spellStart"/>
      <w:r w:rsidRPr="00E20AC9">
        <w:rPr>
          <w:rFonts w:ascii="Arial" w:eastAsia="Times New Roman" w:hAnsi="Arial" w:cs="Arial"/>
          <w:b/>
          <w:bCs/>
          <w:color w:val="1F1F1F"/>
          <w:sz w:val="24"/>
          <w:szCs w:val="24"/>
          <w:bdr w:val="none" w:sz="0" w:space="0" w:color="auto" w:frame="1"/>
          <w:lang w:eastAsia="es-VE"/>
        </w:rPr>
        <w:t>Timoto</w:t>
      </w:r>
      <w:proofErr w:type="spellEnd"/>
      <w:r w:rsidRPr="00E20AC9">
        <w:rPr>
          <w:rFonts w:ascii="Arial" w:eastAsia="Times New Roman" w:hAnsi="Arial" w:cs="Arial"/>
          <w:b/>
          <w:bCs/>
          <w:color w:val="1F1F1F"/>
          <w:sz w:val="24"/>
          <w:szCs w:val="24"/>
          <w:bdr w:val="none" w:sz="0" w:space="0" w:color="auto" w:frame="1"/>
          <w:lang w:eastAsia="es-VE"/>
        </w:rPr>
        <w:t>-Cuica (Andes: Táchira, Mérida, Trujillo):</w:t>
      </w:r>
    </w:p>
    <w:p w14:paraId="43996F44"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704E5E5D" w14:textId="77777777" w:rsidR="00E20AC9" w:rsidRPr="00E20AC9" w:rsidRDefault="00E20AC9" w:rsidP="00E20AC9">
      <w:pPr>
        <w:numPr>
          <w:ilvl w:val="1"/>
          <w:numId w:val="1"/>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¿Por qué este agrupamiento?</w:t>
      </w:r>
      <w:r w:rsidRPr="00E20AC9">
        <w:rPr>
          <w:rFonts w:ascii="Arial" w:eastAsia="Times New Roman" w:hAnsi="Arial" w:cs="Arial"/>
          <w:color w:val="1F1F1F"/>
          <w:sz w:val="24"/>
          <w:szCs w:val="24"/>
          <w:lang w:eastAsia="es-VE"/>
        </w:rPr>
        <w:t xml:space="preserve"> Albergó a los grupos sedentarios de mayor desarrollo tecnológico e ingenieril de la Venezuela prehispánica. Destacaron por su agricultura en terrazas, construcción de canales de riego, </w:t>
      </w:r>
      <w:proofErr w:type="spellStart"/>
      <w:r w:rsidRPr="00E20AC9">
        <w:rPr>
          <w:rFonts w:ascii="Arial" w:eastAsia="Times New Roman" w:hAnsi="Arial" w:cs="Arial"/>
          <w:color w:val="1F1F1F"/>
          <w:sz w:val="24"/>
          <w:szCs w:val="24"/>
          <w:lang w:eastAsia="es-VE"/>
        </w:rPr>
        <w:t>mintoyes</w:t>
      </w:r>
      <w:proofErr w:type="spellEnd"/>
      <w:r w:rsidRPr="00E20AC9">
        <w:rPr>
          <w:rFonts w:ascii="Arial" w:eastAsia="Times New Roman" w:hAnsi="Arial" w:cs="Arial"/>
          <w:color w:val="1F1F1F"/>
          <w:sz w:val="24"/>
          <w:szCs w:val="24"/>
          <w:lang w:eastAsia="es-VE"/>
        </w:rPr>
        <w:t xml:space="preserve"> (silos subterráneos de piedra) y viviendas sólidas.</w:t>
      </w:r>
    </w:p>
    <w:p w14:paraId="09870DC0" w14:textId="77777777" w:rsidR="00E20AC9" w:rsidRPr="00E20AC9" w:rsidRDefault="00E20AC9" w:rsidP="00E20AC9">
      <w:pPr>
        <w:spacing w:before="100" w:beforeAutospacing="1" w:after="0" w:line="240" w:lineRule="auto"/>
        <w:ind w:left="1440"/>
        <w:rPr>
          <w:rFonts w:ascii="Arial" w:eastAsia="Times New Roman" w:hAnsi="Arial" w:cs="Arial"/>
          <w:color w:val="1F1F1F"/>
          <w:sz w:val="24"/>
          <w:szCs w:val="24"/>
          <w:lang w:eastAsia="es-VE"/>
        </w:rPr>
      </w:pPr>
    </w:p>
    <w:p w14:paraId="1D272AE3" w14:textId="77777777" w:rsidR="00E20AC9" w:rsidRPr="00E20AC9" w:rsidRDefault="00E20AC9" w:rsidP="00E20AC9">
      <w:pPr>
        <w:numPr>
          <w:ilvl w:val="0"/>
          <w:numId w:val="1"/>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Región Caribe Central (Caracas, La Guaira, Miranda, Aragua, Carabobo):</w:t>
      </w:r>
    </w:p>
    <w:p w14:paraId="02A4F96C"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0E014522" w14:textId="77777777" w:rsidR="00E20AC9" w:rsidRPr="00E20AC9" w:rsidRDefault="00E20AC9" w:rsidP="00E20AC9">
      <w:pPr>
        <w:numPr>
          <w:ilvl w:val="1"/>
          <w:numId w:val="1"/>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¿Por qué este agrupamiento?</w:t>
      </w:r>
      <w:r w:rsidRPr="00E20AC9">
        <w:rPr>
          <w:rFonts w:ascii="Arial" w:eastAsia="Times New Roman" w:hAnsi="Arial" w:cs="Arial"/>
          <w:color w:val="1F1F1F"/>
          <w:sz w:val="24"/>
          <w:szCs w:val="24"/>
          <w:lang w:eastAsia="es-VE"/>
        </w:rPr>
        <w:t xml:space="preserve"> Dominada por tribus de filiación lingüística Caribe (</w:t>
      </w:r>
      <w:proofErr w:type="spellStart"/>
      <w:r w:rsidRPr="00E20AC9">
        <w:rPr>
          <w:rFonts w:ascii="Arial" w:eastAsia="Times New Roman" w:hAnsi="Arial" w:cs="Arial"/>
          <w:color w:val="1F1F1F"/>
          <w:sz w:val="24"/>
          <w:szCs w:val="24"/>
          <w:lang w:eastAsia="es-VE"/>
        </w:rPr>
        <w:t>Mariches</w:t>
      </w:r>
      <w:proofErr w:type="spellEnd"/>
      <w:r w:rsidRPr="00E20AC9">
        <w:rPr>
          <w:rFonts w:ascii="Arial" w:eastAsia="Times New Roman" w:hAnsi="Arial" w:cs="Arial"/>
          <w:color w:val="1F1F1F"/>
          <w:sz w:val="24"/>
          <w:szCs w:val="24"/>
          <w:lang w:eastAsia="es-VE"/>
        </w:rPr>
        <w:t>, Teques, Caracas, Chaimas). Funcionaban mediante confederaciones de cacicazgos con fuerte resistencia militar y una economía basada en el maíz y la yuca.</w:t>
      </w:r>
    </w:p>
    <w:p w14:paraId="61C5D2DD" w14:textId="77777777" w:rsidR="00E20AC9" w:rsidRPr="00E20AC9" w:rsidRDefault="00E20AC9" w:rsidP="00E20AC9">
      <w:pPr>
        <w:spacing w:before="100" w:beforeAutospacing="1" w:after="0" w:line="240" w:lineRule="auto"/>
        <w:ind w:left="1440"/>
        <w:rPr>
          <w:rFonts w:ascii="Arial" w:eastAsia="Times New Roman" w:hAnsi="Arial" w:cs="Arial"/>
          <w:color w:val="1F1F1F"/>
          <w:sz w:val="24"/>
          <w:szCs w:val="24"/>
          <w:lang w:eastAsia="es-VE"/>
        </w:rPr>
      </w:pPr>
    </w:p>
    <w:p w14:paraId="7D374AE3" w14:textId="77777777" w:rsidR="00E20AC9" w:rsidRPr="00E20AC9" w:rsidRDefault="00E20AC9" w:rsidP="00E20AC9">
      <w:pPr>
        <w:numPr>
          <w:ilvl w:val="0"/>
          <w:numId w:val="1"/>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 xml:space="preserve">Región Caquetía y </w:t>
      </w:r>
      <w:proofErr w:type="spellStart"/>
      <w:r w:rsidRPr="00E20AC9">
        <w:rPr>
          <w:rFonts w:ascii="Arial" w:eastAsia="Times New Roman" w:hAnsi="Arial" w:cs="Arial"/>
          <w:b/>
          <w:bCs/>
          <w:color w:val="1F1F1F"/>
          <w:sz w:val="24"/>
          <w:szCs w:val="24"/>
          <w:bdr w:val="none" w:sz="0" w:space="0" w:color="auto" w:frame="1"/>
          <w:lang w:eastAsia="es-VE"/>
        </w:rPr>
        <w:t>Jirajara</w:t>
      </w:r>
      <w:proofErr w:type="spellEnd"/>
      <w:r w:rsidRPr="00E20AC9">
        <w:rPr>
          <w:rFonts w:ascii="Arial" w:eastAsia="Times New Roman" w:hAnsi="Arial" w:cs="Arial"/>
          <w:b/>
          <w:bCs/>
          <w:color w:val="1F1F1F"/>
          <w:sz w:val="24"/>
          <w:szCs w:val="24"/>
          <w:bdr w:val="none" w:sz="0" w:space="0" w:color="auto" w:frame="1"/>
          <w:lang w:eastAsia="es-VE"/>
        </w:rPr>
        <w:t xml:space="preserve"> (Occidente: Falcón, Lara, Yaracuy):</w:t>
      </w:r>
    </w:p>
    <w:p w14:paraId="4D40E82A"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4E177D48" w14:textId="77777777" w:rsidR="00E20AC9" w:rsidRPr="00E20AC9" w:rsidRDefault="00E20AC9" w:rsidP="00E20AC9">
      <w:pPr>
        <w:numPr>
          <w:ilvl w:val="1"/>
          <w:numId w:val="1"/>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lastRenderedPageBreak/>
        <w:t>¿Por qué este agrupamiento?</w:t>
      </w:r>
      <w:r w:rsidRPr="00E20AC9">
        <w:rPr>
          <w:rFonts w:ascii="Arial" w:eastAsia="Times New Roman" w:hAnsi="Arial" w:cs="Arial"/>
          <w:color w:val="1F1F1F"/>
          <w:sz w:val="24"/>
          <w:szCs w:val="24"/>
          <w:lang w:eastAsia="es-VE"/>
        </w:rPr>
        <w:t xml:space="preserve"> Área de dominación del Cacique Manaure y redes comerciales complejas. Intercambiaban sal marina de Las Cujíes (Falcón), textiles, cerámica y conchas con el interior del país.</w:t>
      </w:r>
    </w:p>
    <w:p w14:paraId="762E0DD1" w14:textId="77777777" w:rsidR="00E20AC9" w:rsidRPr="00E20AC9" w:rsidRDefault="00E20AC9" w:rsidP="00E20AC9">
      <w:pPr>
        <w:spacing w:before="100" w:beforeAutospacing="1" w:after="0" w:line="240" w:lineRule="auto"/>
        <w:ind w:left="1440"/>
        <w:rPr>
          <w:rFonts w:ascii="Arial" w:eastAsia="Times New Roman" w:hAnsi="Arial" w:cs="Arial"/>
          <w:color w:val="1F1F1F"/>
          <w:sz w:val="24"/>
          <w:szCs w:val="24"/>
          <w:lang w:eastAsia="es-VE"/>
        </w:rPr>
      </w:pPr>
    </w:p>
    <w:p w14:paraId="5FD502E2" w14:textId="77777777" w:rsidR="00E20AC9" w:rsidRPr="00E20AC9" w:rsidRDefault="00E20AC9" w:rsidP="00E20AC9">
      <w:pPr>
        <w:numPr>
          <w:ilvl w:val="0"/>
          <w:numId w:val="1"/>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 xml:space="preserve">Región Otomaco y Llanera (Llanos: Cojedes, Guárico, </w:t>
      </w:r>
      <w:proofErr w:type="gramStart"/>
      <w:r w:rsidRPr="00E20AC9">
        <w:rPr>
          <w:rFonts w:ascii="Arial" w:eastAsia="Times New Roman" w:hAnsi="Arial" w:cs="Arial"/>
          <w:b/>
          <w:bCs/>
          <w:color w:val="1F1F1F"/>
          <w:sz w:val="24"/>
          <w:szCs w:val="24"/>
          <w:bdr w:val="none" w:sz="0" w:space="0" w:color="auto" w:frame="1"/>
          <w:lang w:eastAsia="es-VE"/>
        </w:rPr>
        <w:t>Portuguesa</w:t>
      </w:r>
      <w:proofErr w:type="gramEnd"/>
      <w:r w:rsidRPr="00E20AC9">
        <w:rPr>
          <w:rFonts w:ascii="Arial" w:eastAsia="Times New Roman" w:hAnsi="Arial" w:cs="Arial"/>
          <w:b/>
          <w:bCs/>
          <w:color w:val="1F1F1F"/>
          <w:sz w:val="24"/>
          <w:szCs w:val="24"/>
          <w:bdr w:val="none" w:sz="0" w:space="0" w:color="auto" w:frame="1"/>
          <w:lang w:eastAsia="es-VE"/>
        </w:rPr>
        <w:t>, Barinas, Apure):</w:t>
      </w:r>
    </w:p>
    <w:p w14:paraId="09DC90F7"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6DB206AE" w14:textId="77777777" w:rsidR="00E20AC9" w:rsidRPr="00E20AC9" w:rsidRDefault="00E20AC9" w:rsidP="00E20AC9">
      <w:pPr>
        <w:numPr>
          <w:ilvl w:val="1"/>
          <w:numId w:val="1"/>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¿Por qué este agrupamiento?</w:t>
      </w:r>
      <w:r w:rsidRPr="00E20AC9">
        <w:rPr>
          <w:rFonts w:ascii="Arial" w:eastAsia="Times New Roman" w:hAnsi="Arial" w:cs="Arial"/>
          <w:color w:val="1F1F1F"/>
          <w:sz w:val="24"/>
          <w:szCs w:val="24"/>
          <w:lang w:eastAsia="es-VE"/>
        </w:rPr>
        <w:t xml:space="preserve"> Territorio adaptado al ciclo de sequía y grandes inundaciones. Desarrollaron la agricultura en "camellones" (campos elevados de tierra) y la pesca estacional.</w:t>
      </w:r>
    </w:p>
    <w:p w14:paraId="61B72ED4" w14:textId="77777777" w:rsidR="00E20AC9" w:rsidRPr="00E20AC9" w:rsidRDefault="00E20AC9" w:rsidP="00E20AC9">
      <w:pPr>
        <w:spacing w:before="100" w:beforeAutospacing="1" w:after="0" w:line="240" w:lineRule="auto"/>
        <w:ind w:left="1440"/>
        <w:rPr>
          <w:rFonts w:ascii="Arial" w:eastAsia="Times New Roman" w:hAnsi="Arial" w:cs="Arial"/>
          <w:color w:val="1F1F1F"/>
          <w:sz w:val="24"/>
          <w:szCs w:val="24"/>
          <w:lang w:eastAsia="es-VE"/>
        </w:rPr>
      </w:pPr>
    </w:p>
    <w:p w14:paraId="4B8C7154" w14:textId="77777777" w:rsidR="00E20AC9" w:rsidRPr="00E20AC9" w:rsidRDefault="00E20AC9" w:rsidP="00E20AC9">
      <w:pPr>
        <w:numPr>
          <w:ilvl w:val="0"/>
          <w:numId w:val="1"/>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Región Oriental y Deltaica (Anzoátegui, Sucre, Monagas, Nueva Esparta, Delta Amacuro):</w:t>
      </w:r>
    </w:p>
    <w:p w14:paraId="65E47616"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08930A47" w14:textId="77777777" w:rsidR="00E20AC9" w:rsidRPr="00E20AC9" w:rsidRDefault="00E20AC9" w:rsidP="00E20AC9">
      <w:pPr>
        <w:numPr>
          <w:ilvl w:val="1"/>
          <w:numId w:val="1"/>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¿Por qué este agrupamiento?</w:t>
      </w:r>
      <w:r w:rsidRPr="00E20AC9">
        <w:rPr>
          <w:rFonts w:ascii="Arial" w:eastAsia="Times New Roman" w:hAnsi="Arial" w:cs="Arial"/>
          <w:color w:val="1F1F1F"/>
          <w:sz w:val="24"/>
          <w:szCs w:val="24"/>
          <w:lang w:eastAsia="es-VE"/>
        </w:rPr>
        <w:t xml:space="preserve"> Poblada por Cumanagotos, Chaimas, Guaiqueríes y Waraos. Destacó por la navegación en canoas, el cultivo en deltas fluviales y asentamientos palafíticos en las zonas pantanosas del Orinoco.</w:t>
      </w:r>
    </w:p>
    <w:p w14:paraId="0BFE08EF" w14:textId="77777777" w:rsidR="00E20AC9" w:rsidRPr="00E20AC9" w:rsidRDefault="00E20AC9" w:rsidP="00E20AC9">
      <w:pPr>
        <w:spacing w:before="100" w:beforeAutospacing="1" w:after="0" w:line="240" w:lineRule="auto"/>
        <w:ind w:left="1440"/>
        <w:rPr>
          <w:rFonts w:ascii="Arial" w:eastAsia="Times New Roman" w:hAnsi="Arial" w:cs="Arial"/>
          <w:color w:val="1F1F1F"/>
          <w:sz w:val="24"/>
          <w:szCs w:val="24"/>
          <w:lang w:eastAsia="es-VE"/>
        </w:rPr>
      </w:pPr>
    </w:p>
    <w:p w14:paraId="2BA962B6" w14:textId="77777777" w:rsidR="00E20AC9" w:rsidRPr="00E20AC9" w:rsidRDefault="00E20AC9" w:rsidP="00E20AC9">
      <w:pPr>
        <w:numPr>
          <w:ilvl w:val="0"/>
          <w:numId w:val="1"/>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Región Sur y Amazónica (Bolívar, Amazonas, Guayana Esequiba):</w:t>
      </w:r>
    </w:p>
    <w:p w14:paraId="1C3CA833"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5E0D7C53" w14:textId="77777777" w:rsidR="00E20AC9" w:rsidRPr="00E20AC9" w:rsidRDefault="00E20AC9" w:rsidP="00E20AC9">
      <w:pPr>
        <w:numPr>
          <w:ilvl w:val="1"/>
          <w:numId w:val="1"/>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¿Por qué este agrupamiento?</w:t>
      </w:r>
      <w:r w:rsidRPr="00E20AC9">
        <w:rPr>
          <w:rFonts w:ascii="Arial" w:eastAsia="Times New Roman" w:hAnsi="Arial" w:cs="Arial"/>
          <w:color w:val="1F1F1F"/>
          <w:sz w:val="24"/>
          <w:szCs w:val="24"/>
          <w:lang w:eastAsia="es-VE"/>
        </w:rPr>
        <w:t xml:space="preserve"> Dominada por etnias ancestrales como los Pemones, Yanomamis y </w:t>
      </w:r>
      <w:proofErr w:type="spellStart"/>
      <w:r w:rsidRPr="00E20AC9">
        <w:rPr>
          <w:rFonts w:ascii="Arial" w:eastAsia="Times New Roman" w:hAnsi="Arial" w:cs="Arial"/>
          <w:color w:val="1F1F1F"/>
          <w:sz w:val="24"/>
          <w:szCs w:val="24"/>
          <w:lang w:eastAsia="es-VE"/>
        </w:rPr>
        <w:t>Ye'kuanas</w:t>
      </w:r>
      <w:proofErr w:type="spellEnd"/>
      <w:r w:rsidRPr="00E20AC9">
        <w:rPr>
          <w:rFonts w:ascii="Arial" w:eastAsia="Times New Roman" w:hAnsi="Arial" w:cs="Arial"/>
          <w:color w:val="1F1F1F"/>
          <w:sz w:val="24"/>
          <w:szCs w:val="24"/>
          <w:lang w:eastAsia="es-VE"/>
        </w:rPr>
        <w:t xml:space="preserve">, cuya organización social estaba íntimamente ligada a la cuenca del Orinoco, </w:t>
      </w:r>
      <w:proofErr w:type="gramStart"/>
      <w:r w:rsidRPr="00E20AC9">
        <w:rPr>
          <w:rFonts w:ascii="Arial" w:eastAsia="Times New Roman" w:hAnsi="Arial" w:cs="Arial"/>
          <w:color w:val="1F1F1F"/>
          <w:sz w:val="24"/>
          <w:szCs w:val="24"/>
          <w:lang w:eastAsia="es-VE"/>
        </w:rPr>
        <w:t>los tepuyes</w:t>
      </w:r>
      <w:proofErr w:type="gramEnd"/>
      <w:r w:rsidRPr="00E20AC9">
        <w:rPr>
          <w:rFonts w:ascii="Arial" w:eastAsia="Times New Roman" w:hAnsi="Arial" w:cs="Arial"/>
          <w:color w:val="1F1F1F"/>
          <w:sz w:val="24"/>
          <w:szCs w:val="24"/>
          <w:lang w:eastAsia="es-VE"/>
        </w:rPr>
        <w:t xml:space="preserve"> y la selva tropical.</w:t>
      </w:r>
    </w:p>
    <w:p w14:paraId="46676726" w14:textId="77777777" w:rsidR="00E20AC9" w:rsidRPr="00E20AC9" w:rsidRDefault="00E20AC9" w:rsidP="00E20AC9">
      <w:pPr>
        <w:spacing w:before="100" w:beforeAutospacing="1" w:after="0" w:line="240" w:lineRule="auto"/>
        <w:ind w:left="1440"/>
        <w:rPr>
          <w:rFonts w:ascii="Arial" w:eastAsia="Times New Roman" w:hAnsi="Arial" w:cs="Arial"/>
          <w:color w:val="1F1F1F"/>
          <w:sz w:val="24"/>
          <w:szCs w:val="24"/>
          <w:lang w:eastAsia="es-VE"/>
        </w:rPr>
      </w:pPr>
    </w:p>
    <w:p w14:paraId="07ED0555" w14:textId="77777777" w:rsidR="00E20AC9" w:rsidRPr="00E20AC9" w:rsidRDefault="00E20AC9" w:rsidP="00E20AC9">
      <w:pPr>
        <w:numPr>
          <w:ilvl w:val="0"/>
          <w:numId w:val="1"/>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 xml:space="preserve">Región </w:t>
      </w:r>
      <w:proofErr w:type="spellStart"/>
      <w:r w:rsidRPr="00E20AC9">
        <w:rPr>
          <w:rFonts w:ascii="Arial" w:eastAsia="Times New Roman" w:hAnsi="Arial" w:cs="Arial"/>
          <w:b/>
          <w:bCs/>
          <w:color w:val="1F1F1F"/>
          <w:sz w:val="24"/>
          <w:szCs w:val="24"/>
          <w:bdr w:val="none" w:sz="0" w:space="0" w:color="auto" w:frame="1"/>
          <w:lang w:eastAsia="es-VE"/>
        </w:rPr>
        <w:t>Wayúu</w:t>
      </w:r>
      <w:proofErr w:type="spellEnd"/>
      <w:r w:rsidRPr="00E20AC9">
        <w:rPr>
          <w:rFonts w:ascii="Arial" w:eastAsia="Times New Roman" w:hAnsi="Arial" w:cs="Arial"/>
          <w:b/>
          <w:bCs/>
          <w:color w:val="1F1F1F"/>
          <w:sz w:val="24"/>
          <w:szCs w:val="24"/>
          <w:bdr w:val="none" w:sz="0" w:space="0" w:color="auto" w:frame="1"/>
          <w:lang w:eastAsia="es-VE"/>
        </w:rPr>
        <w:t xml:space="preserve"> y </w:t>
      </w:r>
      <w:proofErr w:type="spellStart"/>
      <w:r w:rsidRPr="00E20AC9">
        <w:rPr>
          <w:rFonts w:ascii="Arial" w:eastAsia="Times New Roman" w:hAnsi="Arial" w:cs="Arial"/>
          <w:b/>
          <w:bCs/>
          <w:color w:val="1F1F1F"/>
          <w:sz w:val="24"/>
          <w:szCs w:val="24"/>
          <w:bdr w:val="none" w:sz="0" w:space="0" w:color="auto" w:frame="1"/>
          <w:lang w:eastAsia="es-VE"/>
        </w:rPr>
        <w:t>Añú</w:t>
      </w:r>
      <w:proofErr w:type="spellEnd"/>
      <w:r w:rsidRPr="00E20AC9">
        <w:rPr>
          <w:rFonts w:ascii="Arial" w:eastAsia="Times New Roman" w:hAnsi="Arial" w:cs="Arial"/>
          <w:b/>
          <w:bCs/>
          <w:color w:val="1F1F1F"/>
          <w:sz w:val="24"/>
          <w:szCs w:val="24"/>
          <w:bdr w:val="none" w:sz="0" w:space="0" w:color="auto" w:frame="1"/>
          <w:lang w:eastAsia="es-VE"/>
        </w:rPr>
        <w:t xml:space="preserve"> (Zulia):</w:t>
      </w:r>
    </w:p>
    <w:p w14:paraId="2AF25044"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lastRenderedPageBreak/>
        <w:br/>
      </w:r>
    </w:p>
    <w:p w14:paraId="2CFE17FF" w14:textId="77777777" w:rsidR="00E20AC9" w:rsidRPr="00E20AC9" w:rsidRDefault="00E20AC9" w:rsidP="00E20AC9">
      <w:pPr>
        <w:numPr>
          <w:ilvl w:val="1"/>
          <w:numId w:val="1"/>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¿Por qué este agrupamiento?</w:t>
      </w:r>
      <w:r w:rsidRPr="00E20AC9">
        <w:rPr>
          <w:rFonts w:ascii="Arial" w:eastAsia="Times New Roman" w:hAnsi="Arial" w:cs="Arial"/>
          <w:color w:val="1F1F1F"/>
          <w:sz w:val="24"/>
          <w:szCs w:val="24"/>
          <w:lang w:eastAsia="es-VE"/>
        </w:rPr>
        <w:t xml:space="preserve"> Asentada en la cuenca del Lago de Maracaibo, con una economía seminómada, pesca intensiva y viviendas sobre el agua (palafitos).</w:t>
      </w:r>
    </w:p>
    <w:p w14:paraId="2AEB5C91" w14:textId="77777777" w:rsidR="00E20AC9" w:rsidRPr="00E20AC9" w:rsidRDefault="00E20AC9" w:rsidP="00E20AC9">
      <w:pPr>
        <w:spacing w:before="100" w:beforeAutospacing="1" w:after="0" w:line="240" w:lineRule="auto"/>
        <w:ind w:left="1440"/>
        <w:rPr>
          <w:rFonts w:ascii="Arial" w:eastAsia="Times New Roman" w:hAnsi="Arial" w:cs="Arial"/>
          <w:color w:val="1F1F1F"/>
          <w:sz w:val="24"/>
          <w:szCs w:val="24"/>
          <w:lang w:eastAsia="es-VE"/>
        </w:rPr>
      </w:pPr>
    </w:p>
    <w:p w14:paraId="224AF2BB" w14:textId="77777777" w:rsidR="00E20AC9" w:rsidRPr="00E20AC9" w:rsidRDefault="00E20AC9" w:rsidP="00E20AC9">
      <w:pPr>
        <w:spacing w:before="100" w:beforeAutospacing="1" w:after="0" w:line="240" w:lineRule="auto"/>
        <w:outlineLvl w:val="2"/>
        <w:rPr>
          <w:rFonts w:ascii="Arial" w:eastAsia="Times New Roman" w:hAnsi="Arial" w:cs="Arial"/>
          <w:b/>
          <w:bCs/>
          <w:color w:val="1F1F1F"/>
          <w:sz w:val="24"/>
          <w:szCs w:val="24"/>
          <w:lang w:eastAsia="es-VE"/>
        </w:rPr>
      </w:pPr>
      <w:r w:rsidRPr="00E20AC9">
        <w:rPr>
          <w:rFonts w:ascii="Arial" w:eastAsia="Times New Roman" w:hAnsi="Arial" w:cs="Arial"/>
          <w:b/>
          <w:bCs/>
          <w:color w:val="1F1F1F"/>
          <w:sz w:val="24"/>
          <w:szCs w:val="24"/>
          <w:lang w:eastAsia="es-VE"/>
        </w:rPr>
        <w:t>3. Contexto Histórico</w:t>
      </w:r>
    </w:p>
    <w:p w14:paraId="304EB16C"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t xml:space="preserve">El territorio venezolano prehispánico no albergó un imperio centralizado (como el Inca o el Mexica), sino un entramado diverso de cacicazgos e itinerarios comerciales. Se calcula que al momento del contacto europeo habitaban más de 500,000 indígenas pertenecientes a las familias lingüísticas </w:t>
      </w:r>
      <w:proofErr w:type="spellStart"/>
      <w:r w:rsidRPr="00E20AC9">
        <w:rPr>
          <w:rFonts w:ascii="Arial" w:eastAsia="Times New Roman" w:hAnsi="Arial" w:cs="Arial"/>
          <w:color w:val="1F1F1F"/>
          <w:sz w:val="24"/>
          <w:szCs w:val="24"/>
          <w:lang w:eastAsia="es-VE"/>
        </w:rPr>
        <w:t>Arawak</w:t>
      </w:r>
      <w:proofErr w:type="spellEnd"/>
      <w:r w:rsidRPr="00E20AC9">
        <w:rPr>
          <w:rFonts w:ascii="Arial" w:eastAsia="Times New Roman" w:hAnsi="Arial" w:cs="Arial"/>
          <w:color w:val="1F1F1F"/>
          <w:sz w:val="24"/>
          <w:szCs w:val="24"/>
          <w:lang w:eastAsia="es-VE"/>
        </w:rPr>
        <w:t>, Caribe, Chibcha y Warao, organizados en redes de intercambio que conectaban los Andes con el mar Caribe y los ríos del Amazonas.</w:t>
      </w:r>
    </w:p>
    <w:p w14:paraId="55F94CA2"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57FDB8DE" w14:textId="77777777" w:rsidR="00E20AC9" w:rsidRPr="00E20AC9" w:rsidRDefault="00E20AC9" w:rsidP="00E20AC9">
      <w:pPr>
        <w:spacing w:before="100" w:beforeAutospacing="1" w:after="0" w:line="240" w:lineRule="auto"/>
        <w:outlineLvl w:val="2"/>
        <w:rPr>
          <w:rFonts w:ascii="Arial" w:eastAsia="Times New Roman" w:hAnsi="Arial" w:cs="Arial"/>
          <w:b/>
          <w:bCs/>
          <w:color w:val="1F1F1F"/>
          <w:sz w:val="24"/>
          <w:szCs w:val="24"/>
          <w:lang w:eastAsia="es-VE"/>
        </w:rPr>
      </w:pPr>
      <w:r w:rsidRPr="00E20AC9">
        <w:rPr>
          <w:rFonts w:ascii="Arial" w:eastAsia="Times New Roman" w:hAnsi="Arial" w:cs="Arial"/>
          <w:b/>
          <w:bCs/>
          <w:color w:val="1F1F1F"/>
          <w:sz w:val="24"/>
          <w:szCs w:val="24"/>
          <w:lang w:eastAsia="es-VE"/>
        </w:rPr>
        <w:t>4. Curiosidades</w:t>
      </w:r>
    </w:p>
    <w:p w14:paraId="3BAA0A92" w14:textId="77777777" w:rsidR="00E20AC9" w:rsidRPr="00E20AC9" w:rsidRDefault="00E20AC9" w:rsidP="00E20AC9">
      <w:pPr>
        <w:numPr>
          <w:ilvl w:val="0"/>
          <w:numId w:val="2"/>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El verdadero origen del nombre "Venezuela":</w:t>
      </w:r>
      <w:r w:rsidRPr="00E20AC9">
        <w:rPr>
          <w:rFonts w:ascii="Arial" w:eastAsia="Times New Roman" w:hAnsi="Arial" w:cs="Arial"/>
          <w:color w:val="1F1F1F"/>
          <w:sz w:val="24"/>
          <w:szCs w:val="24"/>
          <w:lang w:eastAsia="es-VE"/>
        </w:rPr>
        <w:t xml:space="preserve"> En agosto de 1499, al adentrarse en el Lago de Maracaibo, las expediciones de Alonso de Ojeda y Américo Vespucio observaron las aldeas palafíticas de la etnia </w:t>
      </w:r>
      <w:proofErr w:type="spellStart"/>
      <w:r w:rsidRPr="00E20AC9">
        <w:rPr>
          <w:rFonts w:ascii="Arial" w:eastAsia="Times New Roman" w:hAnsi="Arial" w:cs="Arial"/>
          <w:color w:val="1F1F1F"/>
          <w:sz w:val="24"/>
          <w:szCs w:val="24"/>
          <w:lang w:eastAsia="es-VE"/>
        </w:rPr>
        <w:t>Añú</w:t>
      </w:r>
      <w:proofErr w:type="spellEnd"/>
      <w:r w:rsidRPr="00E20AC9">
        <w:rPr>
          <w:rFonts w:ascii="Arial" w:eastAsia="Times New Roman" w:hAnsi="Arial" w:cs="Arial"/>
          <w:color w:val="1F1F1F"/>
          <w:sz w:val="24"/>
          <w:szCs w:val="24"/>
          <w:lang w:eastAsia="es-VE"/>
        </w:rPr>
        <w:t xml:space="preserve"> construidas sobre pilotes de madera en el agua. Esto </w:t>
      </w:r>
      <w:proofErr w:type="gramStart"/>
      <w:r w:rsidRPr="00E20AC9">
        <w:rPr>
          <w:rFonts w:ascii="Arial" w:eastAsia="Times New Roman" w:hAnsi="Arial" w:cs="Arial"/>
          <w:color w:val="1F1F1F"/>
          <w:sz w:val="24"/>
          <w:szCs w:val="24"/>
          <w:lang w:eastAsia="es-VE"/>
        </w:rPr>
        <w:t>les</w:t>
      </w:r>
      <w:proofErr w:type="gramEnd"/>
      <w:r w:rsidRPr="00E20AC9">
        <w:rPr>
          <w:rFonts w:ascii="Arial" w:eastAsia="Times New Roman" w:hAnsi="Arial" w:cs="Arial"/>
          <w:color w:val="1F1F1F"/>
          <w:sz w:val="24"/>
          <w:szCs w:val="24"/>
          <w:lang w:eastAsia="es-VE"/>
        </w:rPr>
        <w:t xml:space="preserve"> recordó a la ciudad italiana de Venecia, por lo que bautizaron la zona como </w:t>
      </w:r>
      <w:proofErr w:type="spellStart"/>
      <w:r w:rsidRPr="00E20AC9">
        <w:rPr>
          <w:rFonts w:ascii="Arial" w:eastAsia="Times New Roman" w:hAnsi="Arial" w:cs="Arial"/>
          <w:i/>
          <w:iCs/>
          <w:color w:val="1F1F1F"/>
          <w:sz w:val="24"/>
          <w:szCs w:val="24"/>
          <w:bdr w:val="none" w:sz="0" w:space="0" w:color="auto" w:frame="1"/>
          <w:lang w:eastAsia="es-VE"/>
        </w:rPr>
        <w:t>Veneciuela</w:t>
      </w:r>
      <w:proofErr w:type="spellEnd"/>
      <w:r w:rsidRPr="00E20AC9">
        <w:rPr>
          <w:rFonts w:ascii="Arial" w:eastAsia="Times New Roman" w:hAnsi="Arial" w:cs="Arial"/>
          <w:color w:val="1F1F1F"/>
          <w:sz w:val="24"/>
          <w:szCs w:val="24"/>
          <w:lang w:eastAsia="es-VE"/>
        </w:rPr>
        <w:t xml:space="preserve"> ("Pequeña Venecia").</w:t>
      </w:r>
    </w:p>
    <w:p w14:paraId="0564486D"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p>
    <w:p w14:paraId="733B38B7" w14:textId="77777777" w:rsidR="00E20AC9" w:rsidRPr="00E20AC9" w:rsidRDefault="00E20AC9" w:rsidP="00E20AC9">
      <w:pPr>
        <w:numPr>
          <w:ilvl w:val="0"/>
          <w:numId w:val="2"/>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Las "</w:t>
      </w:r>
      <w:proofErr w:type="spellStart"/>
      <w:r w:rsidRPr="00E20AC9">
        <w:rPr>
          <w:rFonts w:ascii="Arial" w:eastAsia="Times New Roman" w:hAnsi="Arial" w:cs="Arial"/>
          <w:b/>
          <w:bCs/>
          <w:color w:val="1F1F1F"/>
          <w:sz w:val="24"/>
          <w:szCs w:val="24"/>
          <w:bdr w:val="none" w:sz="0" w:space="0" w:color="auto" w:frame="1"/>
          <w:lang w:eastAsia="es-VE"/>
        </w:rPr>
        <w:t>Mintoyes</w:t>
      </w:r>
      <w:proofErr w:type="spellEnd"/>
      <w:r w:rsidRPr="00E20AC9">
        <w:rPr>
          <w:rFonts w:ascii="Arial" w:eastAsia="Times New Roman" w:hAnsi="Arial" w:cs="Arial"/>
          <w:b/>
          <w:bCs/>
          <w:color w:val="1F1F1F"/>
          <w:sz w:val="24"/>
          <w:szCs w:val="24"/>
          <w:bdr w:val="none" w:sz="0" w:space="0" w:color="auto" w:frame="1"/>
          <w:lang w:eastAsia="es-VE"/>
        </w:rPr>
        <w:t>" Andinas:</w:t>
      </w:r>
      <w:r w:rsidRPr="00E20AC9">
        <w:rPr>
          <w:rFonts w:ascii="Arial" w:eastAsia="Times New Roman" w:hAnsi="Arial" w:cs="Arial"/>
          <w:color w:val="1F1F1F"/>
          <w:sz w:val="24"/>
          <w:szCs w:val="24"/>
          <w:lang w:eastAsia="es-VE"/>
        </w:rPr>
        <w:t xml:space="preserve"> Los </w:t>
      </w:r>
      <w:proofErr w:type="spellStart"/>
      <w:r w:rsidRPr="00E20AC9">
        <w:rPr>
          <w:rFonts w:ascii="Arial" w:eastAsia="Times New Roman" w:hAnsi="Arial" w:cs="Arial"/>
          <w:color w:val="1F1F1F"/>
          <w:sz w:val="24"/>
          <w:szCs w:val="24"/>
          <w:lang w:eastAsia="es-VE"/>
        </w:rPr>
        <w:t>Timoto</w:t>
      </w:r>
      <w:proofErr w:type="spellEnd"/>
      <w:r w:rsidRPr="00E20AC9">
        <w:rPr>
          <w:rFonts w:ascii="Arial" w:eastAsia="Times New Roman" w:hAnsi="Arial" w:cs="Arial"/>
          <w:color w:val="1F1F1F"/>
          <w:sz w:val="24"/>
          <w:szCs w:val="24"/>
          <w:lang w:eastAsia="es-VE"/>
        </w:rPr>
        <w:t xml:space="preserve">-Cuicas no utilizaban pirámides ni templos elevados; en su lugar excavaban complejas estructuras subterráneas recubiertas de piedra donde almacenaban cosechas durante meses y enterraban a sus líderes ceremoniales con artefactos de </w:t>
      </w:r>
      <w:proofErr w:type="spellStart"/>
      <w:r w:rsidRPr="00E20AC9">
        <w:rPr>
          <w:rFonts w:ascii="Arial" w:eastAsia="Times New Roman" w:hAnsi="Arial" w:cs="Arial"/>
          <w:color w:val="1F1F1F"/>
          <w:sz w:val="24"/>
          <w:szCs w:val="24"/>
          <w:lang w:eastAsia="es-VE"/>
        </w:rPr>
        <w:t>jadeita</w:t>
      </w:r>
      <w:proofErr w:type="spellEnd"/>
      <w:r w:rsidRPr="00E20AC9">
        <w:rPr>
          <w:rFonts w:ascii="Arial" w:eastAsia="Times New Roman" w:hAnsi="Arial" w:cs="Arial"/>
          <w:color w:val="1F1F1F"/>
          <w:sz w:val="24"/>
          <w:szCs w:val="24"/>
          <w:lang w:eastAsia="es-VE"/>
        </w:rPr>
        <w:t xml:space="preserve"> y serpentina.</w:t>
      </w:r>
    </w:p>
    <w:p w14:paraId="41FBAA62"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p>
    <w:p w14:paraId="6EC44CA3" w14:textId="77777777" w:rsidR="00E20AC9" w:rsidRPr="00E20AC9" w:rsidRDefault="00E20AC9" w:rsidP="00E20AC9">
      <w:pPr>
        <w:spacing w:before="100" w:beforeAutospacing="1" w:after="0" w:line="240" w:lineRule="auto"/>
        <w:outlineLvl w:val="2"/>
        <w:rPr>
          <w:rFonts w:ascii="Arial" w:eastAsia="Times New Roman" w:hAnsi="Arial" w:cs="Arial"/>
          <w:b/>
          <w:bCs/>
          <w:color w:val="1F1F1F"/>
          <w:sz w:val="24"/>
          <w:szCs w:val="24"/>
          <w:lang w:eastAsia="es-VE"/>
        </w:rPr>
      </w:pPr>
      <w:r w:rsidRPr="00E20AC9">
        <w:rPr>
          <w:rFonts w:ascii="Arial" w:eastAsia="Times New Roman" w:hAnsi="Arial" w:cs="Arial"/>
          <w:b/>
          <w:bCs/>
          <w:color w:val="1F1F1F"/>
          <w:sz w:val="24"/>
          <w:szCs w:val="24"/>
          <w:lang w:eastAsia="es-VE"/>
        </w:rPr>
        <w:t>5. Conclusiones</w:t>
      </w:r>
    </w:p>
    <w:p w14:paraId="7BBCFDA6"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t>La etapa prehispánica dejó una huella profunda en la toponimia del país (Caracas, Maracay, Barquisimeto, Guárico, Maracaibo) y sentó las bases alimentarias del país actual mediante la domesticación y cultivo del maíz, la yuca y el cacao.</w:t>
      </w:r>
    </w:p>
    <w:p w14:paraId="1C5BD400"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09E0BFDF" w14:textId="77777777" w:rsidR="00E20AC9" w:rsidRPr="00E20AC9" w:rsidRDefault="00E20AC9" w:rsidP="00E20AC9">
      <w:pPr>
        <w:spacing w:before="100" w:beforeAutospacing="1" w:after="0" w:line="240" w:lineRule="auto"/>
        <w:outlineLvl w:val="1"/>
        <w:rPr>
          <w:rFonts w:ascii="Arial" w:eastAsia="Times New Roman" w:hAnsi="Arial" w:cs="Arial"/>
          <w:b/>
          <w:bCs/>
          <w:color w:val="1F1F1F"/>
          <w:sz w:val="24"/>
          <w:szCs w:val="24"/>
          <w:lang w:eastAsia="es-VE"/>
        </w:rPr>
      </w:pPr>
      <w:r w:rsidRPr="00E20AC9">
        <w:rPr>
          <w:rFonts w:ascii="Arial" w:eastAsia="Times New Roman" w:hAnsi="Arial" w:cs="Arial"/>
          <w:b/>
          <w:bCs/>
          <w:color w:val="1F1F1F"/>
          <w:sz w:val="24"/>
          <w:szCs w:val="24"/>
          <w:lang w:eastAsia="es-VE"/>
        </w:rPr>
        <w:t>Época 2: Colonial / Capitanía General de Venezuela</w:t>
      </w:r>
    </w:p>
    <w:p w14:paraId="0E2D8683" w14:textId="77777777" w:rsidR="00E20AC9" w:rsidRPr="00E20AC9" w:rsidRDefault="00E20AC9" w:rsidP="00E20AC9">
      <w:pPr>
        <w:spacing w:before="100" w:beforeAutospacing="1" w:after="0" w:line="240" w:lineRule="auto"/>
        <w:outlineLvl w:val="2"/>
        <w:rPr>
          <w:rFonts w:ascii="Arial" w:eastAsia="Times New Roman" w:hAnsi="Arial" w:cs="Arial"/>
          <w:b/>
          <w:bCs/>
          <w:color w:val="1F1F1F"/>
          <w:sz w:val="24"/>
          <w:szCs w:val="24"/>
          <w:lang w:eastAsia="es-VE"/>
        </w:rPr>
      </w:pPr>
      <w:r w:rsidRPr="00E20AC9">
        <w:rPr>
          <w:rFonts w:ascii="Arial" w:eastAsia="Times New Roman" w:hAnsi="Arial" w:cs="Arial"/>
          <w:b/>
          <w:bCs/>
          <w:color w:val="1F1F1F"/>
          <w:sz w:val="24"/>
          <w:szCs w:val="24"/>
          <w:lang w:eastAsia="es-VE"/>
        </w:rPr>
        <w:lastRenderedPageBreak/>
        <w:t>1. Período Temporal</w:t>
      </w:r>
    </w:p>
    <w:p w14:paraId="038E016C"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Años:</w:t>
      </w:r>
      <w:r w:rsidRPr="00E20AC9">
        <w:rPr>
          <w:rFonts w:ascii="Arial" w:eastAsia="Times New Roman" w:hAnsi="Arial" w:cs="Arial"/>
          <w:color w:val="1F1F1F"/>
          <w:sz w:val="24"/>
          <w:szCs w:val="24"/>
          <w:lang w:eastAsia="es-VE"/>
        </w:rPr>
        <w:t xml:space="preserve"> </w:t>
      </w:r>
      <w:r w:rsidRPr="00E20AC9">
        <w:rPr>
          <w:rFonts w:ascii="Arial" w:eastAsia="Times New Roman" w:hAnsi="Arial" w:cs="Arial"/>
          <w:b/>
          <w:bCs/>
          <w:color w:val="1F1F1F"/>
          <w:sz w:val="24"/>
          <w:szCs w:val="24"/>
          <w:bdr w:val="none" w:sz="0" w:space="0" w:color="auto" w:frame="1"/>
          <w:lang w:eastAsia="es-VE"/>
        </w:rPr>
        <w:t>1498 – 1810</w:t>
      </w:r>
      <w:r w:rsidRPr="00E20AC9">
        <w:rPr>
          <w:rFonts w:ascii="Arial" w:eastAsia="Times New Roman" w:hAnsi="Arial" w:cs="Arial"/>
          <w:color w:val="1F1F1F"/>
          <w:sz w:val="24"/>
          <w:szCs w:val="24"/>
          <w:lang w:eastAsia="es-VE"/>
        </w:rPr>
        <w:t xml:space="preserve"> (Especialmente consolidada a partir del </w:t>
      </w:r>
      <w:r w:rsidRPr="00E20AC9">
        <w:rPr>
          <w:rFonts w:ascii="Arial" w:eastAsia="Times New Roman" w:hAnsi="Arial" w:cs="Arial"/>
          <w:b/>
          <w:bCs/>
          <w:color w:val="1F1F1F"/>
          <w:sz w:val="24"/>
          <w:szCs w:val="24"/>
          <w:bdr w:val="none" w:sz="0" w:space="0" w:color="auto" w:frame="1"/>
          <w:lang w:eastAsia="es-VE"/>
        </w:rPr>
        <w:t>8 de septiembre de 1777</w:t>
      </w:r>
      <w:r w:rsidRPr="00E20AC9">
        <w:rPr>
          <w:rFonts w:ascii="Arial" w:eastAsia="Times New Roman" w:hAnsi="Arial" w:cs="Arial"/>
          <w:color w:val="1F1F1F"/>
          <w:sz w:val="24"/>
          <w:szCs w:val="24"/>
          <w:lang w:eastAsia="es-VE"/>
        </w:rPr>
        <w:t>, fecha en que la Real Cédula del rey Carlos III unificó las provincias).</w:t>
      </w:r>
    </w:p>
    <w:p w14:paraId="79D937B1"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1D3A68A1" w14:textId="77777777" w:rsidR="00E20AC9" w:rsidRPr="00E20AC9" w:rsidRDefault="00E20AC9" w:rsidP="00E20AC9">
      <w:pPr>
        <w:spacing w:before="100" w:beforeAutospacing="1" w:after="0" w:line="240" w:lineRule="auto"/>
        <w:outlineLvl w:val="2"/>
        <w:rPr>
          <w:rFonts w:ascii="Arial" w:eastAsia="Times New Roman" w:hAnsi="Arial" w:cs="Arial"/>
          <w:b/>
          <w:bCs/>
          <w:color w:val="1F1F1F"/>
          <w:sz w:val="24"/>
          <w:szCs w:val="24"/>
          <w:lang w:eastAsia="es-VE"/>
        </w:rPr>
      </w:pPr>
      <w:r w:rsidRPr="00E20AC9">
        <w:rPr>
          <w:rFonts w:ascii="Arial" w:eastAsia="Times New Roman" w:hAnsi="Arial" w:cs="Arial"/>
          <w:b/>
          <w:bCs/>
          <w:color w:val="1F1F1F"/>
          <w:sz w:val="24"/>
          <w:szCs w:val="24"/>
          <w:lang w:eastAsia="es-VE"/>
        </w:rPr>
        <w:t>2. Organización Territorial y las 6 Provincias Históricas</w:t>
      </w:r>
    </w:p>
    <w:p w14:paraId="64CCAE8B"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t xml:space="preserve">Durante casi todo el período colonial, el territorio estuvo fragmentado. No fue sino hasta 1777 cuando se unieron las </w:t>
      </w:r>
      <w:r w:rsidRPr="00E20AC9">
        <w:rPr>
          <w:rFonts w:ascii="Arial" w:eastAsia="Times New Roman" w:hAnsi="Arial" w:cs="Arial"/>
          <w:b/>
          <w:bCs/>
          <w:color w:val="1F1F1F"/>
          <w:sz w:val="24"/>
          <w:szCs w:val="24"/>
          <w:bdr w:val="none" w:sz="0" w:space="0" w:color="auto" w:frame="1"/>
          <w:lang w:eastAsia="es-VE"/>
        </w:rPr>
        <w:t>6 provincias originarias</w:t>
      </w:r>
      <w:r w:rsidRPr="00E20AC9">
        <w:rPr>
          <w:rFonts w:ascii="Arial" w:eastAsia="Times New Roman" w:hAnsi="Arial" w:cs="Arial"/>
          <w:color w:val="1F1F1F"/>
          <w:sz w:val="24"/>
          <w:szCs w:val="24"/>
          <w:lang w:eastAsia="es-VE"/>
        </w:rPr>
        <w:t xml:space="preserve"> bajo una misma autoridad militar y administrativa en Caracas:</w:t>
      </w:r>
    </w:p>
    <w:p w14:paraId="1B510455"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0E1FF1B2" w14:textId="77777777" w:rsidR="00E20AC9" w:rsidRPr="00E20AC9" w:rsidRDefault="00E20AC9" w:rsidP="00E20AC9">
      <w:pPr>
        <w:numPr>
          <w:ilvl w:val="0"/>
          <w:numId w:val="3"/>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 xml:space="preserve">Provincia de Caracas / Venezuela (Abarcaba: Caracas, La Guaira, Miranda, Aragua, Carabobo, Lara, Falcón, Yaracuy, </w:t>
      </w:r>
      <w:proofErr w:type="gramStart"/>
      <w:r w:rsidRPr="00E20AC9">
        <w:rPr>
          <w:rFonts w:ascii="Arial" w:eastAsia="Times New Roman" w:hAnsi="Arial" w:cs="Arial"/>
          <w:b/>
          <w:bCs/>
          <w:color w:val="1F1F1F"/>
          <w:sz w:val="24"/>
          <w:szCs w:val="24"/>
          <w:bdr w:val="none" w:sz="0" w:space="0" w:color="auto" w:frame="1"/>
          <w:lang w:eastAsia="es-VE"/>
        </w:rPr>
        <w:t>Portuguesa</w:t>
      </w:r>
      <w:proofErr w:type="gramEnd"/>
      <w:r w:rsidRPr="00E20AC9">
        <w:rPr>
          <w:rFonts w:ascii="Arial" w:eastAsia="Times New Roman" w:hAnsi="Arial" w:cs="Arial"/>
          <w:b/>
          <w:bCs/>
          <w:color w:val="1F1F1F"/>
          <w:sz w:val="24"/>
          <w:szCs w:val="24"/>
          <w:bdr w:val="none" w:sz="0" w:space="0" w:color="auto" w:frame="1"/>
          <w:lang w:eastAsia="es-VE"/>
        </w:rPr>
        <w:t>, Cojedes y Guárico):</w:t>
      </w:r>
    </w:p>
    <w:p w14:paraId="7A87F1B5"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4C50A7DC" w14:textId="77777777" w:rsidR="00E20AC9" w:rsidRPr="00E20AC9" w:rsidRDefault="00E20AC9" w:rsidP="00E20AC9">
      <w:pPr>
        <w:numPr>
          <w:ilvl w:val="1"/>
          <w:numId w:val="3"/>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¿Por qué agrupaba estos territorios?</w:t>
      </w:r>
      <w:r w:rsidRPr="00E20AC9">
        <w:rPr>
          <w:rFonts w:ascii="Arial" w:eastAsia="Times New Roman" w:hAnsi="Arial" w:cs="Arial"/>
          <w:color w:val="1F1F1F"/>
          <w:sz w:val="24"/>
          <w:szCs w:val="24"/>
          <w:lang w:eastAsia="es-VE"/>
        </w:rPr>
        <w:t xml:space="preserve"> Era el corazón agrícola y demográfico del país. Concentraba las fértiles haciendas del Valle de Caracas, Valles de Aragua y Valles del Tuy dedicadas al cultivo del cacao y el café. Caracas actuaba como capital política, judicial (Real Audiencia) y eclesiástica.</w:t>
      </w:r>
    </w:p>
    <w:p w14:paraId="4D448D8B" w14:textId="77777777" w:rsidR="00E20AC9" w:rsidRPr="00E20AC9" w:rsidRDefault="00E20AC9" w:rsidP="00E20AC9">
      <w:pPr>
        <w:spacing w:before="100" w:beforeAutospacing="1" w:after="0" w:line="240" w:lineRule="auto"/>
        <w:ind w:left="1440"/>
        <w:rPr>
          <w:rFonts w:ascii="Arial" w:eastAsia="Times New Roman" w:hAnsi="Arial" w:cs="Arial"/>
          <w:color w:val="1F1F1F"/>
          <w:sz w:val="24"/>
          <w:szCs w:val="24"/>
          <w:lang w:eastAsia="es-VE"/>
        </w:rPr>
      </w:pPr>
    </w:p>
    <w:p w14:paraId="59F6F98B" w14:textId="77777777" w:rsidR="00E20AC9" w:rsidRPr="00E20AC9" w:rsidRDefault="00E20AC9" w:rsidP="00E20AC9">
      <w:pPr>
        <w:numPr>
          <w:ilvl w:val="0"/>
          <w:numId w:val="3"/>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Provincia de Maracaibo (Abarcaba: Zulia, Táchira, Mérida y Trujillo):</w:t>
      </w:r>
    </w:p>
    <w:p w14:paraId="72D0207C"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357B30D4" w14:textId="77777777" w:rsidR="00E20AC9" w:rsidRPr="00E20AC9" w:rsidRDefault="00E20AC9" w:rsidP="00E20AC9">
      <w:pPr>
        <w:numPr>
          <w:ilvl w:val="1"/>
          <w:numId w:val="3"/>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¿Por qué agrupaba estos territorios?</w:t>
      </w:r>
      <w:r w:rsidRPr="00E20AC9">
        <w:rPr>
          <w:rFonts w:ascii="Arial" w:eastAsia="Times New Roman" w:hAnsi="Arial" w:cs="Arial"/>
          <w:color w:val="1F1F1F"/>
          <w:sz w:val="24"/>
          <w:szCs w:val="24"/>
          <w:lang w:eastAsia="es-VE"/>
        </w:rPr>
        <w:t xml:space="preserve"> En 1777 se fusionó la antigua Provincia de Mérida y La Grita con Maracaibo. El objetivo de la Corona española era concentrar en el puerto del Lago de Maracaibo toda la salida de mercancías (tabaco, cacao y harina) proveniente de los Andes venezolanos y neogranadinos.</w:t>
      </w:r>
    </w:p>
    <w:p w14:paraId="520D118D" w14:textId="77777777" w:rsidR="00E20AC9" w:rsidRPr="00E20AC9" w:rsidRDefault="00E20AC9" w:rsidP="00E20AC9">
      <w:pPr>
        <w:spacing w:before="100" w:beforeAutospacing="1" w:after="0" w:line="240" w:lineRule="auto"/>
        <w:ind w:left="1440"/>
        <w:rPr>
          <w:rFonts w:ascii="Arial" w:eastAsia="Times New Roman" w:hAnsi="Arial" w:cs="Arial"/>
          <w:color w:val="1F1F1F"/>
          <w:sz w:val="24"/>
          <w:szCs w:val="24"/>
          <w:lang w:eastAsia="es-VE"/>
        </w:rPr>
      </w:pPr>
    </w:p>
    <w:p w14:paraId="5A673493" w14:textId="77777777" w:rsidR="00E20AC9" w:rsidRPr="00E20AC9" w:rsidRDefault="00E20AC9" w:rsidP="00E20AC9">
      <w:pPr>
        <w:numPr>
          <w:ilvl w:val="0"/>
          <w:numId w:val="3"/>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Provincia de Barinas (Abarcaba: Barinas y Apure):</w:t>
      </w:r>
    </w:p>
    <w:p w14:paraId="4458C9E3"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1D45E52E" w14:textId="77777777" w:rsidR="00E20AC9" w:rsidRPr="00E20AC9" w:rsidRDefault="00E20AC9" w:rsidP="00E20AC9">
      <w:pPr>
        <w:numPr>
          <w:ilvl w:val="1"/>
          <w:numId w:val="3"/>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lastRenderedPageBreak/>
        <w:t>¿Por qué agrupaba estos territorios?</w:t>
      </w:r>
      <w:r w:rsidRPr="00E20AC9">
        <w:rPr>
          <w:rFonts w:ascii="Arial" w:eastAsia="Times New Roman" w:hAnsi="Arial" w:cs="Arial"/>
          <w:color w:val="1F1F1F"/>
          <w:sz w:val="24"/>
          <w:szCs w:val="24"/>
          <w:lang w:eastAsia="es-VE"/>
        </w:rPr>
        <w:t xml:space="preserve"> Creada de forma autónoma en 1786 debido al auge del "Tabaco de </w:t>
      </w:r>
      <w:proofErr w:type="spellStart"/>
      <w:r w:rsidRPr="00E20AC9">
        <w:rPr>
          <w:rFonts w:ascii="Arial" w:eastAsia="Times New Roman" w:hAnsi="Arial" w:cs="Arial"/>
          <w:color w:val="1F1F1F"/>
          <w:sz w:val="24"/>
          <w:szCs w:val="24"/>
          <w:lang w:eastAsia="es-VE"/>
        </w:rPr>
        <w:t>Varinas</w:t>
      </w:r>
      <w:proofErr w:type="spellEnd"/>
      <w:r w:rsidRPr="00E20AC9">
        <w:rPr>
          <w:rFonts w:ascii="Arial" w:eastAsia="Times New Roman" w:hAnsi="Arial" w:cs="Arial"/>
          <w:color w:val="1F1F1F"/>
          <w:sz w:val="24"/>
          <w:szCs w:val="24"/>
          <w:lang w:eastAsia="es-VE"/>
        </w:rPr>
        <w:t>", un cultivo de calidad excepcional altamente cotizado en Europa, sumado al desarrollo de la ganadería llanera.</w:t>
      </w:r>
    </w:p>
    <w:p w14:paraId="1D75D5C7" w14:textId="77777777" w:rsidR="00E20AC9" w:rsidRPr="00E20AC9" w:rsidRDefault="00E20AC9" w:rsidP="00E20AC9">
      <w:pPr>
        <w:spacing w:before="100" w:beforeAutospacing="1" w:after="0" w:line="240" w:lineRule="auto"/>
        <w:ind w:left="1440"/>
        <w:rPr>
          <w:rFonts w:ascii="Arial" w:eastAsia="Times New Roman" w:hAnsi="Arial" w:cs="Arial"/>
          <w:color w:val="1F1F1F"/>
          <w:sz w:val="24"/>
          <w:szCs w:val="24"/>
          <w:lang w:eastAsia="es-VE"/>
        </w:rPr>
      </w:pPr>
    </w:p>
    <w:p w14:paraId="4C96F262" w14:textId="77777777" w:rsidR="00E20AC9" w:rsidRPr="00E20AC9" w:rsidRDefault="00E20AC9" w:rsidP="00E20AC9">
      <w:pPr>
        <w:numPr>
          <w:ilvl w:val="0"/>
          <w:numId w:val="3"/>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Provincia de Cumaná / Nueva Andalucía (Abarcaba: Sucre, Anzoátegui y Monagas):</w:t>
      </w:r>
    </w:p>
    <w:p w14:paraId="55DD7131"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2B4C4B9B" w14:textId="77777777" w:rsidR="00E20AC9" w:rsidRPr="00E20AC9" w:rsidRDefault="00E20AC9" w:rsidP="00E20AC9">
      <w:pPr>
        <w:numPr>
          <w:ilvl w:val="1"/>
          <w:numId w:val="3"/>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¿Por qué agrupaba estos territorios?</w:t>
      </w:r>
      <w:r w:rsidRPr="00E20AC9">
        <w:rPr>
          <w:rFonts w:ascii="Arial" w:eastAsia="Times New Roman" w:hAnsi="Arial" w:cs="Arial"/>
          <w:color w:val="1F1F1F"/>
          <w:sz w:val="24"/>
          <w:szCs w:val="24"/>
          <w:lang w:eastAsia="es-VE"/>
        </w:rPr>
        <w:t xml:space="preserve"> Respondía al eje geográfico y de defensa del oriente venezolano. Tuvo una administración militar propia encargada de proteger la costa este de las incursiones de piratas holandeses, ingleses y franceses.</w:t>
      </w:r>
    </w:p>
    <w:p w14:paraId="28FD34E1" w14:textId="77777777" w:rsidR="00E20AC9" w:rsidRPr="00E20AC9" w:rsidRDefault="00E20AC9" w:rsidP="00E20AC9">
      <w:pPr>
        <w:spacing w:before="100" w:beforeAutospacing="1" w:after="0" w:line="240" w:lineRule="auto"/>
        <w:ind w:left="1440"/>
        <w:rPr>
          <w:rFonts w:ascii="Arial" w:eastAsia="Times New Roman" w:hAnsi="Arial" w:cs="Arial"/>
          <w:color w:val="1F1F1F"/>
          <w:sz w:val="24"/>
          <w:szCs w:val="24"/>
          <w:lang w:eastAsia="es-VE"/>
        </w:rPr>
      </w:pPr>
    </w:p>
    <w:p w14:paraId="14E25EBA" w14:textId="77777777" w:rsidR="00E20AC9" w:rsidRPr="00E20AC9" w:rsidRDefault="00E20AC9" w:rsidP="00E20AC9">
      <w:pPr>
        <w:numPr>
          <w:ilvl w:val="0"/>
          <w:numId w:val="3"/>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Provincia de Guayana (Abarcaba: Bolívar, Amazonas, Delta Amacuro y la Guayana Esequiba):</w:t>
      </w:r>
    </w:p>
    <w:p w14:paraId="4B58C7E2"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27F8F96D" w14:textId="77777777" w:rsidR="00E20AC9" w:rsidRPr="00E20AC9" w:rsidRDefault="00E20AC9" w:rsidP="00E20AC9">
      <w:pPr>
        <w:numPr>
          <w:ilvl w:val="1"/>
          <w:numId w:val="3"/>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¿Por qué agrupaba estos territorios?</w:t>
      </w:r>
      <w:r w:rsidRPr="00E20AC9">
        <w:rPr>
          <w:rFonts w:ascii="Arial" w:eastAsia="Times New Roman" w:hAnsi="Arial" w:cs="Arial"/>
          <w:color w:val="1F1F1F"/>
          <w:sz w:val="24"/>
          <w:szCs w:val="24"/>
          <w:lang w:eastAsia="es-VE"/>
        </w:rPr>
        <w:t xml:space="preserve"> Representaba la inmensa frontera sur del Imperio Español. Su centro neurálgico estaba en Santo Tomé de Angostura (hoy Ciudad Bolívar), lugar estratégico en el río Orinoco para frenar el avance colonial portugués y británico.</w:t>
      </w:r>
    </w:p>
    <w:p w14:paraId="158599A6" w14:textId="77777777" w:rsidR="00E20AC9" w:rsidRPr="00E20AC9" w:rsidRDefault="00E20AC9" w:rsidP="00E20AC9">
      <w:pPr>
        <w:spacing w:before="100" w:beforeAutospacing="1" w:after="0" w:line="240" w:lineRule="auto"/>
        <w:ind w:left="1440"/>
        <w:rPr>
          <w:rFonts w:ascii="Arial" w:eastAsia="Times New Roman" w:hAnsi="Arial" w:cs="Arial"/>
          <w:color w:val="1F1F1F"/>
          <w:sz w:val="24"/>
          <w:szCs w:val="24"/>
          <w:lang w:eastAsia="es-VE"/>
        </w:rPr>
      </w:pPr>
    </w:p>
    <w:p w14:paraId="416440FC" w14:textId="77777777" w:rsidR="00E20AC9" w:rsidRPr="00E20AC9" w:rsidRDefault="00E20AC9" w:rsidP="00E20AC9">
      <w:pPr>
        <w:numPr>
          <w:ilvl w:val="0"/>
          <w:numId w:val="3"/>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Provincia de Margarita (Abarcaba: Nueva Esparta):</w:t>
      </w:r>
    </w:p>
    <w:p w14:paraId="3E1DC88E"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17A3D498" w14:textId="77777777" w:rsidR="00E20AC9" w:rsidRPr="00E20AC9" w:rsidRDefault="00E20AC9" w:rsidP="00E20AC9">
      <w:pPr>
        <w:numPr>
          <w:ilvl w:val="1"/>
          <w:numId w:val="3"/>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¿Por qué existía como provincia aislada?</w:t>
      </w:r>
      <w:r w:rsidRPr="00E20AC9">
        <w:rPr>
          <w:rFonts w:ascii="Arial" w:eastAsia="Times New Roman" w:hAnsi="Arial" w:cs="Arial"/>
          <w:color w:val="1F1F1F"/>
          <w:sz w:val="24"/>
          <w:szCs w:val="24"/>
          <w:lang w:eastAsia="es-VE"/>
        </w:rPr>
        <w:t xml:space="preserve"> Fue la primera provincia creada formalmente en el territorio (1525) debido a la inmensa riqueza perlífera descubierta en las aguas de las islas de Cubagua y Margarita durante los primeros años de la conquista.</w:t>
      </w:r>
    </w:p>
    <w:p w14:paraId="031F7901" w14:textId="77777777" w:rsidR="00E20AC9" w:rsidRPr="00E20AC9" w:rsidRDefault="00E20AC9" w:rsidP="00E20AC9">
      <w:pPr>
        <w:spacing w:before="100" w:beforeAutospacing="1" w:after="0" w:line="240" w:lineRule="auto"/>
        <w:ind w:left="1440"/>
        <w:rPr>
          <w:rFonts w:ascii="Arial" w:eastAsia="Times New Roman" w:hAnsi="Arial" w:cs="Arial"/>
          <w:color w:val="1F1F1F"/>
          <w:sz w:val="24"/>
          <w:szCs w:val="24"/>
          <w:lang w:eastAsia="es-VE"/>
        </w:rPr>
      </w:pPr>
    </w:p>
    <w:p w14:paraId="6971CE2A" w14:textId="77777777" w:rsidR="00E20AC9" w:rsidRPr="00E20AC9" w:rsidRDefault="00E20AC9" w:rsidP="00E20AC9">
      <w:pPr>
        <w:spacing w:before="100" w:beforeAutospacing="1" w:after="0" w:line="240" w:lineRule="auto"/>
        <w:outlineLvl w:val="2"/>
        <w:rPr>
          <w:rFonts w:ascii="Arial" w:eastAsia="Times New Roman" w:hAnsi="Arial" w:cs="Arial"/>
          <w:b/>
          <w:bCs/>
          <w:color w:val="1F1F1F"/>
          <w:sz w:val="24"/>
          <w:szCs w:val="24"/>
          <w:lang w:eastAsia="es-VE"/>
        </w:rPr>
      </w:pPr>
      <w:r w:rsidRPr="00E20AC9">
        <w:rPr>
          <w:rFonts w:ascii="Arial" w:eastAsia="Times New Roman" w:hAnsi="Arial" w:cs="Arial"/>
          <w:b/>
          <w:bCs/>
          <w:color w:val="1F1F1F"/>
          <w:sz w:val="24"/>
          <w:szCs w:val="24"/>
          <w:lang w:eastAsia="es-VE"/>
        </w:rPr>
        <w:t>3. Contexto Histórico</w:t>
      </w:r>
    </w:p>
    <w:p w14:paraId="4DFF00F1"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lastRenderedPageBreak/>
        <w:t>La sociedad colonial venezolana estuvo marcadamente jerarquizada por un sistema de castas (peninsulares, criollos, mestizos, indios y negros esclavizados). La economía dependía del modelo agroexportador, en el cual el "cacao venezolano" se convirtió en la moneda de cambio y producto estelar en el comercio internacional. La creación de la Capitanía General de Venezuela en 1777 unificó la administración de territorios que antes dependían de virreinatos distintos (Nueva Granada o Santo Domingo).</w:t>
      </w:r>
    </w:p>
    <w:p w14:paraId="4AD40CAB"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43F6E446" w14:textId="77777777" w:rsidR="00E20AC9" w:rsidRPr="00E20AC9" w:rsidRDefault="00E20AC9" w:rsidP="00E20AC9">
      <w:pPr>
        <w:spacing w:before="100" w:beforeAutospacing="1" w:after="0" w:line="240" w:lineRule="auto"/>
        <w:outlineLvl w:val="2"/>
        <w:rPr>
          <w:rFonts w:ascii="Arial" w:eastAsia="Times New Roman" w:hAnsi="Arial" w:cs="Arial"/>
          <w:b/>
          <w:bCs/>
          <w:color w:val="1F1F1F"/>
          <w:sz w:val="24"/>
          <w:szCs w:val="24"/>
          <w:lang w:eastAsia="es-VE"/>
        </w:rPr>
      </w:pPr>
      <w:r w:rsidRPr="00E20AC9">
        <w:rPr>
          <w:rFonts w:ascii="Arial" w:eastAsia="Times New Roman" w:hAnsi="Arial" w:cs="Arial"/>
          <w:b/>
          <w:bCs/>
          <w:color w:val="1F1F1F"/>
          <w:sz w:val="24"/>
          <w:szCs w:val="24"/>
          <w:lang w:eastAsia="es-VE"/>
        </w:rPr>
        <w:t>4. Curiosidades</w:t>
      </w:r>
    </w:p>
    <w:p w14:paraId="71A01756" w14:textId="77777777" w:rsidR="00E20AC9" w:rsidRPr="00E20AC9" w:rsidRDefault="00E20AC9" w:rsidP="00E20AC9">
      <w:pPr>
        <w:numPr>
          <w:ilvl w:val="0"/>
          <w:numId w:val="4"/>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El monopolio de la Real Compañía Guipuzcoana:</w:t>
      </w:r>
      <w:r w:rsidRPr="00E20AC9">
        <w:rPr>
          <w:rFonts w:ascii="Arial" w:eastAsia="Times New Roman" w:hAnsi="Arial" w:cs="Arial"/>
          <w:color w:val="1F1F1F"/>
          <w:sz w:val="24"/>
          <w:szCs w:val="24"/>
          <w:lang w:eastAsia="es-VE"/>
        </w:rPr>
        <w:t xml:space="preserve"> Entre 1728 y 1785, una empresa vasca tuvo el monopolio absoluto del comercio en Venezuela. Controlaba qué se exportaba y a qué precio, lo que desató constantes rebeliones armadas de agricultores criollos y locales, como la revuelta de Juan Francisco de León en 1749.</w:t>
      </w:r>
    </w:p>
    <w:p w14:paraId="25AC2A24"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p>
    <w:p w14:paraId="58D97022" w14:textId="77777777" w:rsidR="00E20AC9" w:rsidRPr="00E20AC9" w:rsidRDefault="00E20AC9" w:rsidP="00E20AC9">
      <w:pPr>
        <w:numPr>
          <w:ilvl w:val="0"/>
          <w:numId w:val="4"/>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 xml:space="preserve">El principio legal del </w:t>
      </w:r>
      <w:proofErr w:type="spellStart"/>
      <w:r w:rsidRPr="00E20AC9">
        <w:rPr>
          <w:rFonts w:ascii="Arial" w:eastAsia="Times New Roman" w:hAnsi="Arial" w:cs="Arial"/>
          <w:b/>
          <w:bCs/>
          <w:i/>
          <w:iCs/>
          <w:color w:val="1F1F1F"/>
          <w:sz w:val="24"/>
          <w:szCs w:val="24"/>
          <w:bdr w:val="none" w:sz="0" w:space="0" w:color="auto" w:frame="1"/>
          <w:lang w:eastAsia="es-VE"/>
        </w:rPr>
        <w:t>Uti</w:t>
      </w:r>
      <w:proofErr w:type="spellEnd"/>
      <w:r w:rsidRPr="00E20AC9">
        <w:rPr>
          <w:rFonts w:ascii="Arial" w:eastAsia="Times New Roman" w:hAnsi="Arial" w:cs="Arial"/>
          <w:b/>
          <w:bCs/>
          <w:i/>
          <w:iCs/>
          <w:color w:val="1F1F1F"/>
          <w:sz w:val="24"/>
          <w:szCs w:val="24"/>
          <w:bdr w:val="none" w:sz="0" w:space="0" w:color="auto" w:frame="1"/>
          <w:lang w:eastAsia="es-VE"/>
        </w:rPr>
        <w:t xml:space="preserve"> </w:t>
      </w:r>
      <w:proofErr w:type="spellStart"/>
      <w:r w:rsidRPr="00E20AC9">
        <w:rPr>
          <w:rFonts w:ascii="Arial" w:eastAsia="Times New Roman" w:hAnsi="Arial" w:cs="Arial"/>
          <w:b/>
          <w:bCs/>
          <w:i/>
          <w:iCs/>
          <w:color w:val="1F1F1F"/>
          <w:sz w:val="24"/>
          <w:szCs w:val="24"/>
          <w:bdr w:val="none" w:sz="0" w:space="0" w:color="auto" w:frame="1"/>
          <w:lang w:eastAsia="es-VE"/>
        </w:rPr>
        <w:t>Possidetis</w:t>
      </w:r>
      <w:proofErr w:type="spellEnd"/>
      <w:r w:rsidRPr="00E20AC9">
        <w:rPr>
          <w:rFonts w:ascii="Arial" w:eastAsia="Times New Roman" w:hAnsi="Arial" w:cs="Arial"/>
          <w:b/>
          <w:bCs/>
          <w:i/>
          <w:iCs/>
          <w:color w:val="1F1F1F"/>
          <w:sz w:val="24"/>
          <w:szCs w:val="24"/>
          <w:bdr w:val="none" w:sz="0" w:space="0" w:color="auto" w:frame="1"/>
          <w:lang w:eastAsia="es-VE"/>
        </w:rPr>
        <w:t xml:space="preserve"> Iuris</w:t>
      </w:r>
      <w:r w:rsidRPr="00E20AC9">
        <w:rPr>
          <w:rFonts w:ascii="Arial" w:eastAsia="Times New Roman" w:hAnsi="Arial" w:cs="Arial"/>
          <w:b/>
          <w:bCs/>
          <w:color w:val="1F1F1F"/>
          <w:sz w:val="24"/>
          <w:szCs w:val="24"/>
          <w:bdr w:val="none" w:sz="0" w:space="0" w:color="auto" w:frame="1"/>
          <w:lang w:eastAsia="es-VE"/>
        </w:rPr>
        <w:t>:</w:t>
      </w:r>
      <w:r w:rsidRPr="00E20AC9">
        <w:rPr>
          <w:rFonts w:ascii="Arial" w:eastAsia="Times New Roman" w:hAnsi="Arial" w:cs="Arial"/>
          <w:color w:val="1F1F1F"/>
          <w:sz w:val="24"/>
          <w:szCs w:val="24"/>
          <w:lang w:eastAsia="es-VE"/>
        </w:rPr>
        <w:t xml:space="preserve"> Las fronteras internacionales de la Venezuela actual se basan en el mapa de las 6 provincias coloniales existentes en el año 1810. La frase latina significa "como poseías, seguirás poseyendo".</w:t>
      </w:r>
    </w:p>
    <w:p w14:paraId="28AFA604"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p>
    <w:p w14:paraId="75809CE0" w14:textId="77777777" w:rsidR="00E20AC9" w:rsidRPr="00E20AC9" w:rsidRDefault="00E20AC9" w:rsidP="00E20AC9">
      <w:pPr>
        <w:spacing w:before="100" w:beforeAutospacing="1" w:after="0" w:line="240" w:lineRule="auto"/>
        <w:outlineLvl w:val="2"/>
        <w:rPr>
          <w:rFonts w:ascii="Arial" w:eastAsia="Times New Roman" w:hAnsi="Arial" w:cs="Arial"/>
          <w:b/>
          <w:bCs/>
          <w:color w:val="1F1F1F"/>
          <w:sz w:val="24"/>
          <w:szCs w:val="24"/>
          <w:lang w:eastAsia="es-VE"/>
        </w:rPr>
      </w:pPr>
      <w:r w:rsidRPr="00E20AC9">
        <w:rPr>
          <w:rFonts w:ascii="Arial" w:eastAsia="Times New Roman" w:hAnsi="Arial" w:cs="Arial"/>
          <w:b/>
          <w:bCs/>
          <w:color w:val="1F1F1F"/>
          <w:sz w:val="24"/>
          <w:szCs w:val="24"/>
          <w:lang w:eastAsia="es-VE"/>
        </w:rPr>
        <w:t>5. Conclusiones</w:t>
      </w:r>
    </w:p>
    <w:p w14:paraId="620F2AC5"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t>La época colonial fue la etapa donde se consolidaron el idioma castellano, la fe católica, las instituciones municipales (cabildos) y la configuración del mapa unificado de Venezuela que sirvió de base para el proceso de Independencia en 1810.</w:t>
      </w:r>
    </w:p>
    <w:p w14:paraId="7AE8A8E5"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4AA45785" w14:textId="77777777" w:rsidR="00E20AC9" w:rsidRPr="00E20AC9" w:rsidRDefault="00E20AC9" w:rsidP="00E20AC9">
      <w:pPr>
        <w:spacing w:before="100" w:beforeAutospacing="1" w:after="0" w:line="240" w:lineRule="auto"/>
        <w:outlineLvl w:val="1"/>
        <w:rPr>
          <w:rFonts w:ascii="Arial" w:eastAsia="Times New Roman" w:hAnsi="Arial" w:cs="Arial"/>
          <w:b/>
          <w:bCs/>
          <w:color w:val="1F1F1F"/>
          <w:sz w:val="24"/>
          <w:szCs w:val="24"/>
          <w:lang w:eastAsia="es-VE"/>
        </w:rPr>
      </w:pPr>
      <w:r w:rsidRPr="00E20AC9">
        <w:rPr>
          <w:rFonts w:ascii="Arial" w:eastAsia="Times New Roman" w:hAnsi="Arial" w:cs="Arial"/>
          <w:b/>
          <w:bCs/>
          <w:color w:val="1F1F1F"/>
          <w:sz w:val="24"/>
          <w:szCs w:val="24"/>
          <w:lang w:eastAsia="es-VE"/>
        </w:rPr>
        <w:t>Época 3: Contemporánea / República de Venezuela</w:t>
      </w:r>
    </w:p>
    <w:p w14:paraId="1DBE6CC0" w14:textId="77777777" w:rsidR="00E20AC9" w:rsidRPr="00E20AC9" w:rsidRDefault="00E20AC9" w:rsidP="00E20AC9">
      <w:pPr>
        <w:spacing w:before="100" w:beforeAutospacing="1" w:after="0" w:line="240" w:lineRule="auto"/>
        <w:outlineLvl w:val="2"/>
        <w:rPr>
          <w:rFonts w:ascii="Arial" w:eastAsia="Times New Roman" w:hAnsi="Arial" w:cs="Arial"/>
          <w:b/>
          <w:bCs/>
          <w:color w:val="1F1F1F"/>
          <w:sz w:val="24"/>
          <w:szCs w:val="24"/>
          <w:lang w:eastAsia="es-VE"/>
        </w:rPr>
      </w:pPr>
      <w:r w:rsidRPr="00E20AC9">
        <w:rPr>
          <w:rFonts w:ascii="Arial" w:eastAsia="Times New Roman" w:hAnsi="Arial" w:cs="Arial"/>
          <w:b/>
          <w:bCs/>
          <w:color w:val="1F1F1F"/>
          <w:sz w:val="24"/>
          <w:szCs w:val="24"/>
          <w:lang w:eastAsia="es-VE"/>
        </w:rPr>
        <w:t>1. Período Temporal</w:t>
      </w:r>
    </w:p>
    <w:p w14:paraId="2D5EB6A7"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Años:</w:t>
      </w:r>
      <w:r w:rsidRPr="00E20AC9">
        <w:rPr>
          <w:rFonts w:ascii="Arial" w:eastAsia="Times New Roman" w:hAnsi="Arial" w:cs="Arial"/>
          <w:color w:val="1F1F1F"/>
          <w:sz w:val="24"/>
          <w:szCs w:val="24"/>
          <w:lang w:eastAsia="es-VE"/>
        </w:rPr>
        <w:t xml:space="preserve"> </w:t>
      </w:r>
      <w:r w:rsidRPr="00E20AC9">
        <w:rPr>
          <w:rFonts w:ascii="Arial" w:eastAsia="Times New Roman" w:hAnsi="Arial" w:cs="Arial"/>
          <w:b/>
          <w:bCs/>
          <w:color w:val="1F1F1F"/>
          <w:sz w:val="24"/>
          <w:szCs w:val="24"/>
          <w:bdr w:val="none" w:sz="0" w:space="0" w:color="auto" w:frame="1"/>
          <w:lang w:eastAsia="es-VE"/>
        </w:rPr>
        <w:t>1999 – Presente</w:t>
      </w:r>
      <w:r w:rsidRPr="00E20AC9">
        <w:rPr>
          <w:rFonts w:ascii="Arial" w:eastAsia="Times New Roman" w:hAnsi="Arial" w:cs="Arial"/>
          <w:color w:val="1F1F1F"/>
          <w:sz w:val="24"/>
          <w:szCs w:val="24"/>
          <w:lang w:eastAsia="es-VE"/>
        </w:rPr>
        <w:t xml:space="preserve"> (Iniciando formalmente con la promulgación de la Constitución de la República Bolivariana de Venezuela de 1999).</w:t>
      </w:r>
    </w:p>
    <w:p w14:paraId="2591E149"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687C8555" w14:textId="77777777" w:rsidR="00E20AC9" w:rsidRPr="00E20AC9" w:rsidRDefault="00E20AC9" w:rsidP="00E20AC9">
      <w:pPr>
        <w:spacing w:before="100" w:beforeAutospacing="1" w:after="0" w:line="240" w:lineRule="auto"/>
        <w:outlineLvl w:val="2"/>
        <w:rPr>
          <w:rFonts w:ascii="Arial" w:eastAsia="Times New Roman" w:hAnsi="Arial" w:cs="Arial"/>
          <w:b/>
          <w:bCs/>
          <w:color w:val="1F1F1F"/>
          <w:sz w:val="24"/>
          <w:szCs w:val="24"/>
          <w:lang w:eastAsia="es-VE"/>
        </w:rPr>
      </w:pPr>
      <w:r w:rsidRPr="00E20AC9">
        <w:rPr>
          <w:rFonts w:ascii="Arial" w:eastAsia="Times New Roman" w:hAnsi="Arial" w:cs="Arial"/>
          <w:b/>
          <w:bCs/>
          <w:color w:val="1F1F1F"/>
          <w:sz w:val="24"/>
          <w:szCs w:val="24"/>
          <w:lang w:eastAsia="es-VE"/>
        </w:rPr>
        <w:t>2. Organización Territorial (23 Estados, 1 Distrito Capital y Dependencias Federales)</w:t>
      </w:r>
    </w:p>
    <w:p w14:paraId="0C140997"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lastRenderedPageBreak/>
        <w:t>Durante los siglos XIX y XX, las 6 provincias coloniales originales se fragmentaron debido a la Guerra Federal (1859-1863) y posteriores reformas administrativas, dando paso al mapa moderno:</w:t>
      </w:r>
    </w:p>
    <w:p w14:paraId="77C0950F"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32234AEC" w14:textId="77777777" w:rsidR="00E20AC9" w:rsidRPr="00E20AC9" w:rsidRDefault="00E20AC9" w:rsidP="00E20AC9">
      <w:pPr>
        <w:numPr>
          <w:ilvl w:val="0"/>
          <w:numId w:val="5"/>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Evolución del territorio:</w:t>
      </w:r>
    </w:p>
    <w:p w14:paraId="0EFE1DEC"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45CEA693" w14:textId="77777777" w:rsidR="00E20AC9" w:rsidRPr="00E20AC9" w:rsidRDefault="00E20AC9" w:rsidP="00E20AC9">
      <w:pPr>
        <w:numPr>
          <w:ilvl w:val="1"/>
          <w:numId w:val="5"/>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t xml:space="preserve">Las provincias andinas de la antigua Provincia de Maracaibo se dividieron en los estados autónomos de </w:t>
      </w:r>
      <w:r w:rsidRPr="00E20AC9">
        <w:rPr>
          <w:rFonts w:ascii="Arial" w:eastAsia="Times New Roman" w:hAnsi="Arial" w:cs="Arial"/>
          <w:b/>
          <w:bCs/>
          <w:color w:val="1F1F1F"/>
          <w:sz w:val="24"/>
          <w:szCs w:val="24"/>
          <w:bdr w:val="none" w:sz="0" w:space="0" w:color="auto" w:frame="1"/>
          <w:lang w:eastAsia="es-VE"/>
        </w:rPr>
        <w:t>Táchira, Mérida y Trujillo</w:t>
      </w:r>
      <w:r w:rsidRPr="00E20AC9">
        <w:rPr>
          <w:rFonts w:ascii="Arial" w:eastAsia="Times New Roman" w:hAnsi="Arial" w:cs="Arial"/>
          <w:color w:val="1F1F1F"/>
          <w:sz w:val="24"/>
          <w:szCs w:val="24"/>
          <w:lang w:eastAsia="es-VE"/>
        </w:rPr>
        <w:t>.</w:t>
      </w:r>
    </w:p>
    <w:p w14:paraId="23D925F4" w14:textId="77777777" w:rsidR="00E20AC9" w:rsidRPr="00E20AC9" w:rsidRDefault="00E20AC9" w:rsidP="00E20AC9">
      <w:pPr>
        <w:spacing w:before="100" w:beforeAutospacing="1" w:after="0" w:line="240" w:lineRule="auto"/>
        <w:ind w:left="1440"/>
        <w:rPr>
          <w:rFonts w:ascii="Arial" w:eastAsia="Times New Roman" w:hAnsi="Arial" w:cs="Arial"/>
          <w:color w:val="1F1F1F"/>
          <w:sz w:val="24"/>
          <w:szCs w:val="24"/>
          <w:lang w:eastAsia="es-VE"/>
        </w:rPr>
      </w:pPr>
    </w:p>
    <w:p w14:paraId="5C91BF3B" w14:textId="77777777" w:rsidR="00E20AC9" w:rsidRPr="00E20AC9" w:rsidRDefault="00E20AC9" w:rsidP="00E20AC9">
      <w:pPr>
        <w:numPr>
          <w:ilvl w:val="1"/>
          <w:numId w:val="5"/>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t xml:space="preserve">La vasta Provincia de Caracas se atomizó en los estados </w:t>
      </w:r>
      <w:r w:rsidRPr="00E20AC9">
        <w:rPr>
          <w:rFonts w:ascii="Arial" w:eastAsia="Times New Roman" w:hAnsi="Arial" w:cs="Arial"/>
          <w:b/>
          <w:bCs/>
          <w:color w:val="1F1F1F"/>
          <w:sz w:val="24"/>
          <w:szCs w:val="24"/>
          <w:bdr w:val="none" w:sz="0" w:space="0" w:color="auto" w:frame="1"/>
          <w:lang w:eastAsia="es-VE"/>
        </w:rPr>
        <w:t xml:space="preserve">Falcón, Lara, Yaracuy, Carabobo, Aragua, La Guaira, Miranda, Cojedes, </w:t>
      </w:r>
      <w:proofErr w:type="gramStart"/>
      <w:r w:rsidRPr="00E20AC9">
        <w:rPr>
          <w:rFonts w:ascii="Arial" w:eastAsia="Times New Roman" w:hAnsi="Arial" w:cs="Arial"/>
          <w:b/>
          <w:bCs/>
          <w:color w:val="1F1F1F"/>
          <w:sz w:val="24"/>
          <w:szCs w:val="24"/>
          <w:bdr w:val="none" w:sz="0" w:space="0" w:color="auto" w:frame="1"/>
          <w:lang w:eastAsia="es-VE"/>
        </w:rPr>
        <w:t>Portuguesa</w:t>
      </w:r>
      <w:proofErr w:type="gramEnd"/>
      <w:r w:rsidRPr="00E20AC9">
        <w:rPr>
          <w:rFonts w:ascii="Arial" w:eastAsia="Times New Roman" w:hAnsi="Arial" w:cs="Arial"/>
          <w:b/>
          <w:bCs/>
          <w:color w:val="1F1F1F"/>
          <w:sz w:val="24"/>
          <w:szCs w:val="24"/>
          <w:bdr w:val="none" w:sz="0" w:space="0" w:color="auto" w:frame="1"/>
          <w:lang w:eastAsia="es-VE"/>
        </w:rPr>
        <w:t xml:space="preserve"> y Guárico</w:t>
      </w:r>
      <w:r w:rsidRPr="00E20AC9">
        <w:rPr>
          <w:rFonts w:ascii="Arial" w:eastAsia="Times New Roman" w:hAnsi="Arial" w:cs="Arial"/>
          <w:color w:val="1F1F1F"/>
          <w:sz w:val="24"/>
          <w:szCs w:val="24"/>
          <w:lang w:eastAsia="es-VE"/>
        </w:rPr>
        <w:t>.</w:t>
      </w:r>
    </w:p>
    <w:p w14:paraId="5E62201C" w14:textId="77777777" w:rsidR="00E20AC9" w:rsidRPr="00E20AC9" w:rsidRDefault="00E20AC9" w:rsidP="00E20AC9">
      <w:pPr>
        <w:spacing w:before="100" w:beforeAutospacing="1" w:after="0" w:line="240" w:lineRule="auto"/>
        <w:ind w:left="1440"/>
        <w:rPr>
          <w:rFonts w:ascii="Arial" w:eastAsia="Times New Roman" w:hAnsi="Arial" w:cs="Arial"/>
          <w:color w:val="1F1F1F"/>
          <w:sz w:val="24"/>
          <w:szCs w:val="24"/>
          <w:lang w:eastAsia="es-VE"/>
        </w:rPr>
      </w:pPr>
    </w:p>
    <w:p w14:paraId="7576BEAA" w14:textId="77777777" w:rsidR="00E20AC9" w:rsidRPr="00E20AC9" w:rsidRDefault="00E20AC9" w:rsidP="00E20AC9">
      <w:pPr>
        <w:numPr>
          <w:ilvl w:val="1"/>
          <w:numId w:val="5"/>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t xml:space="preserve">La Provincia de Cumaná dio origen a </w:t>
      </w:r>
      <w:r w:rsidRPr="00E20AC9">
        <w:rPr>
          <w:rFonts w:ascii="Arial" w:eastAsia="Times New Roman" w:hAnsi="Arial" w:cs="Arial"/>
          <w:b/>
          <w:bCs/>
          <w:color w:val="1F1F1F"/>
          <w:sz w:val="24"/>
          <w:szCs w:val="24"/>
          <w:bdr w:val="none" w:sz="0" w:space="0" w:color="auto" w:frame="1"/>
          <w:lang w:eastAsia="es-VE"/>
        </w:rPr>
        <w:t>Sucre, Anzoátegui y Monagas</w:t>
      </w:r>
      <w:r w:rsidRPr="00E20AC9">
        <w:rPr>
          <w:rFonts w:ascii="Arial" w:eastAsia="Times New Roman" w:hAnsi="Arial" w:cs="Arial"/>
          <w:color w:val="1F1F1F"/>
          <w:sz w:val="24"/>
          <w:szCs w:val="24"/>
          <w:lang w:eastAsia="es-VE"/>
        </w:rPr>
        <w:t>.</w:t>
      </w:r>
    </w:p>
    <w:p w14:paraId="677D808F" w14:textId="77777777" w:rsidR="00E20AC9" w:rsidRPr="00E20AC9" w:rsidRDefault="00E20AC9" w:rsidP="00E20AC9">
      <w:pPr>
        <w:spacing w:before="100" w:beforeAutospacing="1" w:after="0" w:line="240" w:lineRule="auto"/>
        <w:ind w:left="1440"/>
        <w:rPr>
          <w:rFonts w:ascii="Arial" w:eastAsia="Times New Roman" w:hAnsi="Arial" w:cs="Arial"/>
          <w:color w:val="1F1F1F"/>
          <w:sz w:val="24"/>
          <w:szCs w:val="24"/>
          <w:lang w:eastAsia="es-VE"/>
        </w:rPr>
      </w:pPr>
    </w:p>
    <w:p w14:paraId="54B9D114" w14:textId="77777777" w:rsidR="00E20AC9" w:rsidRPr="00E20AC9" w:rsidRDefault="00E20AC9" w:rsidP="00E20AC9">
      <w:pPr>
        <w:numPr>
          <w:ilvl w:val="1"/>
          <w:numId w:val="5"/>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t xml:space="preserve">La Provincia de Guayana dio origen a </w:t>
      </w:r>
      <w:r w:rsidRPr="00E20AC9">
        <w:rPr>
          <w:rFonts w:ascii="Arial" w:eastAsia="Times New Roman" w:hAnsi="Arial" w:cs="Arial"/>
          <w:b/>
          <w:bCs/>
          <w:color w:val="1F1F1F"/>
          <w:sz w:val="24"/>
          <w:szCs w:val="24"/>
          <w:bdr w:val="none" w:sz="0" w:space="0" w:color="auto" w:frame="1"/>
          <w:lang w:eastAsia="es-VE"/>
        </w:rPr>
        <w:t>Bolívar, Amazonas y Delta Amacuro</w:t>
      </w:r>
      <w:r w:rsidRPr="00E20AC9">
        <w:rPr>
          <w:rFonts w:ascii="Arial" w:eastAsia="Times New Roman" w:hAnsi="Arial" w:cs="Arial"/>
          <w:color w:val="1F1F1F"/>
          <w:sz w:val="24"/>
          <w:szCs w:val="24"/>
          <w:lang w:eastAsia="es-VE"/>
        </w:rPr>
        <w:t>.</w:t>
      </w:r>
    </w:p>
    <w:p w14:paraId="7796D204" w14:textId="77777777" w:rsidR="00E20AC9" w:rsidRPr="00E20AC9" w:rsidRDefault="00E20AC9" w:rsidP="00E20AC9">
      <w:pPr>
        <w:spacing w:before="100" w:beforeAutospacing="1" w:after="0" w:line="240" w:lineRule="auto"/>
        <w:ind w:left="1440"/>
        <w:rPr>
          <w:rFonts w:ascii="Arial" w:eastAsia="Times New Roman" w:hAnsi="Arial" w:cs="Arial"/>
          <w:color w:val="1F1F1F"/>
          <w:sz w:val="24"/>
          <w:szCs w:val="24"/>
          <w:lang w:eastAsia="es-VE"/>
        </w:rPr>
      </w:pPr>
    </w:p>
    <w:p w14:paraId="7003D6EA" w14:textId="77777777" w:rsidR="00E20AC9" w:rsidRPr="00E20AC9" w:rsidRDefault="00E20AC9" w:rsidP="00E20AC9">
      <w:pPr>
        <w:numPr>
          <w:ilvl w:val="0"/>
          <w:numId w:val="5"/>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Los estados más recientes de Venezuela:</w:t>
      </w:r>
    </w:p>
    <w:p w14:paraId="5E58CBC3"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0F8DE251" w14:textId="77777777" w:rsidR="00E20AC9" w:rsidRPr="00E20AC9" w:rsidRDefault="00E20AC9" w:rsidP="00E20AC9">
      <w:pPr>
        <w:numPr>
          <w:ilvl w:val="1"/>
          <w:numId w:val="5"/>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Amazonas y Delta Amacuro:</w:t>
      </w:r>
      <w:r w:rsidRPr="00E20AC9">
        <w:rPr>
          <w:rFonts w:ascii="Arial" w:eastAsia="Times New Roman" w:hAnsi="Arial" w:cs="Arial"/>
          <w:color w:val="1F1F1F"/>
          <w:sz w:val="24"/>
          <w:szCs w:val="24"/>
          <w:lang w:eastAsia="es-VE"/>
        </w:rPr>
        <w:t xml:space="preserve"> Pasaron de ser "Territorios Federales" a Estados de la República en el año </w:t>
      </w:r>
      <w:r w:rsidRPr="00E20AC9">
        <w:rPr>
          <w:rFonts w:ascii="Arial" w:eastAsia="Times New Roman" w:hAnsi="Arial" w:cs="Arial"/>
          <w:b/>
          <w:bCs/>
          <w:color w:val="1F1F1F"/>
          <w:sz w:val="24"/>
          <w:szCs w:val="24"/>
          <w:bdr w:val="none" w:sz="0" w:space="0" w:color="auto" w:frame="1"/>
          <w:lang w:eastAsia="es-VE"/>
        </w:rPr>
        <w:t>1991</w:t>
      </w:r>
      <w:r w:rsidRPr="00E20AC9">
        <w:rPr>
          <w:rFonts w:ascii="Arial" w:eastAsia="Times New Roman" w:hAnsi="Arial" w:cs="Arial"/>
          <w:color w:val="1F1F1F"/>
          <w:sz w:val="24"/>
          <w:szCs w:val="24"/>
          <w:lang w:eastAsia="es-VE"/>
        </w:rPr>
        <w:t>.</w:t>
      </w:r>
    </w:p>
    <w:p w14:paraId="512FF52C" w14:textId="77777777" w:rsidR="00E20AC9" w:rsidRPr="00E20AC9" w:rsidRDefault="00E20AC9" w:rsidP="00E20AC9">
      <w:pPr>
        <w:spacing w:before="100" w:beforeAutospacing="1" w:after="0" w:line="240" w:lineRule="auto"/>
        <w:ind w:left="1440"/>
        <w:rPr>
          <w:rFonts w:ascii="Arial" w:eastAsia="Times New Roman" w:hAnsi="Arial" w:cs="Arial"/>
          <w:color w:val="1F1F1F"/>
          <w:sz w:val="24"/>
          <w:szCs w:val="24"/>
          <w:lang w:eastAsia="es-VE"/>
        </w:rPr>
      </w:pPr>
    </w:p>
    <w:p w14:paraId="37DD7838" w14:textId="77777777" w:rsidR="00E20AC9" w:rsidRPr="00E20AC9" w:rsidRDefault="00E20AC9" w:rsidP="00E20AC9">
      <w:pPr>
        <w:numPr>
          <w:ilvl w:val="1"/>
          <w:numId w:val="5"/>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La Guaira (antiguo Vargas):</w:t>
      </w:r>
      <w:r w:rsidRPr="00E20AC9">
        <w:rPr>
          <w:rFonts w:ascii="Arial" w:eastAsia="Times New Roman" w:hAnsi="Arial" w:cs="Arial"/>
          <w:color w:val="1F1F1F"/>
          <w:sz w:val="24"/>
          <w:szCs w:val="24"/>
          <w:lang w:eastAsia="es-VE"/>
        </w:rPr>
        <w:t xml:space="preserve"> Se separó del antiguo Distrito Federal para convertirse en el estado número 23 en </w:t>
      </w:r>
      <w:r w:rsidRPr="00E20AC9">
        <w:rPr>
          <w:rFonts w:ascii="Arial" w:eastAsia="Times New Roman" w:hAnsi="Arial" w:cs="Arial"/>
          <w:b/>
          <w:bCs/>
          <w:color w:val="1F1F1F"/>
          <w:sz w:val="24"/>
          <w:szCs w:val="24"/>
          <w:bdr w:val="none" w:sz="0" w:space="0" w:color="auto" w:frame="1"/>
          <w:lang w:eastAsia="es-VE"/>
        </w:rPr>
        <w:t>1998</w:t>
      </w:r>
      <w:r w:rsidRPr="00E20AC9">
        <w:rPr>
          <w:rFonts w:ascii="Arial" w:eastAsia="Times New Roman" w:hAnsi="Arial" w:cs="Arial"/>
          <w:color w:val="1F1F1F"/>
          <w:sz w:val="24"/>
          <w:szCs w:val="24"/>
          <w:lang w:eastAsia="es-VE"/>
        </w:rPr>
        <w:t>.</w:t>
      </w:r>
    </w:p>
    <w:p w14:paraId="4659D103" w14:textId="77777777" w:rsidR="00E20AC9" w:rsidRPr="00E20AC9" w:rsidRDefault="00E20AC9" w:rsidP="00E20AC9">
      <w:pPr>
        <w:spacing w:before="100" w:beforeAutospacing="1" w:after="0" w:line="240" w:lineRule="auto"/>
        <w:ind w:left="1440"/>
        <w:rPr>
          <w:rFonts w:ascii="Arial" w:eastAsia="Times New Roman" w:hAnsi="Arial" w:cs="Arial"/>
          <w:color w:val="1F1F1F"/>
          <w:sz w:val="24"/>
          <w:szCs w:val="24"/>
          <w:lang w:eastAsia="es-VE"/>
        </w:rPr>
      </w:pPr>
    </w:p>
    <w:p w14:paraId="7EB443AB" w14:textId="77777777" w:rsidR="00E20AC9" w:rsidRPr="00E20AC9" w:rsidRDefault="00E20AC9" w:rsidP="00E20AC9">
      <w:pPr>
        <w:numPr>
          <w:ilvl w:val="0"/>
          <w:numId w:val="5"/>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lastRenderedPageBreak/>
        <w:t>Soberanía y Territorio Esequibo:</w:t>
      </w:r>
    </w:p>
    <w:p w14:paraId="6494E052"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3E6E8487" w14:textId="77777777" w:rsidR="00E20AC9" w:rsidRPr="00E20AC9" w:rsidRDefault="00E20AC9" w:rsidP="00E20AC9">
      <w:pPr>
        <w:numPr>
          <w:ilvl w:val="1"/>
          <w:numId w:val="5"/>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Guayana Esequiba (Zona en Reclamación):</w:t>
      </w:r>
      <w:r w:rsidRPr="00E20AC9">
        <w:rPr>
          <w:rFonts w:ascii="Arial" w:eastAsia="Times New Roman" w:hAnsi="Arial" w:cs="Arial"/>
          <w:color w:val="1F1F1F"/>
          <w:sz w:val="24"/>
          <w:szCs w:val="24"/>
          <w:lang w:eastAsia="es-VE"/>
        </w:rPr>
        <w:t xml:space="preserve"> Área de 159,500 km² ubicada al este del río </w:t>
      </w:r>
      <w:proofErr w:type="spellStart"/>
      <w:r w:rsidRPr="00E20AC9">
        <w:rPr>
          <w:rFonts w:ascii="Arial" w:eastAsia="Times New Roman" w:hAnsi="Arial" w:cs="Arial"/>
          <w:color w:val="1F1F1F"/>
          <w:sz w:val="24"/>
          <w:szCs w:val="24"/>
          <w:lang w:eastAsia="es-VE"/>
        </w:rPr>
        <w:t>Venamo</w:t>
      </w:r>
      <w:proofErr w:type="spellEnd"/>
      <w:r w:rsidRPr="00E20AC9">
        <w:rPr>
          <w:rFonts w:ascii="Arial" w:eastAsia="Times New Roman" w:hAnsi="Arial" w:cs="Arial"/>
          <w:color w:val="1F1F1F"/>
          <w:sz w:val="24"/>
          <w:szCs w:val="24"/>
          <w:lang w:eastAsia="es-VE"/>
        </w:rPr>
        <w:t>/</w:t>
      </w:r>
      <w:proofErr w:type="spellStart"/>
      <w:r w:rsidRPr="00E20AC9">
        <w:rPr>
          <w:rFonts w:ascii="Arial" w:eastAsia="Times New Roman" w:hAnsi="Arial" w:cs="Arial"/>
          <w:color w:val="1F1F1F"/>
          <w:sz w:val="24"/>
          <w:szCs w:val="24"/>
          <w:lang w:eastAsia="es-VE"/>
        </w:rPr>
        <w:t>Cuyuní</w:t>
      </w:r>
      <w:proofErr w:type="spellEnd"/>
      <w:r w:rsidRPr="00E20AC9">
        <w:rPr>
          <w:rFonts w:ascii="Arial" w:eastAsia="Times New Roman" w:hAnsi="Arial" w:cs="Arial"/>
          <w:color w:val="1F1F1F"/>
          <w:sz w:val="24"/>
          <w:szCs w:val="24"/>
          <w:lang w:eastAsia="es-VE"/>
        </w:rPr>
        <w:t>, sujeta al Acuerdo de Ginebra de 1966.</w:t>
      </w:r>
    </w:p>
    <w:p w14:paraId="30DF079C" w14:textId="77777777" w:rsidR="00E20AC9" w:rsidRPr="00E20AC9" w:rsidRDefault="00E20AC9" w:rsidP="00E20AC9">
      <w:pPr>
        <w:spacing w:before="100" w:beforeAutospacing="1" w:after="0" w:line="240" w:lineRule="auto"/>
        <w:ind w:left="1440"/>
        <w:rPr>
          <w:rFonts w:ascii="Arial" w:eastAsia="Times New Roman" w:hAnsi="Arial" w:cs="Arial"/>
          <w:color w:val="1F1F1F"/>
          <w:sz w:val="24"/>
          <w:szCs w:val="24"/>
          <w:lang w:eastAsia="es-VE"/>
        </w:rPr>
      </w:pPr>
    </w:p>
    <w:p w14:paraId="7733B9F8" w14:textId="77777777" w:rsidR="00E20AC9" w:rsidRPr="00E20AC9" w:rsidRDefault="00E20AC9" w:rsidP="00E20AC9">
      <w:pPr>
        <w:spacing w:before="100" w:beforeAutospacing="1" w:after="0" w:line="240" w:lineRule="auto"/>
        <w:outlineLvl w:val="2"/>
        <w:rPr>
          <w:rFonts w:ascii="Arial" w:eastAsia="Times New Roman" w:hAnsi="Arial" w:cs="Arial"/>
          <w:b/>
          <w:bCs/>
          <w:color w:val="1F1F1F"/>
          <w:sz w:val="24"/>
          <w:szCs w:val="24"/>
          <w:lang w:eastAsia="es-VE"/>
        </w:rPr>
      </w:pPr>
      <w:r w:rsidRPr="00E20AC9">
        <w:rPr>
          <w:rFonts w:ascii="Arial" w:eastAsia="Times New Roman" w:hAnsi="Arial" w:cs="Arial"/>
          <w:b/>
          <w:bCs/>
          <w:color w:val="1F1F1F"/>
          <w:sz w:val="24"/>
          <w:szCs w:val="24"/>
          <w:lang w:eastAsia="es-VE"/>
        </w:rPr>
        <w:t>3. Contexto Histórico</w:t>
      </w:r>
    </w:p>
    <w:p w14:paraId="1672582E"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t>La Venezuela contemporánea está definida por la transición de un país rural a una nación urbana movida por la industria petrolera. La Constitución de 1999 redefinió la estructura del Estado como un sistema federal descentralizado dividido en 23 estados soberanos en su administración interior, 1 Distrito Capital (sede de los poderes públicos) y las Dependencias Federales (islas e islotes en el Mar Caribe).</w:t>
      </w:r>
    </w:p>
    <w:p w14:paraId="3BADA491"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br/>
      </w:r>
    </w:p>
    <w:p w14:paraId="0F8F2FF0" w14:textId="77777777" w:rsidR="00E20AC9" w:rsidRPr="00E20AC9" w:rsidRDefault="00E20AC9" w:rsidP="00E20AC9">
      <w:pPr>
        <w:spacing w:before="100" w:beforeAutospacing="1" w:after="0" w:line="240" w:lineRule="auto"/>
        <w:outlineLvl w:val="2"/>
        <w:rPr>
          <w:rFonts w:ascii="Arial" w:eastAsia="Times New Roman" w:hAnsi="Arial" w:cs="Arial"/>
          <w:b/>
          <w:bCs/>
          <w:color w:val="1F1F1F"/>
          <w:sz w:val="24"/>
          <w:szCs w:val="24"/>
          <w:lang w:eastAsia="es-VE"/>
        </w:rPr>
      </w:pPr>
      <w:r w:rsidRPr="00E20AC9">
        <w:rPr>
          <w:rFonts w:ascii="Arial" w:eastAsia="Times New Roman" w:hAnsi="Arial" w:cs="Arial"/>
          <w:b/>
          <w:bCs/>
          <w:color w:val="1F1F1F"/>
          <w:sz w:val="24"/>
          <w:szCs w:val="24"/>
          <w:lang w:eastAsia="es-VE"/>
        </w:rPr>
        <w:t>4. Curiosidades</w:t>
      </w:r>
    </w:p>
    <w:p w14:paraId="032EB4D3" w14:textId="77777777" w:rsidR="00E20AC9" w:rsidRPr="00E20AC9" w:rsidRDefault="00E20AC9" w:rsidP="00E20AC9">
      <w:pPr>
        <w:numPr>
          <w:ilvl w:val="0"/>
          <w:numId w:val="6"/>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Venezuela llegó a tener 20 Estados Unidos:</w:t>
      </w:r>
      <w:r w:rsidRPr="00E20AC9">
        <w:rPr>
          <w:rFonts w:ascii="Arial" w:eastAsia="Times New Roman" w:hAnsi="Arial" w:cs="Arial"/>
          <w:color w:val="1F1F1F"/>
          <w:sz w:val="24"/>
          <w:szCs w:val="24"/>
          <w:lang w:eastAsia="es-VE"/>
        </w:rPr>
        <w:t xml:space="preserve"> Tras la firma de la Constitución de 1864 resultante de la Guerra Federal, el país adoptó oficialmente el nombre de </w:t>
      </w:r>
      <w:r w:rsidRPr="00E20AC9">
        <w:rPr>
          <w:rFonts w:ascii="Arial" w:eastAsia="Times New Roman" w:hAnsi="Arial" w:cs="Arial"/>
          <w:b/>
          <w:bCs/>
          <w:color w:val="1F1F1F"/>
          <w:sz w:val="24"/>
          <w:szCs w:val="24"/>
          <w:bdr w:val="none" w:sz="0" w:space="0" w:color="auto" w:frame="1"/>
          <w:lang w:eastAsia="es-VE"/>
        </w:rPr>
        <w:t>Estados Unidos de Venezuela</w:t>
      </w:r>
      <w:r w:rsidRPr="00E20AC9">
        <w:rPr>
          <w:rFonts w:ascii="Arial" w:eastAsia="Times New Roman" w:hAnsi="Arial" w:cs="Arial"/>
          <w:color w:val="1F1F1F"/>
          <w:sz w:val="24"/>
          <w:szCs w:val="24"/>
          <w:lang w:eastAsia="es-VE"/>
        </w:rPr>
        <w:t>, nombre oficial que se mantuvo vigente durante casi un siglo hasta la Constitución de 1953.</w:t>
      </w:r>
    </w:p>
    <w:p w14:paraId="31DBC3B1"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p>
    <w:p w14:paraId="56EF2A41" w14:textId="77777777" w:rsidR="00E20AC9" w:rsidRPr="00E20AC9" w:rsidRDefault="00E20AC9" w:rsidP="00E20AC9">
      <w:pPr>
        <w:numPr>
          <w:ilvl w:val="0"/>
          <w:numId w:val="6"/>
        </w:numPr>
        <w:spacing w:before="100" w:beforeAutospacing="1" w:after="0" w:line="240" w:lineRule="auto"/>
        <w:rPr>
          <w:rFonts w:ascii="Arial" w:eastAsia="Times New Roman" w:hAnsi="Arial" w:cs="Arial"/>
          <w:color w:val="1F1F1F"/>
          <w:sz w:val="24"/>
          <w:szCs w:val="24"/>
          <w:lang w:eastAsia="es-VE"/>
        </w:rPr>
      </w:pPr>
      <w:r w:rsidRPr="00E20AC9">
        <w:rPr>
          <w:rFonts w:ascii="Arial" w:eastAsia="Times New Roman" w:hAnsi="Arial" w:cs="Arial"/>
          <w:b/>
          <w:bCs/>
          <w:color w:val="1F1F1F"/>
          <w:sz w:val="24"/>
          <w:szCs w:val="24"/>
          <w:bdr w:val="none" w:sz="0" w:space="0" w:color="auto" w:frame="1"/>
          <w:lang w:eastAsia="es-VE"/>
        </w:rPr>
        <w:t>El estado con más municipios:</w:t>
      </w:r>
      <w:r w:rsidRPr="00E20AC9">
        <w:rPr>
          <w:rFonts w:ascii="Arial" w:eastAsia="Times New Roman" w:hAnsi="Arial" w:cs="Arial"/>
          <w:color w:val="1F1F1F"/>
          <w:sz w:val="24"/>
          <w:szCs w:val="24"/>
          <w:lang w:eastAsia="es-VE"/>
        </w:rPr>
        <w:t xml:space="preserve"> El estado Zulia es una de las entidades con mayor peso poblacional e industrial del país, mientras que el estado Falcón cuenta con 25 municipios y el estado Táchira posee 29 municipios, superando en división político-administrativa interna a entidades geográficamente mucho más grandes como Bolívar o Amazonas.</w:t>
      </w:r>
    </w:p>
    <w:p w14:paraId="3034DF00" w14:textId="77777777" w:rsidR="00E20AC9" w:rsidRPr="00E20AC9" w:rsidRDefault="00E20AC9" w:rsidP="00E20AC9">
      <w:pPr>
        <w:spacing w:before="100" w:beforeAutospacing="1" w:after="0" w:line="240" w:lineRule="auto"/>
        <w:ind w:left="720"/>
        <w:rPr>
          <w:rFonts w:ascii="Arial" w:eastAsia="Times New Roman" w:hAnsi="Arial" w:cs="Arial"/>
          <w:color w:val="1F1F1F"/>
          <w:sz w:val="24"/>
          <w:szCs w:val="24"/>
          <w:lang w:eastAsia="es-VE"/>
        </w:rPr>
      </w:pPr>
    </w:p>
    <w:p w14:paraId="775BBF3D" w14:textId="77777777" w:rsidR="00E20AC9" w:rsidRPr="00E20AC9" w:rsidRDefault="00E20AC9" w:rsidP="00E20AC9">
      <w:pPr>
        <w:spacing w:before="100" w:beforeAutospacing="1" w:after="0" w:line="240" w:lineRule="auto"/>
        <w:outlineLvl w:val="2"/>
        <w:rPr>
          <w:rFonts w:ascii="Arial" w:eastAsia="Times New Roman" w:hAnsi="Arial" w:cs="Arial"/>
          <w:b/>
          <w:bCs/>
          <w:color w:val="1F1F1F"/>
          <w:sz w:val="24"/>
          <w:szCs w:val="24"/>
          <w:lang w:eastAsia="es-VE"/>
        </w:rPr>
      </w:pPr>
      <w:r w:rsidRPr="00E20AC9">
        <w:rPr>
          <w:rFonts w:ascii="Arial" w:eastAsia="Times New Roman" w:hAnsi="Arial" w:cs="Arial"/>
          <w:b/>
          <w:bCs/>
          <w:color w:val="1F1F1F"/>
          <w:sz w:val="24"/>
          <w:szCs w:val="24"/>
          <w:lang w:eastAsia="es-VE"/>
        </w:rPr>
        <w:t>5. Conclusiones</w:t>
      </w:r>
    </w:p>
    <w:p w14:paraId="15C488DD" w14:textId="77777777" w:rsidR="00E20AC9" w:rsidRPr="00E20AC9" w:rsidRDefault="00E20AC9" w:rsidP="00E20AC9">
      <w:pPr>
        <w:spacing w:after="0" w:line="240" w:lineRule="auto"/>
        <w:rPr>
          <w:rFonts w:ascii="Arial" w:eastAsia="Times New Roman" w:hAnsi="Arial" w:cs="Arial"/>
          <w:color w:val="1F1F1F"/>
          <w:sz w:val="24"/>
          <w:szCs w:val="24"/>
          <w:lang w:eastAsia="es-VE"/>
        </w:rPr>
      </w:pPr>
      <w:r w:rsidRPr="00E20AC9">
        <w:rPr>
          <w:rFonts w:ascii="Arial" w:eastAsia="Times New Roman" w:hAnsi="Arial" w:cs="Arial"/>
          <w:color w:val="1F1F1F"/>
          <w:sz w:val="24"/>
          <w:szCs w:val="24"/>
          <w:lang w:eastAsia="es-VE"/>
        </w:rPr>
        <w:t>La división territorial contemporánea refleja la urbanización masiva del siglo XX y la descentralización del poder político, permitiendo que cada estado conserve su identidad histórico-cultural propia dentro de la unidad nacional.</w:t>
      </w:r>
    </w:p>
    <w:p w14:paraId="65A5B8B2" w14:textId="77777777" w:rsidR="00714BF2" w:rsidRPr="00E20AC9" w:rsidRDefault="00714BF2">
      <w:pPr>
        <w:rPr>
          <w:rFonts w:ascii="Arial" w:hAnsi="Arial" w:cs="Arial"/>
          <w:sz w:val="24"/>
          <w:szCs w:val="24"/>
        </w:rPr>
      </w:pPr>
    </w:p>
    <w:sectPr w:rsidR="00714BF2" w:rsidRPr="00E20AC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9759D"/>
    <w:multiLevelType w:val="multilevel"/>
    <w:tmpl w:val="CAB65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2E5F3F"/>
    <w:multiLevelType w:val="multilevel"/>
    <w:tmpl w:val="A052D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B0713"/>
    <w:multiLevelType w:val="multilevel"/>
    <w:tmpl w:val="338CF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D33CD"/>
    <w:multiLevelType w:val="multilevel"/>
    <w:tmpl w:val="131C8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6B61D7"/>
    <w:multiLevelType w:val="multilevel"/>
    <w:tmpl w:val="8424C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ED52B3"/>
    <w:multiLevelType w:val="multilevel"/>
    <w:tmpl w:val="B0868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AC9"/>
    <w:rsid w:val="00714BF2"/>
    <w:rsid w:val="00E20AC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29206"/>
  <w15:chartTrackingRefBased/>
  <w15:docId w15:val="{3A037429-17BB-47C5-AF31-ACF1D823B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E20AC9"/>
    <w:pPr>
      <w:spacing w:before="100" w:beforeAutospacing="1" w:after="100" w:afterAutospacing="1" w:line="240" w:lineRule="auto"/>
      <w:outlineLvl w:val="1"/>
    </w:pPr>
    <w:rPr>
      <w:rFonts w:ascii="Times New Roman" w:eastAsia="Times New Roman" w:hAnsi="Times New Roman" w:cs="Times New Roman"/>
      <w:b/>
      <w:bCs/>
      <w:sz w:val="36"/>
      <w:szCs w:val="36"/>
      <w:lang w:eastAsia="es-VE"/>
    </w:rPr>
  </w:style>
  <w:style w:type="paragraph" w:styleId="Ttulo3">
    <w:name w:val="heading 3"/>
    <w:basedOn w:val="Normal"/>
    <w:link w:val="Ttulo3Car"/>
    <w:uiPriority w:val="9"/>
    <w:qFormat/>
    <w:rsid w:val="00E20AC9"/>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20AC9"/>
    <w:rPr>
      <w:rFonts w:ascii="Times New Roman" w:eastAsia="Times New Roman" w:hAnsi="Times New Roman" w:cs="Times New Roman"/>
      <w:b/>
      <w:bCs/>
      <w:sz w:val="36"/>
      <w:szCs w:val="36"/>
      <w:lang w:eastAsia="es-VE"/>
    </w:rPr>
  </w:style>
  <w:style w:type="character" w:customStyle="1" w:styleId="Ttulo3Car">
    <w:name w:val="Título 3 Car"/>
    <w:basedOn w:val="Fuentedeprrafopredeter"/>
    <w:link w:val="Ttulo3"/>
    <w:uiPriority w:val="9"/>
    <w:rsid w:val="00E20AC9"/>
    <w:rPr>
      <w:rFonts w:ascii="Times New Roman" w:eastAsia="Times New Roman" w:hAnsi="Times New Roman" w:cs="Times New Roman"/>
      <w:b/>
      <w:bCs/>
      <w:sz w:val="27"/>
      <w:szCs w:val="27"/>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05306">
      <w:bodyDiv w:val="1"/>
      <w:marLeft w:val="0"/>
      <w:marRight w:val="0"/>
      <w:marTop w:val="0"/>
      <w:marBottom w:val="0"/>
      <w:divBdr>
        <w:top w:val="none" w:sz="0" w:space="0" w:color="auto"/>
        <w:left w:val="none" w:sz="0" w:space="0" w:color="auto"/>
        <w:bottom w:val="none" w:sz="0" w:space="0" w:color="auto"/>
        <w:right w:val="none" w:sz="0" w:space="0" w:color="auto"/>
      </w:divBdr>
      <w:divsChild>
        <w:div w:id="785006390">
          <w:marLeft w:val="0"/>
          <w:marRight w:val="0"/>
          <w:marTop w:val="0"/>
          <w:marBottom w:val="0"/>
          <w:divBdr>
            <w:top w:val="none" w:sz="0" w:space="0" w:color="auto"/>
            <w:left w:val="none" w:sz="0" w:space="0" w:color="auto"/>
            <w:bottom w:val="none" w:sz="0" w:space="0" w:color="auto"/>
            <w:right w:val="none" w:sz="0" w:space="0" w:color="auto"/>
          </w:divBdr>
          <w:divsChild>
            <w:div w:id="65391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88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1609</Words>
  <Characters>8854</Characters>
  <Application>Microsoft Office Word</Application>
  <DocSecurity>0</DocSecurity>
  <Lines>73</Lines>
  <Paragraphs>20</Paragraphs>
  <ScaleCrop>false</ScaleCrop>
  <Company/>
  <LinksUpToDate>false</LinksUpToDate>
  <CharactersWithSpaces>10443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Yogur Link</dc:creator>
  <cp:keywords/>
  <dc:description/>
  <cp:lastModifiedBy>Yogur Link</cp:lastModifiedBy>
  <cp:revision>1</cp:revision>
  <dcterms:created xsi:type="dcterms:W3CDTF">2026-09-27T15:38:00Z</dcterms:created>
  <dcterms:modified xsi:type="dcterms:W3CDTF">2026-09-27T15:42:00Z</dcterms:modified>
</cp:coreProperties>
</file>