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Question #</w:t>
      </w:r>
      <w:r>
        <w:rPr>
          <w:rFonts w:ascii="Calibri" w:hAnsi="Calibri" w:cs="Calibri" w:eastAsia="Calibri"/>
          <w:color w:val="000000"/>
          <w:spacing w:val="0"/>
          <w:position w:val="0"/>
          <w:sz w:val="22"/>
          <w:shd w:fill="auto" w:val="clear"/>
        </w:rPr>
        <w:t xml:space="preserve">40</w:t>
      </w:r>
      <w:r>
        <w:rPr>
          <w:rFonts w:ascii="Calibri" w:hAnsi="Calibri" w:cs="Calibri" w:eastAsia="Calibri"/>
          <w:color w:val="000000"/>
          <w:spacing w:val="0"/>
          <w:position w:val="0"/>
          <w:sz w:val="22"/>
          <w:shd w:fill="auto" w:val="clear"/>
        </w:rPr>
        <w:t xml:space="preserve">Topic </w:t>
      </w:r>
      <w:r>
        <w:rPr>
          <w:rFonts w:ascii="Calibri" w:hAnsi="Calibri" w:cs="Calibri" w:eastAsia="Calibri"/>
          <w:color w:val="000000"/>
          <w:spacing w:val="0"/>
          <w:position w:val="0"/>
          <w:sz w:val="22"/>
          <w:shd w:fill="auto" w:val="clear"/>
        </w:rPr>
        <w:t xml:space="preserve">1</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Case Study -</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Company Overview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Company Background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Founded by experienced telecom executives, MJTelco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overdeploy the network allowing them to account for the impact of dynamic regional politics on location availability and cost.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Their management and operations teams are situated all around the globe creating many-to-many relationship between data consumers and provides in their system. After careful consideration, they decided public cloud is the perfect environment to support their needs.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Solution Concept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is running a successful proof-of-concept (PoC) project in its labs. They have two primary needs: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Scale and harden their PoC to support significantly more data flows generated when they ramp to more than </w:t>
      </w:r>
      <w:r>
        <w:rPr>
          <w:rFonts w:ascii="Calibri" w:hAnsi="Calibri" w:cs="Calibri" w:eastAsia="Calibri"/>
          <w:color w:val="000000"/>
          <w:spacing w:val="0"/>
          <w:position w:val="0"/>
          <w:sz w:val="22"/>
          <w:shd w:fill="auto" w:val="clear"/>
        </w:rPr>
        <w:t xml:space="preserve">50,000 </w:t>
      </w:r>
      <w:r>
        <w:rPr>
          <w:rFonts w:ascii="Calibri" w:hAnsi="Calibri" w:cs="Calibri" w:eastAsia="Calibri"/>
          <w:color w:val="000000"/>
          <w:spacing w:val="0"/>
          <w:position w:val="0"/>
          <w:sz w:val="22"/>
          <w:shd w:fill="auto" w:val="clear"/>
        </w:rPr>
        <w:t xml:space="preserve">installations.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Refine their machine-learning cycles to verify and improve the dynamic models they use to control topology definition.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will also use three separate operating environments `" development/test, staging, and production `" to meet the needs of running experiments, deploying new features, and serving production customers.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Business Requirements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Scale up their production environment with minimal cost, instantiating resources when and where needed in an unpredictable, distributed telecom user community.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Ensure security of their proprietary data to protect their leading-edge machine learning and analysis.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Provide reliable and timely access to data for analysis from distributed research workers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Maintain isolated environments that support rapid iteration of their machine-learning models without affecting their customers.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Technical Requirements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Ensure secure and efficient transport and storage of telemetry data</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Rapidly scale instances to support between </w:t>
      </w:r>
      <w:r>
        <w:rPr>
          <w:rFonts w:ascii="Calibri" w:hAnsi="Calibri" w:cs="Calibri" w:eastAsia="Calibri"/>
          <w:color w:val="000000"/>
          <w:spacing w:val="0"/>
          <w:position w:val="0"/>
          <w:sz w:val="22"/>
          <w:shd w:fill="auto" w:val="clear"/>
        </w:rPr>
        <w:t xml:space="preserve">10,000 </w:t>
      </w:r>
      <w:r>
        <w:rPr>
          <w:rFonts w:ascii="Calibri" w:hAnsi="Calibri" w:cs="Calibri" w:eastAsia="Calibri"/>
          <w:color w:val="000000"/>
          <w:spacing w:val="0"/>
          <w:position w:val="0"/>
          <w:sz w:val="22"/>
          <w:shd w:fill="auto" w:val="clear"/>
        </w:rPr>
        <w:t xml:space="preserve">and </w:t>
      </w:r>
      <w:r>
        <w:rPr>
          <w:rFonts w:ascii="Calibri" w:hAnsi="Calibri" w:cs="Calibri" w:eastAsia="Calibri"/>
          <w:color w:val="000000"/>
          <w:spacing w:val="0"/>
          <w:position w:val="0"/>
          <w:sz w:val="22"/>
          <w:shd w:fill="auto" w:val="clear"/>
        </w:rPr>
        <w:t xml:space="preserve">100,000 </w:t>
      </w:r>
      <w:r>
        <w:rPr>
          <w:rFonts w:ascii="Calibri" w:hAnsi="Calibri" w:cs="Calibri" w:eastAsia="Calibri"/>
          <w:color w:val="000000"/>
          <w:spacing w:val="0"/>
          <w:position w:val="0"/>
          <w:sz w:val="22"/>
          <w:shd w:fill="auto" w:val="clear"/>
        </w:rPr>
        <w:t xml:space="preserve">data providers with multiple flows each.</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Allow analysis and presentation against data tables tracking up to </w:t>
      </w:r>
      <w:r>
        <w:rPr>
          <w:rFonts w:ascii="Calibri" w:hAnsi="Calibri" w:cs="Calibri" w:eastAsia="Calibri"/>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years of data storing approximately </w:t>
      </w:r>
      <w:r>
        <w:rPr>
          <w:rFonts w:ascii="Calibri" w:hAnsi="Calibri" w:cs="Calibri" w:eastAsia="Calibri"/>
          <w:color w:val="000000"/>
          <w:spacing w:val="0"/>
          <w:position w:val="0"/>
          <w:sz w:val="22"/>
          <w:shd w:fill="auto" w:val="clear"/>
        </w:rPr>
        <w:t xml:space="preserve">100</w:t>
      </w:r>
      <w:r>
        <w:rPr>
          <w:rFonts w:ascii="Calibri" w:hAnsi="Calibri" w:cs="Calibri" w:eastAsia="Calibri"/>
          <w:color w:val="000000"/>
          <w:spacing w:val="0"/>
          <w:position w:val="0"/>
          <w:sz w:val="22"/>
          <w:shd w:fill="auto" w:val="clear"/>
        </w:rPr>
        <w:t xml:space="preserve">m records/day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Support rapid iteration of monitoring infrastructure focused on awareness of data pipeline problems both in telemetry flows and in production learning cycles.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CEO Statement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CTO Statement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CFO Statement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create a new report for your large team in Google Data Studio </w:t>
      </w:r>
      <w:r>
        <w:rPr>
          <w:rFonts w:ascii="Calibri" w:hAnsi="Calibri" w:cs="Calibri" w:eastAsia="Calibri"/>
          <w:color w:val="000000"/>
          <w:spacing w:val="0"/>
          <w:position w:val="0"/>
          <w:sz w:val="22"/>
          <w:shd w:fill="auto" w:val="clear"/>
        </w:rPr>
        <w:t xml:space="preserve">360</w:t>
      </w:r>
      <w:r>
        <w:rPr>
          <w:rFonts w:ascii="Calibri" w:hAnsi="Calibri" w:cs="Calibri" w:eastAsia="Calibri"/>
          <w:color w:val="000000"/>
          <w:spacing w:val="0"/>
          <w:position w:val="0"/>
          <w:sz w:val="22"/>
          <w:shd w:fill="auto" w:val="clear"/>
        </w:rPr>
        <w:t xml:space="preserve">. The report uses Google BigQuery as its data source. It is company policy to ensure employees can view only the data associated with their region, so you create and populate a table for each region. You need to enforce the regional access policy to the data.</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Which two actions should you take? (Choose two.)</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Ensure all the tables are included in global dataset.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Ensure each table is included in a dataset for a region. Most VotedMost Voted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 Adjust the settings for each table to allow a related region-based security group view access. Most Voted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 Adjust the settings for each view to allow a related region-based security group view access.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 Adjust the settings for each dataset to allow a related region-based security group view access. Most Voted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Correct Answer: BD </w:t>
      </w:r>
      <w:r>
        <w:rPr>
          <w:rFonts w:ascii="Segoe UI Emoji" w:hAnsi="Segoe UI Emoji" w:cs="Segoe UI Emoji" w:eastAsia="Segoe UI Emoj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Community vote distribution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 (</w:t>
      </w:r>
      <w:r>
        <w:rPr>
          <w:rFonts w:ascii="Calibri" w:hAnsi="Calibri" w:cs="Calibri" w:eastAsia="Calibri"/>
          <w:color w:val="000000"/>
          <w:spacing w:val="0"/>
          <w:position w:val="0"/>
          <w:sz w:val="22"/>
          <w:shd w:fill="auto" w:val="clear"/>
        </w:rPr>
        <w:t xml:space="preserve">50</w:t>
      </w:r>
      <w:r>
        <w:rPr>
          <w:rFonts w:ascii="Calibri" w:hAnsi="Calibri" w:cs="Calibri" w:eastAsia="Calibr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BC (</w:t>
      </w:r>
      <w:r>
        <w:rPr>
          <w:rFonts w:ascii="Calibri" w:hAnsi="Calibri" w:cs="Calibri" w:eastAsia="Calibri"/>
          <w:color w:val="000000"/>
          <w:spacing w:val="0"/>
          <w:position w:val="0"/>
          <w:sz w:val="22"/>
          <w:shd w:fill="auto" w:val="clear"/>
        </w:rPr>
        <w:t xml:space="preserve">32</w:t>
      </w:r>
      <w:r>
        <w:rPr>
          <w:rFonts w:ascii="Calibri" w:hAnsi="Calibri" w:cs="Calibri" w:eastAsia="Calibr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Other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