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Human Activity Recognition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Finding out whether a person in a picture or video is carrying out a certain activity is known as action recognition. AI models may be taught to identify a wide range of behaviors, including jogging, sleeping, drinking, falling, and riding a bike.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We have used model ResNet 3D for the prediction of the data.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 deep learning model is similar to the well known ResNet architecture. But in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ResNet 3D, we use 3D convolutional layers instead of the 2D convolutional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and Model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https://deepmind.com/research/open-source/kinetics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  <w:t xml:space="preserve">Model: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Human Action Recognition in Videos using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https://debuggercafe.com/human-action-recognition-in-videos-using-pytorch/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Dependencies and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Torch, Albumentaions,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Hardware Dependencies: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 dependencies.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GPU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is hardware agnostic. However, the recommended GPU is Nvidia 1050 Ti or 1660 or above for real time processing.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can work on Intel CPUs with less FPS.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Supported OS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epmind.com/research/open-source/kine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DLMeVpHVk6bLTGSBzaTdEPPfA==">AMUW2mU5/6P4Ig3kch0gYyAlvfJHI/CJb3ZzWc+C4xDYd/cL+KT0e74Iy3Q4RYA+Choe47oU2PyIqKTk7/LtO8xDlDbOw1xcY9/fAC0WEskbR5KxtSghDI8=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