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GUIOSPRO_FLOSS</w:t>
        <w:br/>
      </w:r>
      <w:r>
        <w:br/>
        <w:t>Sistema de evaluación de adopción de software FLOSS</w:t>
        <w:br/>
      </w:r>
      <w:r>
        <w:t>Método GUIOSAD v0.1.2</w:t>
        <w:br/>
        <w:br/>
      </w:r>
      <w:r>
        <w:t>[Nombre de la institución / empresa]</w:t>
        <w:br/>
      </w:r>
      <w:r>
        <w:t>[Integrantes del grupo]</w:t>
        <w:br/>
      </w:r>
      <w:r>
        <w:t>[Fecha]</w:t>
        <w:br/>
      </w:r>
    </w:p>
    <w:p>
      <w:r>
        <w:br w:type="page"/>
      </w:r>
    </w:p>
    <w:p>
      <w:pPr>
        <w:pStyle w:val="Heading1"/>
      </w:pPr>
      <w:r>
        <w:t>Índice (actualizar en Word)</w:t>
      </w:r>
    </w:p>
    <w:p>
      <w:pPr>
        <w:pStyle w:val="ListNumber"/>
      </w:pPr>
      <w:r>
        <w:t>1. Introducción</w:t>
      </w:r>
    </w:p>
    <w:p>
      <w:pPr>
        <w:pStyle w:val="ListNumber"/>
      </w:pPr>
      <w:r>
        <w:t>2. Objetivos</w:t>
      </w:r>
    </w:p>
    <w:p>
      <w:pPr>
        <w:pStyle w:val="ListNumber"/>
      </w:pPr>
      <w:r>
        <w:t>3. Requerimientos funcionales</w:t>
      </w:r>
    </w:p>
    <w:p>
      <w:pPr>
        <w:pStyle w:val="ListNumber"/>
      </w:pPr>
      <w:r>
        <w:t>4. Requerimientos no funcionales</w:t>
      </w:r>
    </w:p>
    <w:p>
      <w:pPr>
        <w:pStyle w:val="ListNumber"/>
      </w:pPr>
      <w:r>
        <w:t>5. Casos de uso</w:t>
      </w:r>
    </w:p>
    <w:p>
      <w:pPr>
        <w:pStyle w:val="ListNumber"/>
      </w:pPr>
      <w:r>
        <w:t>6. Arquitectura del sistema</w:t>
      </w:r>
    </w:p>
    <w:p>
      <w:pPr>
        <w:pStyle w:val="ListNumber"/>
      </w:pPr>
      <w:r>
        <w:t>7. Base de datos</w:t>
      </w:r>
    </w:p>
    <w:p>
      <w:pPr>
        <w:pStyle w:val="ListNumber"/>
      </w:pPr>
      <w:r>
        <w:t>8. Implementación realizada</w:t>
      </w:r>
    </w:p>
    <w:p>
      <w:pPr>
        <w:pStyle w:val="ListNumber"/>
      </w:pPr>
      <w:r>
        <w:t>9. Manual de despliegue</w:t>
      </w:r>
    </w:p>
    <w:p>
      <w:pPr>
        <w:pStyle w:val="ListNumber"/>
      </w:pPr>
      <w:r>
        <w:t>10. Conclusiones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GUIOSPRO_FLOSS es un sistema de apoyo a la decisión que permite a una organización evaluar si debe adoptar una solución de software libre (FLOSS). El sistema implementa el método GUIOSAD, que contempla 18 factores en tres dimensiones (Tecnológica, Organizacional y Económica), 61 criterios de cumplimiento, clasificación FODA y recomendaciones finales de adopción.</w:t>
      </w:r>
    </w:p>
    <w:p>
      <w:r>
        <w:t>El proyecto evolucionó desde una interfaz legada (Flexx) y archivos CSV hacia una aplicación web moderna con Streamlit, autenticación por roles, persistencia en base de datos, historial de evaluaciones, re-evaluaciones periódicas e informes PDF/Excel para el cliente.</w:t>
      </w:r>
    </w:p>
    <w:p>
      <w:pPr>
        <w:pStyle w:val="Heading1"/>
      </w:pPr>
      <w:r>
        <w:t>2. Objetivos</w:t>
      </w:r>
    </w:p>
    <w:p>
      <w:pPr>
        <w:pStyle w:val="ListBullet"/>
      </w:pPr>
      <w:r>
        <w:t>Objetivo general:</w:t>
      </w:r>
    </w:p>
    <w:p>
      <w:pPr>
        <w:pStyle w:val="ListBullet2"/>
      </w:pPr>
      <w:r>
        <w:t>Desarrollar una herramienta que automatice y documente el proceso de evaluación de adopción FLOSS según GUIOSAD.</w:t>
      </w:r>
    </w:p>
    <w:p>
      <w:pPr>
        <w:pStyle w:val="ListBullet"/>
      </w:pPr>
      <w:r>
        <w:t>Objetivos específicos:</w:t>
      </w:r>
    </w:p>
    <w:p>
      <w:pPr>
        <w:pStyle w:val="ListBullet2"/>
      </w:pPr>
      <w:r>
        <w:t>Modernizar la interfaz de usuario.</w:t>
      </w:r>
    </w:p>
    <w:p>
      <w:pPr>
        <w:pStyle w:val="ListBullet2"/>
      </w:pPr>
      <w:r>
        <w:t>Implementar login empresarial con roles decisor y consultor.</w:t>
      </w:r>
    </w:p>
    <w:p>
      <w:pPr>
        <w:pStyle w:val="ListBullet2"/>
      </w:pPr>
      <w:r>
        <w:t>Persistir evaluaciones, borradores e historial.</w:t>
      </w:r>
    </w:p>
    <w:p>
      <w:pPr>
        <w:pStyle w:val="ListBullet2"/>
      </w:pPr>
      <w:r>
        <w:t>Permitir re-evaluaciones cuando el cliente retoma el proceso.</w:t>
      </w:r>
    </w:p>
    <w:p>
      <w:pPr>
        <w:pStyle w:val="ListBullet2"/>
      </w:pPr>
      <w:r>
        <w:t>Generar informes PDF y Excel para entrega al cliente.</w:t>
      </w:r>
    </w:p>
    <w:p>
      <w:pPr>
        <w:pStyle w:val="ListBullet2"/>
      </w:pPr>
      <w:r>
        <w:t>Preparar migración a PostgreSQL.</w:t>
      </w:r>
    </w:p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Login con usuario y contraseña.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RF-02</w:t>
            </w:r>
          </w:p>
        </w:tc>
        <w:tc>
          <w:tcPr>
            <w:tcW w:type="dxa" w:w="2160"/>
          </w:tcPr>
          <w:p>
            <w:r>
              <w:t>Control por roles</w:t>
            </w:r>
          </w:p>
        </w:tc>
        <w:tc>
          <w:tcPr>
            <w:tcW w:type="dxa" w:w="2160"/>
          </w:tcPr>
          <w:p>
            <w:r>
              <w:t>Permisos por decisor, consultor, admin.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RF-03</w:t>
            </w:r>
          </w:p>
        </w:tc>
        <w:tc>
          <w:tcPr>
            <w:tcW w:type="dxa" w:w="2160"/>
          </w:tcPr>
          <w:p>
            <w:r>
              <w:t>Crear evaluación</w:t>
            </w:r>
          </w:p>
        </w:tc>
        <w:tc>
          <w:tcPr>
            <w:tcW w:type="dxa" w:w="2160"/>
          </w:tcPr>
          <w:p>
            <w:r>
              <w:t>Registrar proyecto y software FLOSS.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RF-04</w:t>
            </w:r>
          </w:p>
        </w:tc>
        <w:tc>
          <w:tcPr>
            <w:tcW w:type="dxa" w:w="2160"/>
          </w:tcPr>
          <w:p>
            <w:r>
              <w:t>Evaluar factores</w:t>
            </w:r>
          </w:p>
        </w:tc>
        <w:tc>
          <w:tcPr>
            <w:tcW w:type="dxa" w:w="2160"/>
          </w:tcPr>
          <w:p>
            <w:r>
              <w:t>Importancia del decisor y alcance.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RF-05</w:t>
            </w:r>
          </w:p>
        </w:tc>
        <w:tc>
          <w:tcPr>
            <w:tcW w:type="dxa" w:w="2160"/>
          </w:tcPr>
          <w:p>
            <w:r>
              <w:t>Calcular relevancia</w:t>
            </w:r>
          </w:p>
        </w:tc>
        <w:tc>
          <w:tcPr>
            <w:tcW w:type="dxa" w:w="2160"/>
          </w:tcPr>
          <w:p>
            <w:r>
              <w:t>Importancia relativa automática.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RF-06</w:t>
            </w:r>
          </w:p>
        </w:tc>
        <w:tc>
          <w:tcPr>
            <w:tcW w:type="dxa" w:w="2160"/>
          </w:tcPr>
          <w:p>
            <w:r>
              <w:t>Evaluar subfactores</w:t>
            </w:r>
          </w:p>
        </w:tc>
        <w:tc>
          <w:tcPr>
            <w:tcW w:type="dxa" w:w="2160"/>
          </w:tcPr>
          <w:p>
            <w:r>
              <w:t>Cumplimiento escala 1-4.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RF-07</w:t>
            </w:r>
          </w:p>
        </w:tc>
        <w:tc>
          <w:tcPr>
            <w:tcW w:type="dxa" w:w="2160"/>
          </w:tcPr>
          <w:p>
            <w:r>
              <w:t>Ponderación</w:t>
            </w:r>
          </w:p>
        </w:tc>
        <w:tc>
          <w:tcPr>
            <w:tcW w:type="dxa" w:w="2160"/>
          </w:tcPr>
          <w:p>
            <w:r>
              <w:t>Media de subfactores por factor.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RF-08</w:t>
            </w:r>
          </w:p>
        </w:tc>
        <w:tc>
          <w:tcPr>
            <w:tcW w:type="dxa" w:w="2160"/>
          </w:tcPr>
          <w:p>
            <w:r>
              <w:t>FODA</w:t>
            </w:r>
          </w:p>
        </w:tc>
        <w:tc>
          <w:tcPr>
            <w:tcW w:type="dxa" w:w="2160"/>
          </w:tcPr>
          <w:p>
            <w:r>
              <w:t>Fortaleza, Oportunidad, Debilidad, Amenaza.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RF-09</w:t>
            </w:r>
          </w:p>
        </w:tc>
        <w:tc>
          <w:tcPr>
            <w:tcW w:type="dxa" w:w="2160"/>
          </w:tcPr>
          <w:p>
            <w:r>
              <w:t>Recomendación</w:t>
            </w:r>
          </w:p>
        </w:tc>
        <w:tc>
          <w:tcPr>
            <w:tcW w:type="dxa" w:w="2160"/>
          </w:tcPr>
          <w:p>
            <w:r>
              <w:t>Reglas A, B y C de adopción.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RF-10</w:t>
            </w:r>
          </w:p>
        </w:tc>
        <w:tc>
          <w:tcPr>
            <w:tcW w:type="dxa" w:w="2160"/>
          </w:tcPr>
          <w:p>
            <w:r>
              <w:t>Borrador</w:t>
            </w:r>
          </w:p>
        </w:tc>
        <w:tc>
          <w:tcPr>
            <w:tcW w:type="dxa" w:w="2160"/>
          </w:tcPr>
          <w:p>
            <w:r>
              <w:t>Guardar sin completar.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RF-11</w:t>
            </w:r>
          </w:p>
        </w:tc>
        <w:tc>
          <w:tcPr>
            <w:tcW w:type="dxa" w:w="2160"/>
          </w:tcPr>
          <w:p>
            <w:r>
              <w:t>Completar</w:t>
            </w:r>
          </w:p>
        </w:tc>
        <w:tc>
          <w:tcPr>
            <w:tcW w:type="dxa" w:w="2160"/>
          </w:tcPr>
          <w:p>
            <w:r>
              <w:t>Cerrar evaluación con resultado.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RF-12</w:t>
            </w:r>
          </w:p>
        </w:tc>
        <w:tc>
          <w:tcPr>
            <w:tcW w:type="dxa" w:w="2160"/>
          </w:tcPr>
          <w:p>
            <w:r>
              <w:t>Historial</w:t>
            </w:r>
          </w:p>
        </w:tc>
        <w:tc>
          <w:tcPr>
            <w:tcW w:type="dxa" w:w="2160"/>
          </w:tcPr>
          <w:p>
            <w:r>
              <w:t>Listar evaluaciones por software.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RF-13</w:t>
            </w:r>
          </w:p>
        </w:tc>
        <w:tc>
          <w:tcPr>
            <w:tcW w:type="dxa" w:w="2160"/>
          </w:tcPr>
          <w:p>
            <w:r>
              <w:t>Re-evaluación</w:t>
            </w:r>
          </w:p>
        </w:tc>
        <w:tc>
          <w:tcPr>
            <w:tcW w:type="dxa" w:w="2160"/>
          </w:tcPr>
          <w:p>
            <w:r>
              <w:t>Nueva evaluación vinculada.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RF-14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Exportar informe PDF.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RF-15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Exportar informe Excel.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RF-16</w:t>
            </w:r>
          </w:p>
        </w:tc>
        <w:tc>
          <w:tcPr>
            <w:tcW w:type="dxa" w:w="2160"/>
          </w:tcPr>
          <w:p>
            <w:r>
              <w:t>Auditoría</w:t>
            </w:r>
          </w:p>
        </w:tc>
        <w:tc>
          <w:tcPr>
            <w:tcW w:type="dxa" w:w="2160"/>
          </w:tcPr>
          <w:p>
            <w:r>
              <w:t>Registro de acciones.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RF-17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18 factores y 61 subfactores.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RF-18</w:t>
            </w:r>
          </w:p>
        </w:tc>
        <w:tc>
          <w:tcPr>
            <w:tcW w:type="dxa" w:w="2160"/>
          </w:tcPr>
          <w:p>
            <w:r>
              <w:t>Solo lectura</w:t>
            </w:r>
          </w:p>
        </w:tc>
        <w:tc>
          <w:tcPr>
            <w:tcW w:type="dxa" w:w="2160"/>
          </w:tcPr>
          <w:p>
            <w:r>
              <w:t>Consultor sin edición.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</w:tbl>
    <w:p/>
    <w:p>
      <w:pPr>
        <w:pStyle w:val="Heading1"/>
      </w:pPr>
      <w:r>
        <w:t>4.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RNF-01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Interfaz por pasos (wizard).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RNF-02</w:t>
            </w:r>
          </w:p>
        </w:tc>
        <w:tc>
          <w:tcPr>
            <w:tcW w:type="dxa" w:w="2160"/>
          </w:tcPr>
          <w:p>
            <w:r>
              <w:t>Modo local</w:t>
            </w:r>
          </w:p>
        </w:tc>
        <w:tc>
          <w:tcPr>
            <w:tcW w:type="dxa" w:w="2160"/>
          </w:tcPr>
          <w:p>
            <w:r>
              <w:t>SQLite sin instalar PostgreSQL.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RNF-03</w:t>
            </w:r>
          </w:p>
        </w:tc>
        <w:tc>
          <w:tcPr>
            <w:tcW w:type="dxa" w:w="2160"/>
          </w:tcPr>
          <w:p>
            <w:r>
              <w:t>Escalabilidad</w:t>
            </w:r>
          </w:p>
        </w:tc>
        <w:tc>
          <w:tcPr>
            <w:tcW w:type="dxa" w:w="2160"/>
          </w:tcPr>
          <w:p>
            <w:r>
              <w:t>Preparado para PostgreSQL.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RNF-04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Contraseñas con bcrypt.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RNF-05</w:t>
            </w:r>
          </w:p>
        </w:tc>
        <w:tc>
          <w:tcPr>
            <w:tcW w:type="dxa" w:w="2160"/>
          </w:tcPr>
          <w:p>
            <w:r>
              <w:t>Trazabilidad</w:t>
            </w:r>
          </w:p>
        </w:tc>
        <w:tc>
          <w:tcPr>
            <w:tcW w:type="dxa" w:w="2160"/>
          </w:tcPr>
          <w:p>
            <w:r>
              <w:t>Tabla de auditoría.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RNF-06</w:t>
            </w:r>
          </w:p>
        </w:tc>
        <w:tc>
          <w:tcPr>
            <w:tcW w:type="dxa" w:w="2160"/>
          </w:tcPr>
          <w:p>
            <w:r>
              <w:t>Portabilidad</w:t>
            </w:r>
          </w:p>
        </w:tc>
        <w:tc>
          <w:tcPr>
            <w:tcW w:type="dxa" w:w="2160"/>
          </w:tcPr>
          <w:p>
            <w:r>
              <w:t>Python 3.10+ en Windows.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RNF-07</w:t>
            </w:r>
          </w:p>
        </w:tc>
        <w:tc>
          <w:tcPr>
            <w:tcW w:type="dxa" w:w="2160"/>
          </w:tcPr>
          <w:p>
            <w:r>
              <w:t>Mantenibilidad</w:t>
            </w:r>
          </w:p>
        </w:tc>
        <w:tc>
          <w:tcPr>
            <w:tcW w:type="dxa" w:w="2160"/>
          </w:tcPr>
          <w:p>
            <w:r>
              <w:t>Capas separadas.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RNF-08</w:t>
            </w:r>
          </w:p>
        </w:tc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Respuesta fluida.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RNF-09</w:t>
            </w:r>
          </w:p>
        </w:tc>
        <w:tc>
          <w:tcPr>
            <w:tcW w:type="dxa" w:w="2160"/>
          </w:tcPr>
          <w:p>
            <w:r>
              <w:t>Integridad</w:t>
            </w:r>
          </w:p>
        </w:tc>
        <w:tc>
          <w:tcPr>
            <w:tcW w:type="dxa" w:w="2160"/>
          </w:tcPr>
          <w:p>
            <w:r>
              <w:t>Integridad referencial en BD.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RNF-10</w:t>
            </w:r>
          </w:p>
        </w:tc>
        <w:tc>
          <w:tcPr>
            <w:tcW w:type="dxa" w:w="2160"/>
          </w:tcPr>
          <w:p>
            <w:r>
              <w:t>Documentación</w:t>
            </w:r>
          </w:p>
        </w:tc>
        <w:tc>
          <w:tcPr>
            <w:tcW w:type="dxa" w:w="2160"/>
          </w:tcPr>
          <w:p>
            <w:r>
              <w:t>Manual y scripts de BD.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</w:tbl>
    <w:p/>
    <w:p>
      <w:pPr>
        <w:pStyle w:val="Heading1"/>
      </w:pPr>
      <w:r>
        <w:t>5. Casos de uso</w:t>
      </w:r>
    </w:p>
    <w:p>
      <w:r>
        <w:t>Actores: Decisor (evalúa y decide), Consultor (solo lectura e informes), Administrador (gestión), Sistema (cálculos automáticos).</w:t>
      </w:r>
    </w:p>
    <w:p>
      <w:r>
        <w:t>IMPORTANTE: Inserte el diagrama desde documentos/diagramas/casos_de_uso.mmd usando https://mermaid.live (exportar PNG) en esta sección de su plantilla.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Actores</w:t>
            </w:r>
          </w:p>
        </w:tc>
      </w:tr>
      <w:tr>
        <w:tc>
          <w:tcPr>
            <w:tcW w:type="dxa" w:w="2880"/>
          </w:tcPr>
          <w:p>
            <w:r>
              <w:t>CU-01</w:t>
            </w:r>
          </w:p>
        </w:tc>
        <w:tc>
          <w:tcPr>
            <w:tcW w:type="dxa" w:w="2880"/>
          </w:tcPr>
          <w:p>
            <w:r>
              <w:t>Iniciar sesión</w:t>
            </w:r>
          </w:p>
        </w:tc>
        <w:tc>
          <w:tcPr>
            <w:tcW w:type="dxa" w:w="2880"/>
          </w:tcPr>
          <w:p>
            <w:r>
              <w:t>Decisor, Consultor, Admin</w:t>
            </w:r>
          </w:p>
        </w:tc>
      </w:tr>
      <w:tr>
        <w:tc>
          <w:tcPr>
            <w:tcW w:type="dxa" w:w="2880"/>
          </w:tcPr>
          <w:p>
            <w:r>
              <w:t>CU-02</w:t>
            </w:r>
          </w:p>
        </w:tc>
        <w:tc>
          <w:tcPr>
            <w:tcW w:type="dxa" w:w="2880"/>
          </w:tcPr>
          <w:p>
            <w:r>
              <w:t>Crear evaluación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CU-03</w:t>
            </w:r>
          </w:p>
        </w:tc>
        <w:tc>
          <w:tcPr>
            <w:tcW w:type="dxa" w:w="2880"/>
          </w:tcPr>
          <w:p>
            <w:r>
              <w:t>Evaluar factores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CU-04</w:t>
            </w:r>
          </w:p>
        </w:tc>
        <w:tc>
          <w:tcPr>
            <w:tcW w:type="dxa" w:w="2880"/>
          </w:tcPr>
          <w:p>
            <w:r>
              <w:t>Evaluar subfactores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CU-05</w:t>
            </w:r>
          </w:p>
        </w:tc>
        <w:tc>
          <w:tcPr>
            <w:tcW w:type="dxa" w:w="2880"/>
          </w:tcPr>
          <w:p>
            <w:r>
              <w:t>Guardar borrador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CU-06</w:t>
            </w:r>
          </w:p>
        </w:tc>
        <w:tc>
          <w:tcPr>
            <w:tcW w:type="dxa" w:w="2880"/>
          </w:tcPr>
          <w:p>
            <w:r>
              <w:t>Completar evaluación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CU-07</w:t>
            </w:r>
          </w:p>
        </w:tc>
        <w:tc>
          <w:tcPr>
            <w:tcW w:type="dxa" w:w="2880"/>
          </w:tcPr>
          <w:p>
            <w:r>
              <w:t>Generar informe PDF/Excel</w:t>
            </w:r>
          </w:p>
        </w:tc>
        <w:tc>
          <w:tcPr>
            <w:tcW w:type="dxa" w:w="2880"/>
          </w:tcPr>
          <w:p>
            <w:r>
              <w:t>Decisor, Consultor</w:t>
            </w:r>
          </w:p>
        </w:tc>
      </w:tr>
      <w:tr>
        <w:tc>
          <w:tcPr>
            <w:tcW w:type="dxa" w:w="2880"/>
          </w:tcPr>
          <w:p>
            <w:r>
              <w:t>CU-08</w:t>
            </w:r>
          </w:p>
        </w:tc>
        <w:tc>
          <w:tcPr>
            <w:tcW w:type="dxa" w:w="2880"/>
          </w:tcPr>
          <w:p>
            <w:r>
              <w:t>Crear re-evaluación</w:t>
            </w:r>
          </w:p>
        </w:tc>
        <w:tc>
          <w:tcPr>
            <w:tcW w:type="dxa" w:w="2880"/>
          </w:tcPr>
          <w:p>
            <w:r>
              <w:t>Decisor</w:t>
            </w:r>
          </w:p>
        </w:tc>
      </w:tr>
      <w:tr>
        <w:tc>
          <w:tcPr>
            <w:tcW w:type="dxa" w:w="2880"/>
          </w:tcPr>
          <w:p>
            <w:r>
              <w:t>CU-09</w:t>
            </w:r>
          </w:p>
        </w:tc>
        <w:tc>
          <w:tcPr>
            <w:tcW w:type="dxa" w:w="2880"/>
          </w:tcPr>
          <w:p>
            <w:r>
              <w:t>Consultar historial</w:t>
            </w:r>
          </w:p>
        </w:tc>
        <w:tc>
          <w:tcPr>
            <w:tcW w:type="dxa" w:w="2880"/>
          </w:tcPr>
          <w:p>
            <w:r>
              <w:t>Decisor, Consultor</w:t>
            </w:r>
          </w:p>
        </w:tc>
      </w:tr>
      <w:tr>
        <w:tc>
          <w:tcPr>
            <w:tcW w:type="dxa" w:w="2880"/>
          </w:tcPr>
          <w:p>
            <w:r>
              <w:t>CU-10</w:t>
            </w:r>
          </w:p>
        </w:tc>
        <w:tc>
          <w:tcPr>
            <w:tcW w:type="dxa" w:w="2880"/>
          </w:tcPr>
          <w:p>
            <w:r>
              <w:t>Ver evaluación (lectura)</w:t>
            </w:r>
          </w:p>
        </w:tc>
        <w:tc>
          <w:tcPr>
            <w:tcW w:type="dxa" w:w="2880"/>
          </w:tcPr>
          <w:p>
            <w:r>
              <w:t>Consultor</w:t>
            </w:r>
          </w:p>
        </w:tc>
      </w:tr>
      <w:tr>
        <w:tc>
          <w:tcPr>
            <w:tcW w:type="dxa" w:w="2880"/>
          </w:tcPr>
          <w:p>
            <w:r>
              <w:t>CU-11</w:t>
            </w:r>
          </w:p>
        </w:tc>
        <w:tc>
          <w:tcPr>
            <w:tcW w:type="dxa" w:w="2880"/>
          </w:tcPr>
          <w:p>
            <w:r>
              <w:t>Gestionar usuarios</w:t>
            </w:r>
          </w:p>
        </w:tc>
        <w:tc>
          <w:tcPr>
            <w:tcW w:type="dxa" w:w="2880"/>
          </w:tcPr>
          <w:p>
            <w:r>
              <w:t>Admin (futuro)</w:t>
            </w:r>
          </w:p>
        </w:tc>
      </w:tr>
    </w:tbl>
    <w:p/>
    <w:p>
      <w:pPr>
        <w:pStyle w:val="Heading2"/>
      </w:pPr>
      <w:r>
        <w:t>5.1 CU-08 — Crear re-evaluación (detalle)</w:t>
      </w:r>
    </w:p>
    <w:p>
      <w:r>
        <w:t>Descripción: Cuando un software no cumple en la primera evaluación, el cliente recibe el informe PDF/Excel. Al mes siguiente el decisor crea una re-evaluación vinculada a la evaluación anterior (campo evaluacion_padre_id, numero_reevaluacion incrementado).</w:t>
      </w:r>
    </w:p>
    <w:p>
      <w:r>
        <w:t>Flujo principal:</w:t>
      </w:r>
    </w:p>
    <w:p>
      <w:pPr>
        <w:pStyle w:val="ListNumber"/>
      </w:pPr>
      <w:r>
        <w:t>Decisor abre Historial.</w:t>
      </w:r>
    </w:p>
    <w:p>
      <w:pPr>
        <w:pStyle w:val="ListNumber"/>
      </w:pPr>
      <w:r>
        <w:t>Selecciona evaluación completada del mismo software.</w:t>
      </w:r>
    </w:p>
    <w:p>
      <w:pPr>
        <w:pStyle w:val="ListNumber"/>
      </w:pPr>
      <w:r>
        <w:t>Pulsa Crear re-evaluación.</w:t>
      </w:r>
    </w:p>
    <w:p>
      <w:pPr>
        <w:pStyle w:val="ListNumber"/>
      </w:pPr>
      <w:r>
        <w:t>Sistema crea nueva evaluación en borrador.</w:t>
      </w:r>
    </w:p>
    <w:p>
      <w:pPr>
        <w:pStyle w:val="ListNumber"/>
      </w:pPr>
      <w:r>
        <w:t>Decisor repite pasos 1-6 y genera nuevo informe.</w:t>
      </w:r>
    </w:p>
    <w:p>
      <w:pPr>
        <w:pStyle w:val="Heading1"/>
      </w:pPr>
      <w:r>
        <w:t>6. Arquitectura del sistema</w:t>
      </w:r>
    </w:p>
    <w:p>
      <w:r>
        <w:t>Capas: Presentación (Streamlit), Autenticación, Lógica GUIOSAD (engine.py), Servicios (persistencia, exportación, auditoría), Datos (SQLAlchemy), Almacenamiento (SQLite local o PostgreSQL).</w:t>
      </w:r>
    </w:p>
    <w:p>
      <w:r>
        <w:t>Inserte diagrama: documentos/diagramas/arquitectura.mmd (mermaid.live → PNG).</w:t>
      </w:r>
    </w:p>
    <w:p>
      <w:pPr>
        <w:pStyle w:val="Heading1"/>
      </w:pPr>
      <w:r>
        <w:t>7. Base de datos</w:t>
      </w:r>
    </w:p>
    <w:p>
      <w:r>
        <w:t>El sistema utiliza 9 tablas: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organizaciones</w:t>
            </w:r>
          </w:p>
        </w:tc>
        <w:tc>
          <w:tcPr>
            <w:tcW w:type="dxa" w:w="4320"/>
          </w:tcPr>
          <w:p>
            <w:r>
              <w:t>Empresas clientes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Login, rol, organización</w:t>
            </w:r>
          </w:p>
        </w:tc>
      </w:tr>
      <w:tr>
        <w:tc>
          <w:tcPr>
            <w:tcW w:type="dxa" w:w="4320"/>
          </w:tcPr>
          <w:p>
            <w:r>
              <w:t>dimensiones</w:t>
            </w:r>
          </w:p>
        </w:tc>
        <w:tc>
          <w:tcPr>
            <w:tcW w:type="dxa" w:w="4320"/>
          </w:tcPr>
          <w:p>
            <w:r>
              <w:t>Tecnológica, Organizacional, Económica</w:t>
            </w:r>
          </w:p>
        </w:tc>
      </w:tr>
      <w:tr>
        <w:tc>
          <w:tcPr>
            <w:tcW w:type="dxa" w:w="4320"/>
          </w:tcPr>
          <w:p>
            <w:r>
              <w:t>factores</w:t>
            </w:r>
          </w:p>
        </w:tc>
        <w:tc>
          <w:tcPr>
            <w:tcW w:type="dxa" w:w="4320"/>
          </w:tcPr>
          <w:p>
            <w:r>
              <w:t>18 factores GUIOSAD</w:t>
            </w:r>
          </w:p>
        </w:tc>
      </w:tr>
      <w:tr>
        <w:tc>
          <w:tcPr>
            <w:tcW w:type="dxa" w:w="4320"/>
          </w:tcPr>
          <w:p>
            <w:r>
              <w:t>subfactores</w:t>
            </w:r>
          </w:p>
        </w:tc>
        <w:tc>
          <w:tcPr>
            <w:tcW w:type="dxa" w:w="4320"/>
          </w:tcPr>
          <w:p>
            <w:r>
              <w:t>61 criterios</w:t>
            </w:r>
          </w:p>
        </w:tc>
      </w:tr>
      <w:tr>
        <w:tc>
          <w:tcPr>
            <w:tcW w:type="dxa" w:w="4320"/>
          </w:tcPr>
          <w:p>
            <w:r>
              <w:t>evaluaciones</w:t>
            </w:r>
          </w:p>
        </w:tc>
        <w:tc>
          <w:tcPr>
            <w:tcW w:type="dxa" w:w="4320"/>
          </w:tcPr>
          <w:p>
            <w:r>
              <w:t>Análisis con historial y re-evaluación</w:t>
            </w:r>
          </w:p>
        </w:tc>
      </w:tr>
      <w:tr>
        <w:tc>
          <w:tcPr>
            <w:tcW w:type="dxa" w:w="4320"/>
          </w:tcPr>
          <w:p>
            <w:r>
              <w:t>evaluacion_factores</w:t>
            </w:r>
          </w:p>
        </w:tc>
        <w:tc>
          <w:tcPr>
            <w:tcW w:type="dxa" w:w="4320"/>
          </w:tcPr>
          <w:p>
            <w:r>
              <w:t>Respuestas por factor</w:t>
            </w:r>
          </w:p>
        </w:tc>
      </w:tr>
      <w:tr>
        <w:tc>
          <w:tcPr>
            <w:tcW w:type="dxa" w:w="4320"/>
          </w:tcPr>
          <w:p>
            <w:r>
              <w:t>evaluacion_subfactores</w:t>
            </w:r>
          </w:p>
        </w:tc>
        <w:tc>
          <w:tcPr>
            <w:tcW w:type="dxa" w:w="4320"/>
          </w:tcPr>
          <w:p>
            <w:r>
              <w:t>Respuestas por criterio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Trazabilidad de acciones</w:t>
            </w:r>
          </w:p>
        </w:tc>
      </w:tr>
    </w:tbl>
    <w:p/>
    <w:p>
      <w:r>
        <w:t>Script PostgreSQL: database/schema.sql</w:t>
      </w:r>
    </w:p>
    <w:p>
      <w:r>
        <w:t>Docker: docker compose up -d</w:t>
      </w:r>
    </w:p>
    <w:p>
      <w:r>
        <w:t>Datos iniciales: python scripts/seed_db.py</w:t>
      </w:r>
    </w:p>
    <w:p>
      <w:r>
        <w:t>Inserte diagrama ER: documentos/diagramas/entidad_relacion.mmd</w:t>
      </w:r>
    </w:p>
    <w:p>
      <w:pPr>
        <w:pStyle w:val="Heading2"/>
      </w:pPr>
      <w:r>
        <w:t>7.1 Scripts para crear BD en PostgreSQL</w:t>
      </w:r>
    </w:p>
    <w:p>
      <w:pPr>
        <w:pStyle w:val="ListBullet"/>
      </w:pPr>
      <w:r>
        <w:t>Opción A — Docker: docker compose up -d</w:t>
      </w:r>
    </w:p>
    <w:p>
      <w:pPr>
        <w:pStyle w:val="ListBullet"/>
      </w:pPr>
      <w:r>
        <w:t>Opción B — SQL: psql -d guiospro -f database/schema.sql</w:t>
      </w:r>
    </w:p>
    <w:p>
      <w:pPr>
        <w:pStyle w:val="ListBullet"/>
      </w:pPr>
      <w:r>
        <w:t>Opción C — Python: python scripts/seed_db.py (SQLAlchemy create_all)</w:t>
      </w:r>
    </w:p>
    <w:p>
      <w:pPr>
        <w:pStyle w:val="ListBullet"/>
      </w:pPr>
      <w:r>
        <w:t>Variables .env: GUIOSPRO_DB_MODE=postgres y DATABASE_URL=postgresql+psycopg2://...</w:t>
      </w:r>
    </w:p>
    <w:p>
      <w:pPr>
        <w:pStyle w:val="Heading1"/>
      </w:pPr>
      <w:r>
        <w:t>8. Implementación realizada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Archivo / tecnología</w:t>
            </w:r>
          </w:p>
        </w:tc>
      </w:tr>
      <w:tr>
        <w:tc>
          <w:tcPr>
            <w:tcW w:type="dxa" w:w="4320"/>
          </w:tcPr>
          <w:p>
            <w:r>
              <w:t>Interfaz</w:t>
            </w:r>
          </w:p>
        </w:tc>
        <w:tc>
          <w:tcPr>
            <w:tcW w:type="dxa" w:w="4320"/>
          </w:tcPr>
          <w:p>
            <w:r>
              <w:t>Streamlit (app.py)</w:t>
            </w:r>
          </w:p>
        </w:tc>
      </w:tr>
      <w:tr>
        <w:tc>
          <w:tcPr>
            <w:tcW w:type="dxa" w:w="4320"/>
          </w:tcPr>
          <w:p>
            <w:r>
              <w:t>Lógica</w:t>
            </w:r>
          </w:p>
        </w:tc>
        <w:tc>
          <w:tcPr>
            <w:tcW w:type="dxa" w:w="4320"/>
          </w:tcPr>
          <w:p>
            <w:r>
              <w:t>engine.py — FODA y recomendaciones</w:t>
            </w:r>
          </w:p>
        </w:tc>
      </w:tr>
      <w:tr>
        <w:tc>
          <w:tcPr>
            <w:tcW w:type="dxa" w:w="4320"/>
          </w:tcPr>
          <w:p>
            <w:r>
              <w:t>BD local</w:t>
            </w:r>
          </w:p>
        </w:tc>
        <w:tc>
          <w:tcPr>
            <w:tcW w:type="dxa" w:w="4320"/>
          </w:tcPr>
          <w:p>
            <w:r>
              <w:t>SQLite data/guiospro.db</w:t>
            </w:r>
          </w:p>
        </w:tc>
      </w:tr>
      <w:tr>
        <w:tc>
          <w:tcPr>
            <w:tcW w:type="dxa" w:w="4320"/>
          </w:tcPr>
          <w:p>
            <w:r>
              <w:t>BD producción</w:t>
            </w:r>
          </w:p>
        </w:tc>
        <w:tc>
          <w:tcPr>
            <w:tcW w:type="dxa" w:w="4320"/>
          </w:tcPr>
          <w:p>
            <w:r>
              <w:t>PostgreSQL preparado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auth/service.py — bcrypt</w:t>
            </w:r>
          </w:p>
        </w:tc>
      </w:tr>
      <w:tr>
        <w:tc>
          <w:tcPr>
            <w:tcW w:type="dxa" w:w="4320"/>
          </w:tcPr>
          <w:p>
            <w:r>
              <w:t>Informes</w:t>
            </w:r>
          </w:p>
        </w:tc>
        <w:tc>
          <w:tcPr>
            <w:tcW w:type="dxa" w:w="4320"/>
          </w:tcPr>
          <w:p>
            <w:r>
              <w:t>services/export_report.py</w:t>
            </w:r>
          </w:p>
        </w:tc>
      </w:tr>
    </w:tbl>
    <w:p/>
    <w:p>
      <w:pPr>
        <w:pStyle w:val="Heading1"/>
      </w:pPr>
      <w:r>
        <w:t>9. Manual de despliegue</w:t>
      </w:r>
    </w:p>
    <w:p>
      <w:r>
        <w:rPr>
          <w:rFonts w:ascii="Consolas" w:hAnsi="Consolas"/>
          <w:sz w:val="20"/>
        </w:rPr>
        <w:t>pip install -r requirements.txt</w:t>
      </w:r>
    </w:p>
    <w:p>
      <w:r>
        <w:rPr>
          <w:rFonts w:ascii="Consolas" w:hAnsi="Consolas"/>
          <w:sz w:val="20"/>
        </w:rPr>
        <w:t>streamlit run app.py</w:t>
      </w:r>
    </w:p>
    <w:p>
      <w:r>
        <w:rPr>
          <w:rFonts w:ascii="Consolas" w:hAnsi="Consolas"/>
          <w:sz w:val="20"/>
        </w:rPr>
        <w:t>Usuario demo: decisor / Decisor2025!</w:t>
      </w:r>
    </w:p>
    <w:p>
      <w:pPr>
        <w:pStyle w:val="Heading1"/>
      </w:pPr>
      <w:r>
        <w:t>10. Conclusiones</w:t>
      </w:r>
    </w:p>
    <w:p>
      <w:r>
        <w:t>Se entregó un sistema funcional para evaluación de adopción FLOSS con interfaz moderna, persistencia, roles, historial, re-evaluaciones e informes. La arquitectura permite migrar a PostgreSQL sin reescribir la lógica de negocio. Los diagramas complementarios están en documentos/diagramas/ para exportar a la plantilla institucional.</w:t>
      </w:r>
    </w:p>
    <w:p>
      <w:pPr>
        <w:pStyle w:val="Heading1"/>
      </w:pPr>
      <w:r>
        <w:t>Anexo — Usuarios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Contraseña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t>decisor</w:t>
            </w:r>
          </w:p>
        </w:tc>
        <w:tc>
          <w:tcPr>
            <w:tcW w:type="dxa" w:w="2880"/>
          </w:tcPr>
          <w:p>
            <w:r>
              <w:t>Decisor2025!</w:t>
            </w:r>
          </w:p>
        </w:tc>
        <w:tc>
          <w:tcPr>
            <w:tcW w:type="dxa" w:w="2880"/>
          </w:tcPr>
          <w:p>
            <w:r>
              <w:t>Edita evaluaciones</w:t>
            </w:r>
          </w:p>
        </w:tc>
      </w:tr>
      <w:tr>
        <w:tc>
          <w:tcPr>
            <w:tcW w:type="dxa" w:w="2880"/>
          </w:tcPr>
          <w:p>
            <w:r>
              <w:t>consultor</w:t>
            </w:r>
          </w:p>
        </w:tc>
        <w:tc>
          <w:tcPr>
            <w:tcW w:type="dxa" w:w="2880"/>
          </w:tcPr>
          <w:p>
            <w:r>
              <w:t>Consultor2025!</w:t>
            </w:r>
          </w:p>
        </w:tc>
        <w:tc>
          <w:tcPr>
            <w:tcW w:type="dxa" w:w="2880"/>
          </w:tcPr>
          <w:p>
            <w:r>
              <w:t>Solo lectura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Admin2025!</w:t>
            </w:r>
          </w:p>
        </w:tc>
        <w:tc>
          <w:tcPr>
            <w:tcW w:type="dxa" w:w="2880"/>
          </w:tcPr>
          <w:p>
            <w:r>
              <w:t>Administración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