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9F4B5" w14:textId="77777777" w:rsidR="00D05DD0" w:rsidRDefault="00000000">
      <w:pPr>
        <w:jc w:val="center"/>
      </w:pPr>
      <w:r>
        <w:rPr>
          <w:b/>
          <w:color w:val="1B5E20"/>
          <w:sz w:val="28"/>
        </w:rPr>
        <w:t>RINGKASAN &amp; ANALISIS PERSAMAAN METODE KEAMANAN</w:t>
      </w:r>
      <w:r>
        <w:rPr>
          <w:b/>
          <w:color w:val="1B5E20"/>
          <w:sz w:val="28"/>
        </w:rPr>
        <w:br/>
        <w:t>10 JURNAL ILMIAH INDONESIA</w:t>
      </w:r>
    </w:p>
    <w:p w14:paraId="1BBDBF03" w14:textId="77777777" w:rsidR="00D05DD0" w:rsidRDefault="00000000">
      <w:pPr>
        <w:spacing w:after="400"/>
        <w:jc w:val="center"/>
      </w:pPr>
      <w:r>
        <w:rPr>
          <w:i/>
          <w:color w:val="555555"/>
          <w:sz w:val="22"/>
        </w:rPr>
        <w:t>Tema: Keamanan Sistem IoT pada Pertanian Cerdas &amp; Fertigasi</w:t>
      </w:r>
      <w:r>
        <w:rPr>
          <w:i/>
          <w:color w:val="555555"/>
          <w:sz w:val="22"/>
        </w:rPr>
        <w:br/>
        <w:t>Proyek: NutriGrow — Smart Fertigation IoT (Bitanic Pro V4)</w:t>
      </w:r>
      <w:r>
        <w:rPr>
          <w:i/>
          <w:color w:val="555555"/>
          <w:sz w:val="22"/>
        </w:rPr>
        <w:br/>
        <w:t>Fokus Analisis: Pemetaan Persamaan Metode Keamanan Real-World vs Codebase</w:t>
      </w:r>
      <w:r>
        <w:rPr>
          <w:i/>
          <w:color w:val="555555"/>
          <w:sz w:val="22"/>
        </w:rPr>
        <w:br/>
        <w:t>Sumber Jurnal: Terakreditasi SINTA / Perguruan Tinggi Indonesia</w:t>
      </w:r>
    </w:p>
    <w:p w14:paraId="5955A836" w14:textId="77777777" w:rsidR="00D05DD0" w:rsidRDefault="00000000">
      <w:pPr>
        <w:spacing w:after="80"/>
      </w:pPr>
      <w:r>
        <w:t>──────────────────────────────────────────────────────────────────────────────────</w:t>
      </w:r>
    </w:p>
    <w:p w14:paraId="4622FC74" w14:textId="77777777" w:rsidR="00D05DD0" w:rsidRDefault="00000000">
      <w:pPr>
        <w:spacing w:after="240"/>
      </w:pPr>
      <w:r>
        <w:t>Dokumen ini memuat ringkasan 10 (sepuluh) jurnal ilmiah dari Indonesia yang berkaitan dengan tema proyek PBL NutriGrow. Setiap jurnal dianalisis secara mendalam dari sisi metode penelitiannya dan secara eksplisit dipetakan kesamaannya dengan metode keamanan yang telah diimplementasikan langsung pada codebase backend Express dan database Supabase milik sistem NutriGrow (termasuk penggunaan Express Helmet, CORS origin restrictions, Zod Schema validation, autentikasi broker MQTT, dan Supabase Row Level Security dengan sistem Quarantine User Signup).</w:t>
      </w:r>
    </w:p>
    <w:p w14:paraId="473BCA01" w14:textId="77777777" w:rsidR="00D05DD0" w:rsidRDefault="00000000">
      <w:r>
        <w:br w:type="page"/>
      </w:r>
    </w:p>
    <w:p w14:paraId="5BC1565D" w14:textId="77777777" w:rsidR="00D05DD0" w:rsidRDefault="00000000">
      <w:pPr>
        <w:shd w:val="clear" w:color="auto" w:fill="2E7D32"/>
        <w:spacing w:before="200" w:after="0"/>
      </w:pPr>
      <w:r>
        <w:rPr>
          <w:b/>
          <w:color w:val="FFFFFF"/>
          <w:sz w:val="20"/>
        </w:rPr>
        <w:lastRenderedPageBreak/>
        <w:t>JURNAL 1</w:t>
      </w:r>
    </w:p>
    <w:p w14:paraId="231B0AFF" w14:textId="77777777" w:rsidR="00D05DD0" w:rsidRDefault="00000000">
      <w:pPr>
        <w:spacing w:before="80" w:after="40"/>
      </w:pPr>
      <w:r>
        <w:rPr>
          <w:b/>
          <w:color w:val="1B5E20"/>
          <w:sz w:val="22"/>
        </w:rPr>
        <w:t>Analisis Keamanan Arsitektur Sistem Smart Farming Berbasis NIST Cybersecurity Framework</w:t>
      </w:r>
    </w:p>
    <w:p w14:paraId="5F81B0FA" w14:textId="77777777" w:rsidR="00D05DD0" w:rsidRDefault="00000000">
      <w:pPr>
        <w:spacing w:after="120"/>
      </w:pPr>
      <w:r>
        <w:rPr>
          <w:sz w:val="19"/>
        </w:rPr>
        <w:t>✍  Penulis   : Kurnia R., Maulana H., et al.</w:t>
      </w:r>
      <w:r>
        <w:rPr>
          <w:sz w:val="19"/>
        </w:rPr>
        <w:br/>
        <w:t>📖 Jurnal    : Jurnal Teknik Informatika dan Teknologi Informasi (JUTITI)</w:t>
      </w:r>
      <w:r>
        <w:rPr>
          <w:sz w:val="19"/>
        </w:rPr>
        <w:br/>
        <w:t>🏛  Penerbit  : Universitas Widyatama, Bandung</w:t>
      </w:r>
      <w:r>
        <w:rPr>
          <w:sz w:val="19"/>
        </w:rPr>
        <w:br/>
        <w:t>📅 Tahun     : 2024</w:t>
      </w:r>
      <w:r>
        <w:rPr>
          <w:sz w:val="19"/>
        </w:rPr>
        <w:br/>
        <w:t>🔗 Sumber    : journalshub.org / SINTA</w:t>
      </w:r>
    </w:p>
    <w:tbl>
      <w:tblPr>
        <w:tblStyle w:val="TableGrid"/>
        <w:tblW w:w="0" w:type="auto"/>
        <w:tblLook w:val="04A0" w:firstRow="1" w:lastRow="0" w:firstColumn="1" w:lastColumn="0" w:noHBand="0" w:noVBand="1"/>
      </w:tblPr>
      <w:tblGrid>
        <w:gridCol w:w="2654"/>
        <w:gridCol w:w="6370"/>
      </w:tblGrid>
      <w:tr w:rsidR="00D05DD0" w14:paraId="17BCC3EE" w14:textId="77777777">
        <w:tc>
          <w:tcPr>
            <w:tcW w:w="2736" w:type="dxa"/>
            <w:shd w:val="clear" w:color="auto" w:fill="F1F8E9"/>
            <w:tcMar>
              <w:top w:w="80" w:type="dxa"/>
              <w:left w:w="120" w:type="dxa"/>
              <w:bottom w:w="80" w:type="dxa"/>
              <w:right w:w="120" w:type="dxa"/>
            </w:tcMar>
          </w:tcPr>
          <w:p w14:paraId="0D6F4695" w14:textId="77777777" w:rsidR="00D05DD0" w:rsidRDefault="00000000">
            <w:pPr>
              <w:spacing w:before="60" w:after="60"/>
            </w:pPr>
            <w:r>
              <w:rPr>
                <w:b/>
                <w:color w:val="1B5E20"/>
                <w:sz w:val="19"/>
              </w:rPr>
              <w:t>A. Ringkasan Penelitian</w:t>
            </w:r>
          </w:p>
        </w:tc>
        <w:tc>
          <w:tcPr>
            <w:tcW w:w="6624" w:type="dxa"/>
            <w:tcMar>
              <w:top w:w="80" w:type="dxa"/>
              <w:left w:w="120" w:type="dxa"/>
              <w:bottom w:w="80" w:type="dxa"/>
              <w:right w:w="120" w:type="dxa"/>
            </w:tcMar>
          </w:tcPr>
          <w:p w14:paraId="00F37ADB" w14:textId="77777777" w:rsidR="00D05DD0" w:rsidRDefault="00000000">
            <w:pPr>
              <w:spacing w:before="60" w:after="60"/>
            </w:pPr>
            <w:r>
              <w:rPr>
                <w:sz w:val="19"/>
              </w:rPr>
              <w:t>Penelitian ini menganalisis postur keamanan siber arsitektur sistem smart farming berbasis NIST Cybersecurity Framework (CSF) 2.0. Lima domain NIST digunakan sebagai tolok ukur: Govern, Identify, Protect, Detect, Respond, dan Recover. Studi kasus dilakukan di Living Lab Universitas Widyatama yang menggunakan mikrokontroler ESP32 dan sensor tanah.</w:t>
            </w:r>
          </w:p>
        </w:tc>
      </w:tr>
      <w:tr w:rsidR="00D05DD0" w14:paraId="35FCCF2F" w14:textId="77777777">
        <w:tc>
          <w:tcPr>
            <w:tcW w:w="2736" w:type="dxa"/>
            <w:shd w:val="clear" w:color="auto" w:fill="E8F5E9"/>
            <w:tcMar>
              <w:top w:w="80" w:type="dxa"/>
              <w:left w:w="120" w:type="dxa"/>
              <w:bottom w:w="80" w:type="dxa"/>
              <w:right w:w="120" w:type="dxa"/>
            </w:tcMar>
          </w:tcPr>
          <w:p w14:paraId="3FB546EC" w14:textId="77777777" w:rsidR="00D05DD0" w:rsidRDefault="00000000">
            <w:pPr>
              <w:spacing w:before="60" w:after="60"/>
            </w:pPr>
            <w:r>
              <w:rPr>
                <w:b/>
                <w:color w:val="1B5E20"/>
                <w:sz w:val="19"/>
              </w:rPr>
              <w:t>B. Metode Analisis</w:t>
            </w:r>
          </w:p>
        </w:tc>
        <w:tc>
          <w:tcPr>
            <w:tcW w:w="6624" w:type="dxa"/>
            <w:tcMar>
              <w:top w:w="80" w:type="dxa"/>
              <w:left w:w="120" w:type="dxa"/>
              <w:bottom w:w="80" w:type="dxa"/>
              <w:right w:w="120" w:type="dxa"/>
            </w:tcMar>
          </w:tcPr>
          <w:p w14:paraId="286E9953" w14:textId="77777777" w:rsidR="00D05DD0" w:rsidRDefault="00000000">
            <w:pPr>
              <w:spacing w:before="60" w:after="60"/>
            </w:pPr>
            <w:r>
              <w:rPr>
                <w:sz w:val="19"/>
              </w:rPr>
              <w:t>Analisis kualitatif menggunakan dokumen framework NIST CSF 2.0 sebagai instrumen penilaian. Wawancara terstruktur dilakukan kepada pengelola sistem smart farming. Skor kematangan keamanan dihitung per domain NIST.</w:t>
            </w:r>
          </w:p>
        </w:tc>
      </w:tr>
      <w:tr w:rsidR="00D05DD0" w14:paraId="6DC7EBC6" w14:textId="77777777">
        <w:tc>
          <w:tcPr>
            <w:tcW w:w="2736" w:type="dxa"/>
            <w:shd w:val="clear" w:color="auto" w:fill="DCEDC8"/>
            <w:tcMar>
              <w:top w:w="80" w:type="dxa"/>
              <w:left w:w="120" w:type="dxa"/>
              <w:bottom w:w="80" w:type="dxa"/>
              <w:right w:w="120" w:type="dxa"/>
            </w:tcMar>
          </w:tcPr>
          <w:p w14:paraId="3EA5033C" w14:textId="4CD4990E" w:rsidR="00D05DD0" w:rsidRDefault="00000000">
            <w:pPr>
              <w:spacing w:before="60" w:after="60"/>
            </w:pPr>
            <w:r>
              <w:rPr>
                <w:b/>
                <w:color w:val="1B5E20"/>
                <w:sz w:val="19"/>
              </w:rPr>
              <w:t xml:space="preserve">C. </w:t>
            </w:r>
            <w:proofErr w:type="spellStart"/>
            <w:r>
              <w:rPr>
                <w:b/>
                <w:color w:val="1B5E20"/>
                <w:sz w:val="19"/>
              </w:rPr>
              <w:t>Persamaan</w:t>
            </w:r>
            <w:proofErr w:type="spellEnd"/>
            <w:r>
              <w:rPr>
                <w:b/>
                <w:color w:val="1B5E20"/>
                <w:sz w:val="19"/>
              </w:rPr>
              <w:t xml:space="preserve"> Metode </w:t>
            </w:r>
            <w:proofErr w:type="spellStart"/>
            <w:r>
              <w:rPr>
                <w:b/>
                <w:color w:val="1B5E20"/>
                <w:sz w:val="19"/>
              </w:rPr>
              <w:t>Keamanan</w:t>
            </w:r>
            <w:proofErr w:type="spellEnd"/>
            <w:r w:rsidR="000F4637">
              <w:rPr>
                <w:b/>
                <w:color w:val="1B5E20"/>
                <w:sz w:val="19"/>
              </w:rPr>
              <w:t xml:space="preserve"> </w:t>
            </w:r>
            <w:proofErr w:type="spellStart"/>
            <w:r>
              <w:rPr>
                <w:b/>
                <w:color w:val="1B5E20"/>
                <w:sz w:val="19"/>
              </w:rPr>
              <w:t>dengan</w:t>
            </w:r>
            <w:proofErr w:type="spellEnd"/>
            <w:r>
              <w:rPr>
                <w:b/>
                <w:color w:val="1B5E20"/>
                <w:sz w:val="19"/>
              </w:rPr>
              <w:t xml:space="preserve"> </w:t>
            </w:r>
            <w:proofErr w:type="spellStart"/>
            <w:r>
              <w:rPr>
                <w:b/>
                <w:color w:val="1B5E20"/>
                <w:sz w:val="19"/>
              </w:rPr>
              <w:t>NutriGrow</w:t>
            </w:r>
            <w:proofErr w:type="spellEnd"/>
          </w:p>
        </w:tc>
        <w:tc>
          <w:tcPr>
            <w:tcW w:w="6624" w:type="dxa"/>
            <w:tcMar>
              <w:top w:w="80" w:type="dxa"/>
              <w:left w:w="120" w:type="dxa"/>
              <w:bottom w:w="80" w:type="dxa"/>
              <w:right w:w="120" w:type="dxa"/>
            </w:tcMar>
          </w:tcPr>
          <w:p w14:paraId="5B79E15F" w14:textId="6AAEDDD7" w:rsidR="00D05DD0" w:rsidRDefault="00000000">
            <w:pPr>
              <w:spacing w:before="60" w:after="60"/>
            </w:pPr>
            <w:proofErr w:type="spellStart"/>
            <w:r>
              <w:rPr>
                <w:sz w:val="19"/>
              </w:rPr>
              <w:t>Arsitektur</w:t>
            </w:r>
            <w:proofErr w:type="spellEnd"/>
            <w:r>
              <w:rPr>
                <w:sz w:val="19"/>
              </w:rPr>
              <w:t xml:space="preserve"> </w:t>
            </w:r>
            <w:proofErr w:type="spellStart"/>
            <w:r>
              <w:rPr>
                <w:sz w:val="19"/>
              </w:rPr>
              <w:t>NutriGrow</w:t>
            </w:r>
            <w:proofErr w:type="spellEnd"/>
            <w:r>
              <w:rPr>
                <w:sz w:val="19"/>
              </w:rPr>
              <w:t xml:space="preserve"> </w:t>
            </w:r>
            <w:proofErr w:type="spellStart"/>
            <w:r>
              <w:rPr>
                <w:sz w:val="19"/>
              </w:rPr>
              <w:t>menerapkan</w:t>
            </w:r>
            <w:proofErr w:type="spellEnd"/>
            <w:r>
              <w:rPr>
                <w:sz w:val="19"/>
              </w:rPr>
              <w:t xml:space="preserve"> domain NIST CSF di berbagai lapisan:</w:t>
            </w:r>
            <w:r>
              <w:rPr>
                <w:sz w:val="19"/>
              </w:rPr>
              <w:br/>
              <w:t>1. Domain 'Identify': Membagi identitas dan hak akses pengguna secara ketat menjadi 'super_admin', 'pemilik_kebun', dan 'guest'.</w:t>
            </w:r>
            <w:r>
              <w:rPr>
                <w:sz w:val="19"/>
              </w:rPr>
              <w:br/>
              <w:t>2. Domain 'Protect': Diimplementasikan melalui middleware helmet() di index.ts untuk proteksi HTTP header, Express CORS untuk membatasi origin request, dan Row Level Security (RLS) di database Supabase.</w:t>
            </w:r>
            <w:r>
              <w:rPr>
                <w:sz w:val="19"/>
              </w:rPr>
              <w:br/>
              <w:t>3. Domain 'Detect' &amp; 'Respond': Endpoint Express API mendeteksi ketidaknormalan data sensor secara real-time (seperti TDS &lt; 1.5 mS/cm status 'RENDAH' dan &gt; 2.5 mS/cm status 'TINGGI' di sensor.ts) dan langsung mencatatnya ke database.</w:t>
            </w:r>
          </w:p>
        </w:tc>
      </w:tr>
    </w:tbl>
    <w:p w14:paraId="29AD0B35" w14:textId="018AAC33" w:rsidR="00C36B2B" w:rsidRDefault="00C36B2B">
      <w:pPr>
        <w:spacing w:after="120"/>
      </w:pPr>
    </w:p>
    <w:p w14:paraId="3FFCD31B" w14:textId="77777777" w:rsidR="00C36B2B" w:rsidRDefault="00C36B2B">
      <w:r>
        <w:br w:type="page"/>
      </w:r>
    </w:p>
    <w:p w14:paraId="6AE22AA3" w14:textId="613B7D96" w:rsidR="00D05DD0" w:rsidRDefault="00C36B2B">
      <w:pPr>
        <w:spacing w:after="120"/>
      </w:pPr>
      <w:r>
        <w:lastRenderedPageBreak/>
        <w:t xml:space="preserve"> </w:t>
      </w:r>
    </w:p>
    <w:p w14:paraId="6E93C8E4" w14:textId="77777777" w:rsidR="00D05DD0" w:rsidRDefault="00000000">
      <w:pPr>
        <w:shd w:val="clear" w:color="auto" w:fill="2E7D32"/>
        <w:spacing w:before="200" w:after="0"/>
      </w:pPr>
      <w:r>
        <w:rPr>
          <w:b/>
          <w:color w:val="FFFFFF"/>
          <w:sz w:val="20"/>
        </w:rPr>
        <w:t>JURNAL 2</w:t>
      </w:r>
    </w:p>
    <w:p w14:paraId="368ECE76" w14:textId="77777777" w:rsidR="00D05DD0" w:rsidRDefault="00000000">
      <w:pPr>
        <w:spacing w:before="80" w:after="40"/>
      </w:pPr>
      <w:r>
        <w:rPr>
          <w:b/>
          <w:color w:val="1B5E20"/>
          <w:sz w:val="22"/>
        </w:rPr>
        <w:t>Sistem Keamanan dan Pengairan Ladang Pertanian Berbasis IoT</w:t>
      </w:r>
    </w:p>
    <w:p w14:paraId="1F93539E" w14:textId="77777777" w:rsidR="00D05DD0" w:rsidRDefault="00000000">
      <w:pPr>
        <w:spacing w:after="120"/>
      </w:pPr>
      <w:r>
        <w:rPr>
          <w:sz w:val="19"/>
        </w:rPr>
        <w:t>✍  Penulis   : Pratiwi, D. &amp; Santoso, B.</w:t>
      </w:r>
      <w:r>
        <w:rPr>
          <w:sz w:val="19"/>
        </w:rPr>
        <w:br/>
        <w:t>📖 Jurnal    : Emitor: Jurnal Teknik Elektro</w:t>
      </w:r>
      <w:r>
        <w:rPr>
          <w:sz w:val="19"/>
        </w:rPr>
        <w:br/>
        <w:t>🏛  Penerbit  : Universitas Muhammadiyah Surakarta (UMS)</w:t>
      </w:r>
      <w:r>
        <w:rPr>
          <w:sz w:val="19"/>
        </w:rPr>
        <w:br/>
        <w:t>📅 Tahun     : 2023</w:t>
      </w:r>
      <w:r>
        <w:rPr>
          <w:sz w:val="19"/>
        </w:rPr>
        <w:br/>
        <w:t>🔗 Sumber    : ums.ac.id / SINTA 4</w:t>
      </w:r>
    </w:p>
    <w:tbl>
      <w:tblPr>
        <w:tblStyle w:val="TableGrid"/>
        <w:tblW w:w="0" w:type="auto"/>
        <w:tblLook w:val="04A0" w:firstRow="1" w:lastRow="0" w:firstColumn="1" w:lastColumn="0" w:noHBand="0" w:noVBand="1"/>
      </w:tblPr>
      <w:tblGrid>
        <w:gridCol w:w="2655"/>
        <w:gridCol w:w="6369"/>
      </w:tblGrid>
      <w:tr w:rsidR="00D05DD0" w14:paraId="391C1F34" w14:textId="77777777">
        <w:tc>
          <w:tcPr>
            <w:tcW w:w="2736" w:type="dxa"/>
            <w:shd w:val="clear" w:color="auto" w:fill="F1F8E9"/>
            <w:tcMar>
              <w:top w:w="80" w:type="dxa"/>
              <w:left w:w="120" w:type="dxa"/>
              <w:bottom w:w="80" w:type="dxa"/>
              <w:right w:w="120" w:type="dxa"/>
            </w:tcMar>
          </w:tcPr>
          <w:p w14:paraId="71FBAA90" w14:textId="77777777" w:rsidR="00D05DD0" w:rsidRDefault="00000000">
            <w:pPr>
              <w:spacing w:before="60" w:after="60"/>
            </w:pPr>
            <w:r>
              <w:rPr>
                <w:b/>
                <w:color w:val="1B5E20"/>
                <w:sz w:val="19"/>
              </w:rPr>
              <w:t>A. Ringkasan Penelitian</w:t>
            </w:r>
          </w:p>
        </w:tc>
        <w:tc>
          <w:tcPr>
            <w:tcW w:w="6624" w:type="dxa"/>
            <w:tcMar>
              <w:top w:w="80" w:type="dxa"/>
              <w:left w:w="120" w:type="dxa"/>
              <w:bottom w:w="80" w:type="dxa"/>
              <w:right w:w="120" w:type="dxa"/>
            </w:tcMar>
          </w:tcPr>
          <w:p w14:paraId="5ECB522B" w14:textId="77777777" w:rsidR="00D05DD0" w:rsidRDefault="00000000">
            <w:pPr>
              <w:spacing w:before="60" w:after="60"/>
            </w:pPr>
            <w:r>
              <w:rPr>
                <w:sz w:val="19"/>
              </w:rPr>
              <w:t>Jurnal ini merancang sistem yang mengintegrasikan sensor PIR (deteksi gerakan penyusup) dengan sistem irigasi otomatis berbasis ESP8266 dan Raspberry Pi. Saat sensor PIR mendeteksi intrusi, kamera mengambil gambar dan mengirimkan notifikasi beserta foto secara real-time ke Telegram milik petani. Sistem irigasi dikendalikan berdasarkan data kelembaban tanah.</w:t>
            </w:r>
          </w:p>
        </w:tc>
      </w:tr>
      <w:tr w:rsidR="00D05DD0" w14:paraId="49809144" w14:textId="77777777">
        <w:tc>
          <w:tcPr>
            <w:tcW w:w="2736" w:type="dxa"/>
            <w:shd w:val="clear" w:color="auto" w:fill="E8F5E9"/>
            <w:tcMar>
              <w:top w:w="80" w:type="dxa"/>
              <w:left w:w="120" w:type="dxa"/>
              <w:bottom w:w="80" w:type="dxa"/>
              <w:right w:w="120" w:type="dxa"/>
            </w:tcMar>
          </w:tcPr>
          <w:p w14:paraId="06E5D0BB" w14:textId="77777777" w:rsidR="00D05DD0" w:rsidRDefault="00000000">
            <w:pPr>
              <w:spacing w:before="60" w:after="60"/>
            </w:pPr>
            <w:r>
              <w:rPr>
                <w:b/>
                <w:color w:val="1B5E20"/>
                <w:sz w:val="19"/>
              </w:rPr>
              <w:t>B. Metode Analisis</w:t>
            </w:r>
          </w:p>
        </w:tc>
        <w:tc>
          <w:tcPr>
            <w:tcW w:w="6624" w:type="dxa"/>
            <w:tcMar>
              <w:top w:w="80" w:type="dxa"/>
              <w:left w:w="120" w:type="dxa"/>
              <w:bottom w:w="80" w:type="dxa"/>
              <w:right w:w="120" w:type="dxa"/>
            </w:tcMar>
          </w:tcPr>
          <w:p w14:paraId="39854A4F" w14:textId="77777777" w:rsidR="00D05DD0" w:rsidRDefault="00000000">
            <w:pPr>
              <w:spacing w:before="60" w:after="60"/>
            </w:pPr>
            <w:r>
              <w:rPr>
                <w:sz w:val="19"/>
              </w:rPr>
              <w:t>Prototyping: membangun perangkat keras + perangkat lunak secara iteratif. Pengujian fungsional dilakukan dengan simulasi 20 skenario intrusi fisik. Delay notifikasi Telegram diukur (rata-rata &lt; 3 detik). Keakuratan sensor PIR diuji pada berbagai sudut dan jarak.</w:t>
            </w:r>
          </w:p>
        </w:tc>
      </w:tr>
      <w:tr w:rsidR="00D05DD0" w14:paraId="3FD894D9" w14:textId="77777777">
        <w:tc>
          <w:tcPr>
            <w:tcW w:w="2736" w:type="dxa"/>
            <w:shd w:val="clear" w:color="auto" w:fill="DCEDC8"/>
            <w:tcMar>
              <w:top w:w="80" w:type="dxa"/>
              <w:left w:w="120" w:type="dxa"/>
              <w:bottom w:w="80" w:type="dxa"/>
              <w:right w:w="120" w:type="dxa"/>
            </w:tcMar>
          </w:tcPr>
          <w:p w14:paraId="6451AC00" w14:textId="77777777" w:rsidR="00D05DD0" w:rsidRDefault="00000000">
            <w:pPr>
              <w:spacing w:before="60" w:after="60"/>
            </w:pPr>
            <w:r>
              <w:rPr>
                <w:b/>
                <w:color w:val="1B5E20"/>
                <w:sz w:val="19"/>
              </w:rPr>
              <w:t>C. Persamaan Metode Keamanan</w:t>
            </w:r>
            <w:r>
              <w:rPr>
                <w:b/>
                <w:color w:val="1B5E20"/>
                <w:sz w:val="19"/>
              </w:rPr>
              <w:br/>
              <w:t xml:space="preserve">    dengan NutriGrow (SAMA)</w:t>
            </w:r>
          </w:p>
        </w:tc>
        <w:tc>
          <w:tcPr>
            <w:tcW w:w="6624" w:type="dxa"/>
            <w:tcMar>
              <w:top w:w="80" w:type="dxa"/>
              <w:left w:w="120" w:type="dxa"/>
              <w:bottom w:w="80" w:type="dxa"/>
              <w:right w:w="120" w:type="dxa"/>
            </w:tcMar>
          </w:tcPr>
          <w:p w14:paraId="2C407516" w14:textId="77777777" w:rsidR="00D05DD0" w:rsidRDefault="00000000">
            <w:pPr>
              <w:spacing w:before="60" w:after="60"/>
            </w:pPr>
            <w:r>
              <w:rPr>
                <w:sz w:val="19"/>
              </w:rPr>
              <w:t>SAMA! Keduanya memprioritaskan keamanan integrasi data sensor secara real-time:</w:t>
            </w:r>
            <w:r>
              <w:rPr>
                <w:sz w:val="19"/>
              </w:rPr>
              <w:br/>
              <w:t>1. Validasi Identitas Perangkat: Jika jurnal memfilter intrusi fisik, NutriGrow memfilter intrusi jaringan data dengan melakukan verifikasi relasi 'zone_id' ke tabel 'zones' Supabase sebelum data sensor dimasukkan. Data sensor palsu dari perangkat tidak terdaftar akan langsung ditolak (sensor.ts:L43).</w:t>
            </w:r>
            <w:r>
              <w:rPr>
                <w:sz w:val="19"/>
              </w:rPr>
              <w:br/>
              <w:t>2. Notifikasi Keadaan Darurat: NutriGrow juga mengadopsi mekanisme notifikasi log aktif yang menggolongkan status TDS pupuk secara instan untuk dilaporkan langsung ke pengawas/pemilik kebun.</w:t>
            </w:r>
          </w:p>
        </w:tc>
      </w:tr>
    </w:tbl>
    <w:p w14:paraId="72D32A16" w14:textId="77777777" w:rsidR="00D05DD0" w:rsidRDefault="00D05DD0">
      <w:pPr>
        <w:spacing w:after="120"/>
      </w:pPr>
    </w:p>
    <w:p w14:paraId="2A02855B" w14:textId="77777777" w:rsidR="00D05DD0" w:rsidRDefault="00000000">
      <w:pPr>
        <w:shd w:val="clear" w:color="auto" w:fill="2E7D32"/>
        <w:spacing w:before="200" w:after="0"/>
      </w:pPr>
      <w:r>
        <w:rPr>
          <w:b/>
          <w:color w:val="FFFFFF"/>
          <w:sz w:val="20"/>
        </w:rPr>
        <w:t>JURNAL 3</w:t>
      </w:r>
    </w:p>
    <w:p w14:paraId="3DC2B52C" w14:textId="77777777" w:rsidR="00D05DD0" w:rsidRDefault="00000000">
      <w:pPr>
        <w:spacing w:before="80" w:after="40"/>
      </w:pPr>
      <w:r>
        <w:rPr>
          <w:b/>
          <w:color w:val="1B5E20"/>
          <w:sz w:val="22"/>
        </w:rPr>
        <w:t>Pemanfaatan Internet of Things (IoT) dalam Pengembangan Pertanian Cerdas: Studi Komparatif Beberapa Negara</w:t>
      </w:r>
    </w:p>
    <w:p w14:paraId="71AD2CE7" w14:textId="77777777" w:rsidR="00D05DD0" w:rsidRDefault="00000000">
      <w:pPr>
        <w:spacing w:after="120"/>
      </w:pPr>
      <w:r>
        <w:rPr>
          <w:sz w:val="19"/>
        </w:rPr>
        <w:t>✍  Penulis   : Wahyudi, A., Rahmawati, S., &amp; Kurniawan, D.</w:t>
      </w:r>
      <w:r>
        <w:rPr>
          <w:sz w:val="19"/>
        </w:rPr>
        <w:br/>
        <w:t>📖 Jurnal    : Jurnal Penelitian IPTEKS</w:t>
      </w:r>
      <w:r>
        <w:rPr>
          <w:sz w:val="19"/>
        </w:rPr>
        <w:br/>
        <w:t>🏛  Penerbit  : Universitas Muhammadiyah Jember</w:t>
      </w:r>
      <w:r>
        <w:rPr>
          <w:sz w:val="19"/>
        </w:rPr>
        <w:br/>
        <w:t>📅 Tahun     : 2023</w:t>
      </w:r>
      <w:r>
        <w:rPr>
          <w:sz w:val="19"/>
        </w:rPr>
        <w:br/>
        <w:t>🔗 Sumber    : unmuhjember.ac.id / SINTA</w:t>
      </w:r>
    </w:p>
    <w:tbl>
      <w:tblPr>
        <w:tblStyle w:val="TableGrid"/>
        <w:tblW w:w="0" w:type="auto"/>
        <w:tblLook w:val="04A0" w:firstRow="1" w:lastRow="0" w:firstColumn="1" w:lastColumn="0" w:noHBand="0" w:noVBand="1"/>
      </w:tblPr>
      <w:tblGrid>
        <w:gridCol w:w="2650"/>
        <w:gridCol w:w="6374"/>
      </w:tblGrid>
      <w:tr w:rsidR="00D05DD0" w14:paraId="21A33193" w14:textId="77777777">
        <w:tc>
          <w:tcPr>
            <w:tcW w:w="2736" w:type="dxa"/>
            <w:shd w:val="clear" w:color="auto" w:fill="F1F8E9"/>
            <w:tcMar>
              <w:top w:w="80" w:type="dxa"/>
              <w:left w:w="120" w:type="dxa"/>
              <w:bottom w:w="80" w:type="dxa"/>
              <w:right w:w="120" w:type="dxa"/>
            </w:tcMar>
          </w:tcPr>
          <w:p w14:paraId="1BA0848B" w14:textId="77777777" w:rsidR="00D05DD0" w:rsidRDefault="00000000">
            <w:pPr>
              <w:spacing w:before="60" w:after="60"/>
            </w:pPr>
            <w:r>
              <w:rPr>
                <w:b/>
                <w:color w:val="1B5E20"/>
                <w:sz w:val="19"/>
              </w:rPr>
              <w:t>A. Ringkasan Penelitian</w:t>
            </w:r>
          </w:p>
        </w:tc>
        <w:tc>
          <w:tcPr>
            <w:tcW w:w="6624" w:type="dxa"/>
            <w:tcMar>
              <w:top w:w="80" w:type="dxa"/>
              <w:left w:w="120" w:type="dxa"/>
              <w:bottom w:w="80" w:type="dxa"/>
              <w:right w:w="120" w:type="dxa"/>
            </w:tcMar>
          </w:tcPr>
          <w:p w14:paraId="78098E40" w14:textId="77777777" w:rsidR="00D05DD0" w:rsidRDefault="00000000">
            <w:pPr>
              <w:spacing w:before="60" w:after="60"/>
            </w:pPr>
            <w:r>
              <w:rPr>
                <w:sz w:val="19"/>
              </w:rPr>
              <w:t>Systematic Literature Review (SLR) terhadap 47 artikel ilmiah dari berbagai negara (termasuk Indonesia) mengenai implementasi IoT di pertanian cerdas. Studi ini mengidentifikasi tantangan utama: keamanan siber, interoperabilitas perangkat, keterbatasan infrastruktur, dan serangan Man-in-the-Middle (MitM) yang menargetkan transmisi data sensor lapangan.</w:t>
            </w:r>
          </w:p>
        </w:tc>
      </w:tr>
      <w:tr w:rsidR="00D05DD0" w14:paraId="726DCDCC" w14:textId="77777777">
        <w:tc>
          <w:tcPr>
            <w:tcW w:w="2736" w:type="dxa"/>
            <w:shd w:val="clear" w:color="auto" w:fill="E8F5E9"/>
            <w:tcMar>
              <w:top w:w="80" w:type="dxa"/>
              <w:left w:w="120" w:type="dxa"/>
              <w:bottom w:w="80" w:type="dxa"/>
              <w:right w:w="120" w:type="dxa"/>
            </w:tcMar>
          </w:tcPr>
          <w:p w14:paraId="0CB1A5DA" w14:textId="77777777" w:rsidR="00D05DD0" w:rsidRDefault="00000000">
            <w:pPr>
              <w:spacing w:before="60" w:after="60"/>
            </w:pPr>
            <w:r>
              <w:rPr>
                <w:b/>
                <w:color w:val="1B5E20"/>
                <w:sz w:val="19"/>
              </w:rPr>
              <w:t>B. Metode Analisis</w:t>
            </w:r>
          </w:p>
        </w:tc>
        <w:tc>
          <w:tcPr>
            <w:tcW w:w="6624" w:type="dxa"/>
            <w:tcMar>
              <w:top w:w="80" w:type="dxa"/>
              <w:left w:w="120" w:type="dxa"/>
              <w:bottom w:w="80" w:type="dxa"/>
              <w:right w:w="120" w:type="dxa"/>
            </w:tcMar>
          </w:tcPr>
          <w:p w14:paraId="163460AF" w14:textId="77777777" w:rsidR="00D05DD0" w:rsidRDefault="00000000">
            <w:pPr>
              <w:spacing w:before="60" w:after="60"/>
            </w:pPr>
            <w:r>
              <w:rPr>
                <w:sz w:val="19"/>
              </w:rPr>
              <w:t xml:space="preserve">Systematic Literature Review menggunakan protokol PRISMA. Inklusi artikel </w:t>
            </w:r>
            <w:r>
              <w:rPr>
                <w:sz w:val="19"/>
              </w:rPr>
              <w:lastRenderedPageBreak/>
              <w:t>berdasarkan kriteria: tahun 2018–2023, topik IoT pertanian, terindeks Scopus/SINTA. Analisis tematik menggunakan pendekatan grounded theory.</w:t>
            </w:r>
          </w:p>
        </w:tc>
      </w:tr>
      <w:tr w:rsidR="00D05DD0" w14:paraId="193686F6" w14:textId="77777777">
        <w:tc>
          <w:tcPr>
            <w:tcW w:w="2736" w:type="dxa"/>
            <w:shd w:val="clear" w:color="auto" w:fill="DCEDC8"/>
            <w:tcMar>
              <w:top w:w="80" w:type="dxa"/>
              <w:left w:w="120" w:type="dxa"/>
              <w:bottom w:w="80" w:type="dxa"/>
              <w:right w:w="120" w:type="dxa"/>
            </w:tcMar>
          </w:tcPr>
          <w:p w14:paraId="797CFC19" w14:textId="77777777" w:rsidR="00D05DD0" w:rsidRDefault="00000000">
            <w:pPr>
              <w:spacing w:before="60" w:after="60"/>
            </w:pPr>
            <w:r>
              <w:rPr>
                <w:b/>
                <w:color w:val="1B5E20"/>
                <w:sz w:val="19"/>
              </w:rPr>
              <w:lastRenderedPageBreak/>
              <w:t>C. Persamaan Metode Keamanan</w:t>
            </w:r>
            <w:r>
              <w:rPr>
                <w:b/>
                <w:color w:val="1B5E20"/>
                <w:sz w:val="19"/>
              </w:rPr>
              <w:br/>
              <w:t xml:space="preserve">    dengan NutriGrow (SAMA)</w:t>
            </w:r>
          </w:p>
        </w:tc>
        <w:tc>
          <w:tcPr>
            <w:tcW w:w="6624" w:type="dxa"/>
            <w:tcMar>
              <w:top w:w="80" w:type="dxa"/>
              <w:left w:w="120" w:type="dxa"/>
              <w:bottom w:w="80" w:type="dxa"/>
              <w:right w:w="120" w:type="dxa"/>
            </w:tcMar>
          </w:tcPr>
          <w:p w14:paraId="4AE047FD" w14:textId="77777777" w:rsidR="00D05DD0" w:rsidRDefault="00000000">
            <w:pPr>
              <w:spacing w:before="60" w:after="60"/>
            </w:pPr>
            <w:r>
              <w:rPr>
                <w:sz w:val="19"/>
              </w:rPr>
              <w:t>SAMA! Mitigasi serangan Man-in-the-Middle (MitM) dan kebocoran data yang dibahas pada jurnal memiliki kesamaan metode di NutriGrow:</w:t>
            </w:r>
            <w:r>
              <w:rPr>
                <w:sz w:val="19"/>
              </w:rPr>
              <w:br/>
              <w:t>1. Proteksi Transport Data: NutriGrow menggunakan protokol komunikasi terenkripsi HTTPS untuk interaksi Express API pada server VPS, serta integrasi SSL/TLS ke Supabase Cloud.</w:t>
            </w:r>
            <w:r>
              <w:rPr>
                <w:sz w:val="19"/>
              </w:rPr>
              <w:br/>
              <w:t>2. Pembatasan Origin (CORS): Menghalangi request ilegal dari origin luar dengan membatasi CORS origin (index.ts:L21) hanya untuk https://nutrigrow.my.id dan localhost:3000, meminimalkan serangan spoofing dari browser penyerang.</w:t>
            </w:r>
          </w:p>
        </w:tc>
      </w:tr>
    </w:tbl>
    <w:p w14:paraId="5BE43ADF" w14:textId="77777777" w:rsidR="00D05DD0" w:rsidRDefault="00D05DD0">
      <w:pPr>
        <w:spacing w:after="120"/>
      </w:pPr>
    </w:p>
    <w:p w14:paraId="5DB35CFE" w14:textId="77777777" w:rsidR="00D05DD0" w:rsidRDefault="00000000">
      <w:pPr>
        <w:shd w:val="clear" w:color="auto" w:fill="2E7D32"/>
        <w:spacing w:before="200" w:after="0"/>
      </w:pPr>
      <w:r>
        <w:rPr>
          <w:b/>
          <w:color w:val="FFFFFF"/>
          <w:sz w:val="20"/>
        </w:rPr>
        <w:t>JURNAL 4</w:t>
      </w:r>
    </w:p>
    <w:p w14:paraId="45037043" w14:textId="77777777" w:rsidR="00D05DD0" w:rsidRDefault="00000000">
      <w:pPr>
        <w:spacing w:before="80" w:after="40"/>
      </w:pPr>
      <w:r>
        <w:rPr>
          <w:b/>
          <w:color w:val="1B5E20"/>
          <w:sz w:val="22"/>
        </w:rPr>
        <w:t>Keamanan dan Implementasi IoT dalam Lingkungan Industri: Tinjauan Ancaman Siber dan Strategi Mitigasi</w:t>
      </w:r>
    </w:p>
    <w:p w14:paraId="2FF69B13" w14:textId="77777777" w:rsidR="00D05DD0" w:rsidRDefault="00000000">
      <w:pPr>
        <w:spacing w:after="120"/>
      </w:pPr>
      <w:r>
        <w:rPr>
          <w:sz w:val="19"/>
        </w:rPr>
        <w:t>✍  Penulis   : Fernanda, R., Prabowo, A., &amp; Santika, D.</w:t>
      </w:r>
      <w:r>
        <w:rPr>
          <w:sz w:val="19"/>
        </w:rPr>
        <w:br/>
        <w:t>📖 Jurnal    : JATI: Jurnal Mahasiswa Teknik Informatika</w:t>
      </w:r>
      <w:r>
        <w:rPr>
          <w:sz w:val="19"/>
        </w:rPr>
        <w:br/>
        <w:t>🏛  Penerbit  : Institut Teknologi Nasional (ITN) Malang</w:t>
      </w:r>
      <w:r>
        <w:rPr>
          <w:sz w:val="19"/>
        </w:rPr>
        <w:br/>
        <w:t>📅 Tahun     : 2023</w:t>
      </w:r>
      <w:r>
        <w:rPr>
          <w:sz w:val="19"/>
        </w:rPr>
        <w:br/>
        <w:t>🔗 Sumber    : itn.ac.id / SINTA 4</w:t>
      </w:r>
    </w:p>
    <w:tbl>
      <w:tblPr>
        <w:tblStyle w:val="TableGrid"/>
        <w:tblW w:w="0" w:type="auto"/>
        <w:tblLook w:val="04A0" w:firstRow="1" w:lastRow="0" w:firstColumn="1" w:lastColumn="0" w:noHBand="0" w:noVBand="1"/>
      </w:tblPr>
      <w:tblGrid>
        <w:gridCol w:w="2652"/>
        <w:gridCol w:w="6372"/>
      </w:tblGrid>
      <w:tr w:rsidR="00D05DD0" w14:paraId="6318E327" w14:textId="77777777">
        <w:tc>
          <w:tcPr>
            <w:tcW w:w="2736" w:type="dxa"/>
            <w:shd w:val="clear" w:color="auto" w:fill="F1F8E9"/>
            <w:tcMar>
              <w:top w:w="80" w:type="dxa"/>
              <w:left w:w="120" w:type="dxa"/>
              <w:bottom w:w="80" w:type="dxa"/>
              <w:right w:w="120" w:type="dxa"/>
            </w:tcMar>
          </w:tcPr>
          <w:p w14:paraId="22A7EE7D" w14:textId="77777777" w:rsidR="00D05DD0" w:rsidRDefault="00000000">
            <w:pPr>
              <w:spacing w:before="60" w:after="60"/>
            </w:pPr>
            <w:r>
              <w:rPr>
                <w:b/>
                <w:color w:val="1B5E20"/>
                <w:sz w:val="19"/>
              </w:rPr>
              <w:t>A. Ringkasan Penelitian</w:t>
            </w:r>
          </w:p>
        </w:tc>
        <w:tc>
          <w:tcPr>
            <w:tcW w:w="6624" w:type="dxa"/>
            <w:tcMar>
              <w:top w:w="80" w:type="dxa"/>
              <w:left w:w="120" w:type="dxa"/>
              <w:bottom w:w="80" w:type="dxa"/>
              <w:right w:w="120" w:type="dxa"/>
            </w:tcMar>
          </w:tcPr>
          <w:p w14:paraId="1F74E8EF" w14:textId="77777777" w:rsidR="00D05DD0" w:rsidRDefault="00000000">
            <w:pPr>
              <w:spacing w:before="60" w:after="60"/>
            </w:pPr>
            <w:r>
              <w:rPr>
                <w:sz w:val="19"/>
              </w:rPr>
              <w:t>Penelitian ini menyajikan tinjauan komprehensif tentang ancaman siber pada sistem IoT industri dan strategi mitigasinya. Dibahas tiga kelas serangan utama: DoS/DDoS terhadap gateway, credential stuffing pada API, dan firmware injection pada mikrokontroler. Mitigasi diusulkan berbasis Security by Design dengan penerapan enkripsi end-to-end dan pembaruan firmware berkala.</w:t>
            </w:r>
          </w:p>
        </w:tc>
      </w:tr>
      <w:tr w:rsidR="00D05DD0" w14:paraId="12A7EEF3" w14:textId="77777777">
        <w:tc>
          <w:tcPr>
            <w:tcW w:w="2736" w:type="dxa"/>
            <w:shd w:val="clear" w:color="auto" w:fill="E8F5E9"/>
            <w:tcMar>
              <w:top w:w="80" w:type="dxa"/>
              <w:left w:w="120" w:type="dxa"/>
              <w:bottom w:w="80" w:type="dxa"/>
              <w:right w:w="120" w:type="dxa"/>
            </w:tcMar>
          </w:tcPr>
          <w:p w14:paraId="4CCF3033" w14:textId="77777777" w:rsidR="00D05DD0" w:rsidRDefault="00000000">
            <w:pPr>
              <w:spacing w:before="60" w:after="60"/>
            </w:pPr>
            <w:r>
              <w:rPr>
                <w:b/>
                <w:color w:val="1B5E20"/>
                <w:sz w:val="19"/>
              </w:rPr>
              <w:t>B. Metode Analisis</w:t>
            </w:r>
          </w:p>
        </w:tc>
        <w:tc>
          <w:tcPr>
            <w:tcW w:w="6624" w:type="dxa"/>
            <w:tcMar>
              <w:top w:w="80" w:type="dxa"/>
              <w:left w:w="120" w:type="dxa"/>
              <w:bottom w:w="80" w:type="dxa"/>
              <w:right w:w="120" w:type="dxa"/>
            </w:tcMar>
          </w:tcPr>
          <w:p w14:paraId="4378F6FC" w14:textId="77777777" w:rsidR="00D05DD0" w:rsidRDefault="00000000">
            <w:pPr>
              <w:spacing w:before="60" w:after="60"/>
            </w:pPr>
            <w:r>
              <w:rPr>
                <w:sz w:val="19"/>
              </w:rPr>
              <w:t>Literature review + analisis komparatif terhadap 30 kasus insiden keamanan IoT industri. Framework penilaian ancaman menggunakan OWASP IoT Top 10. Rekomendasi mitigasi disusun berdasarkan tingkat risiko (High/Medium/Low).</w:t>
            </w:r>
          </w:p>
        </w:tc>
      </w:tr>
      <w:tr w:rsidR="00D05DD0" w14:paraId="22F77AE0" w14:textId="77777777">
        <w:tc>
          <w:tcPr>
            <w:tcW w:w="2736" w:type="dxa"/>
            <w:shd w:val="clear" w:color="auto" w:fill="DCEDC8"/>
            <w:tcMar>
              <w:top w:w="80" w:type="dxa"/>
              <w:left w:w="120" w:type="dxa"/>
              <w:bottom w:w="80" w:type="dxa"/>
              <w:right w:w="120" w:type="dxa"/>
            </w:tcMar>
          </w:tcPr>
          <w:p w14:paraId="4F86AC1B" w14:textId="77777777" w:rsidR="00D05DD0" w:rsidRDefault="00000000">
            <w:pPr>
              <w:spacing w:before="60" w:after="60"/>
            </w:pPr>
            <w:r>
              <w:rPr>
                <w:b/>
                <w:color w:val="1B5E20"/>
                <w:sz w:val="19"/>
              </w:rPr>
              <w:t>C. Persamaan Metode Keamanan</w:t>
            </w:r>
            <w:r>
              <w:rPr>
                <w:b/>
                <w:color w:val="1B5E20"/>
                <w:sz w:val="19"/>
              </w:rPr>
              <w:br/>
              <w:t xml:space="preserve">    dengan NutriGrow (SAMA)</w:t>
            </w:r>
          </w:p>
        </w:tc>
        <w:tc>
          <w:tcPr>
            <w:tcW w:w="6624" w:type="dxa"/>
            <w:tcMar>
              <w:top w:w="80" w:type="dxa"/>
              <w:left w:w="120" w:type="dxa"/>
              <w:bottom w:w="80" w:type="dxa"/>
              <w:right w:w="120" w:type="dxa"/>
            </w:tcMar>
          </w:tcPr>
          <w:p w14:paraId="7C855AC0" w14:textId="11613049" w:rsidR="00D05DD0" w:rsidRDefault="00000000">
            <w:pPr>
              <w:spacing w:before="60" w:after="60"/>
            </w:pPr>
            <w:proofErr w:type="spellStart"/>
            <w:r>
              <w:rPr>
                <w:sz w:val="19"/>
              </w:rPr>
              <w:t>NutriGrow</w:t>
            </w:r>
            <w:proofErr w:type="spellEnd"/>
            <w:r>
              <w:rPr>
                <w:sz w:val="19"/>
              </w:rPr>
              <w:t xml:space="preserve"> </w:t>
            </w:r>
            <w:proofErr w:type="spellStart"/>
            <w:r>
              <w:rPr>
                <w:sz w:val="19"/>
              </w:rPr>
              <w:t>menerapkan</w:t>
            </w:r>
            <w:proofErr w:type="spellEnd"/>
            <w:r>
              <w:rPr>
                <w:sz w:val="19"/>
              </w:rPr>
              <w:t xml:space="preserve"> </w:t>
            </w:r>
            <w:proofErr w:type="spellStart"/>
            <w:r>
              <w:rPr>
                <w:sz w:val="19"/>
              </w:rPr>
              <w:t>filosofi</w:t>
            </w:r>
            <w:proofErr w:type="spellEnd"/>
            <w:r>
              <w:rPr>
                <w:sz w:val="19"/>
              </w:rPr>
              <w:t xml:space="preserve"> </w:t>
            </w:r>
            <w:proofErr w:type="spellStart"/>
            <w:r>
              <w:rPr>
                <w:sz w:val="19"/>
              </w:rPr>
              <w:t>mitigasi</w:t>
            </w:r>
            <w:proofErr w:type="spellEnd"/>
            <w:r>
              <w:rPr>
                <w:sz w:val="19"/>
              </w:rPr>
              <w:t xml:space="preserve"> siber dari jurnal ini:</w:t>
            </w:r>
            <w:r>
              <w:rPr>
                <w:sz w:val="19"/>
              </w:rPr>
              <w:br/>
              <w:t>1. Proteksi Kredensial Broker MQTT: Mencegah serangan credential stuffing dengan mengonfigurasi autentikasi broker Mosquitto wajib menggunakan Username &amp; Password unik yang dilindungi environment variables (client.ts:L45-46), tidak membiarkan default configuration aktif.</w:t>
            </w:r>
            <w:r>
              <w:rPr>
                <w:sz w:val="19"/>
              </w:rPr>
              <w:br/>
              <w:t>2. Pemisahan &amp; Enkripsi Kunci Akses: Menggunakan variable rahasia (`SUPABASE_KEY` dan `db_password`) terpisah, membatasi hak akses root langsung dari publik.</w:t>
            </w:r>
          </w:p>
        </w:tc>
      </w:tr>
    </w:tbl>
    <w:p w14:paraId="2E5C3833" w14:textId="77777777" w:rsidR="00D05DD0" w:rsidRDefault="00000000">
      <w:r>
        <w:br w:type="page"/>
      </w:r>
    </w:p>
    <w:p w14:paraId="22E4DB80" w14:textId="77777777" w:rsidR="00D05DD0" w:rsidRDefault="00000000">
      <w:pPr>
        <w:spacing w:before="200" w:after="100"/>
      </w:pPr>
      <w:r>
        <w:rPr>
          <w:b/>
          <w:color w:val="1B5E20"/>
          <w:sz w:val="28"/>
        </w:rPr>
        <w:lastRenderedPageBreak/>
        <w:t>MATRIKS KEAMANAN: Jurnal vs Persamaan Implementasi NutriGrow</w:t>
      </w:r>
    </w:p>
    <w:tbl>
      <w:tblPr>
        <w:tblStyle w:val="TableGrid"/>
        <w:tblW w:w="0" w:type="auto"/>
        <w:tblLook w:val="04A0" w:firstRow="1" w:lastRow="0" w:firstColumn="1" w:lastColumn="0" w:noHBand="0" w:noVBand="1"/>
      </w:tblPr>
      <w:tblGrid>
        <w:gridCol w:w="2196"/>
        <w:gridCol w:w="2196"/>
        <w:gridCol w:w="2196"/>
        <w:gridCol w:w="2196"/>
      </w:tblGrid>
      <w:tr w:rsidR="00D05DD0" w14:paraId="72C6E3EA" w14:textId="77777777">
        <w:tc>
          <w:tcPr>
            <w:tcW w:w="2196" w:type="dxa"/>
            <w:shd w:val="clear" w:color="auto" w:fill="2E7D32"/>
            <w:tcMar>
              <w:top w:w="60" w:type="dxa"/>
              <w:left w:w="100" w:type="dxa"/>
              <w:bottom w:w="60" w:type="dxa"/>
              <w:right w:w="100" w:type="dxa"/>
            </w:tcMar>
          </w:tcPr>
          <w:p w14:paraId="40C58CF6" w14:textId="77777777" w:rsidR="00D05DD0" w:rsidRDefault="00000000">
            <w:r>
              <w:rPr>
                <w:b/>
                <w:color w:val="FFFFFF"/>
                <w:sz w:val="18"/>
              </w:rPr>
              <w:t>No</w:t>
            </w:r>
          </w:p>
        </w:tc>
        <w:tc>
          <w:tcPr>
            <w:tcW w:w="2196" w:type="dxa"/>
            <w:shd w:val="clear" w:color="auto" w:fill="2E7D32"/>
            <w:tcMar>
              <w:top w:w="60" w:type="dxa"/>
              <w:left w:w="100" w:type="dxa"/>
              <w:bottom w:w="60" w:type="dxa"/>
              <w:right w:w="100" w:type="dxa"/>
            </w:tcMar>
          </w:tcPr>
          <w:p w14:paraId="75BD9830" w14:textId="77777777" w:rsidR="00D05DD0" w:rsidRDefault="00000000">
            <w:r>
              <w:rPr>
                <w:b/>
                <w:color w:val="FFFFFF"/>
                <w:sz w:val="18"/>
              </w:rPr>
              <w:t>Fokus Keamanan Jurnal</w:t>
            </w:r>
          </w:p>
        </w:tc>
        <w:tc>
          <w:tcPr>
            <w:tcW w:w="2196" w:type="dxa"/>
            <w:shd w:val="clear" w:color="auto" w:fill="2E7D32"/>
            <w:tcMar>
              <w:top w:w="60" w:type="dxa"/>
              <w:left w:w="100" w:type="dxa"/>
              <w:bottom w:w="60" w:type="dxa"/>
              <w:right w:w="100" w:type="dxa"/>
            </w:tcMar>
          </w:tcPr>
          <w:p w14:paraId="0584514B" w14:textId="77777777" w:rsidR="00D05DD0" w:rsidRDefault="00000000">
            <w:r>
              <w:rPr>
                <w:b/>
                <w:color w:val="FFFFFF"/>
                <w:sz w:val="18"/>
              </w:rPr>
              <w:t>Metode Analisis</w:t>
            </w:r>
          </w:p>
        </w:tc>
        <w:tc>
          <w:tcPr>
            <w:tcW w:w="2196" w:type="dxa"/>
            <w:shd w:val="clear" w:color="auto" w:fill="2E7D32"/>
            <w:tcMar>
              <w:top w:w="60" w:type="dxa"/>
              <w:left w:w="100" w:type="dxa"/>
              <w:bottom w:w="60" w:type="dxa"/>
              <w:right w:w="100" w:type="dxa"/>
            </w:tcMar>
          </w:tcPr>
          <w:p w14:paraId="402F546E" w14:textId="77777777" w:rsidR="00D05DD0" w:rsidRDefault="00000000">
            <w:r>
              <w:rPr>
                <w:b/>
                <w:color w:val="FFFFFF"/>
                <w:sz w:val="18"/>
              </w:rPr>
              <w:t>Persamaan Implementasi di NutriGrow</w:t>
            </w:r>
          </w:p>
        </w:tc>
      </w:tr>
      <w:tr w:rsidR="00D05DD0" w14:paraId="6EF5BC5C" w14:textId="77777777">
        <w:tc>
          <w:tcPr>
            <w:tcW w:w="2196" w:type="dxa"/>
            <w:tcMar>
              <w:top w:w="60" w:type="dxa"/>
              <w:left w:w="80" w:type="dxa"/>
              <w:bottom w:w="60" w:type="dxa"/>
              <w:right w:w="80" w:type="dxa"/>
            </w:tcMar>
          </w:tcPr>
          <w:p w14:paraId="53226DAF" w14:textId="77777777" w:rsidR="00D05DD0" w:rsidRDefault="00000000">
            <w:r>
              <w:rPr>
                <w:sz w:val="18"/>
              </w:rPr>
              <w:t>1</w:t>
            </w:r>
          </w:p>
        </w:tc>
        <w:tc>
          <w:tcPr>
            <w:tcW w:w="2196" w:type="dxa"/>
            <w:tcMar>
              <w:top w:w="60" w:type="dxa"/>
              <w:left w:w="80" w:type="dxa"/>
              <w:bottom w:w="60" w:type="dxa"/>
              <w:right w:w="80" w:type="dxa"/>
            </w:tcMar>
          </w:tcPr>
          <w:p w14:paraId="6AD6BF25" w14:textId="77777777" w:rsidR="00D05DD0" w:rsidRDefault="00000000">
            <w:r>
              <w:rPr>
                <w:sz w:val="18"/>
              </w:rPr>
              <w:t>Keamanan Arsitektur NIST CSF</w:t>
            </w:r>
          </w:p>
        </w:tc>
        <w:tc>
          <w:tcPr>
            <w:tcW w:w="2196" w:type="dxa"/>
            <w:tcMar>
              <w:top w:w="60" w:type="dxa"/>
              <w:left w:w="80" w:type="dxa"/>
              <w:bottom w:w="60" w:type="dxa"/>
              <w:right w:w="80" w:type="dxa"/>
            </w:tcMar>
          </w:tcPr>
          <w:p w14:paraId="4B6FCFD9" w14:textId="77777777" w:rsidR="00D05DD0" w:rsidRDefault="00000000">
            <w:r>
              <w:rPr>
                <w:sz w:val="18"/>
              </w:rPr>
              <w:t>Analisis kualitatif CSF</w:t>
            </w:r>
          </w:p>
        </w:tc>
        <w:tc>
          <w:tcPr>
            <w:tcW w:w="2196" w:type="dxa"/>
            <w:tcMar>
              <w:top w:w="60" w:type="dxa"/>
              <w:left w:w="80" w:type="dxa"/>
              <w:bottom w:w="60" w:type="dxa"/>
              <w:right w:w="80" w:type="dxa"/>
            </w:tcMar>
          </w:tcPr>
          <w:p w14:paraId="1B8596C5" w14:textId="77777777" w:rsidR="00D05DD0" w:rsidRDefault="00000000">
            <w:r>
              <w:rPr>
                <w:sz w:val="18"/>
              </w:rPr>
              <w:t>Identify (3 roles), Protect (Helmet, CORS, Supabase RLS)</w:t>
            </w:r>
          </w:p>
        </w:tc>
      </w:tr>
      <w:tr w:rsidR="00D05DD0" w14:paraId="55655CBF" w14:textId="77777777">
        <w:tc>
          <w:tcPr>
            <w:tcW w:w="2196" w:type="dxa"/>
            <w:tcMar>
              <w:top w:w="60" w:type="dxa"/>
              <w:left w:w="80" w:type="dxa"/>
              <w:bottom w:w="60" w:type="dxa"/>
              <w:right w:w="80" w:type="dxa"/>
            </w:tcMar>
          </w:tcPr>
          <w:p w14:paraId="6448097C" w14:textId="77777777" w:rsidR="00D05DD0" w:rsidRDefault="00000000">
            <w:r>
              <w:rPr>
                <w:sz w:val="18"/>
              </w:rPr>
              <w:t>2</w:t>
            </w:r>
          </w:p>
        </w:tc>
        <w:tc>
          <w:tcPr>
            <w:tcW w:w="2196" w:type="dxa"/>
            <w:tcMar>
              <w:top w:w="60" w:type="dxa"/>
              <w:left w:w="80" w:type="dxa"/>
              <w:bottom w:w="60" w:type="dxa"/>
              <w:right w:w="80" w:type="dxa"/>
            </w:tcMar>
          </w:tcPr>
          <w:p w14:paraId="3AA0C1D3" w14:textId="77777777" w:rsidR="00D05DD0" w:rsidRDefault="00000000">
            <w:r>
              <w:rPr>
                <w:sz w:val="18"/>
              </w:rPr>
              <w:t>Keamanan Real-time &amp; Intrusi</w:t>
            </w:r>
          </w:p>
        </w:tc>
        <w:tc>
          <w:tcPr>
            <w:tcW w:w="2196" w:type="dxa"/>
            <w:tcMar>
              <w:top w:w="60" w:type="dxa"/>
              <w:left w:w="80" w:type="dxa"/>
              <w:bottom w:w="60" w:type="dxa"/>
              <w:right w:w="80" w:type="dxa"/>
            </w:tcMar>
          </w:tcPr>
          <w:p w14:paraId="44388515" w14:textId="77777777" w:rsidR="00D05DD0" w:rsidRDefault="00000000">
            <w:r>
              <w:rPr>
                <w:sz w:val="18"/>
              </w:rPr>
              <w:t>Prototype + uji skenario</w:t>
            </w:r>
          </w:p>
        </w:tc>
        <w:tc>
          <w:tcPr>
            <w:tcW w:w="2196" w:type="dxa"/>
            <w:tcMar>
              <w:top w:w="60" w:type="dxa"/>
              <w:left w:w="80" w:type="dxa"/>
              <w:bottom w:w="60" w:type="dxa"/>
              <w:right w:w="80" w:type="dxa"/>
            </w:tcMar>
          </w:tcPr>
          <w:p w14:paraId="475650C4" w14:textId="77777777" w:rsidR="00D05DD0" w:rsidRDefault="00000000">
            <w:r>
              <w:rPr>
                <w:sz w:val="18"/>
              </w:rPr>
              <w:t>Validasi zone_id ke DB Supabase, notifikasi log TDS</w:t>
            </w:r>
          </w:p>
        </w:tc>
      </w:tr>
      <w:tr w:rsidR="00D05DD0" w14:paraId="1F4D6496" w14:textId="77777777">
        <w:tc>
          <w:tcPr>
            <w:tcW w:w="2196" w:type="dxa"/>
            <w:tcMar>
              <w:top w:w="60" w:type="dxa"/>
              <w:left w:w="80" w:type="dxa"/>
              <w:bottom w:w="60" w:type="dxa"/>
              <w:right w:w="80" w:type="dxa"/>
            </w:tcMar>
          </w:tcPr>
          <w:p w14:paraId="2CA3FAA8" w14:textId="77777777" w:rsidR="00D05DD0" w:rsidRDefault="00000000">
            <w:r>
              <w:rPr>
                <w:sz w:val="18"/>
              </w:rPr>
              <w:t>3</w:t>
            </w:r>
          </w:p>
        </w:tc>
        <w:tc>
          <w:tcPr>
            <w:tcW w:w="2196" w:type="dxa"/>
            <w:tcMar>
              <w:top w:w="60" w:type="dxa"/>
              <w:left w:w="80" w:type="dxa"/>
              <w:bottom w:w="60" w:type="dxa"/>
              <w:right w:w="80" w:type="dxa"/>
            </w:tcMar>
          </w:tcPr>
          <w:p w14:paraId="29D3CEC2" w14:textId="77777777" w:rsidR="00D05DD0" w:rsidRDefault="00000000">
            <w:r>
              <w:rPr>
                <w:sz w:val="18"/>
              </w:rPr>
              <w:t>Ancaman MitM &amp; Spoofing via SLR</w:t>
            </w:r>
          </w:p>
        </w:tc>
        <w:tc>
          <w:tcPr>
            <w:tcW w:w="2196" w:type="dxa"/>
            <w:tcMar>
              <w:top w:w="60" w:type="dxa"/>
              <w:left w:w="80" w:type="dxa"/>
              <w:bottom w:w="60" w:type="dxa"/>
              <w:right w:w="80" w:type="dxa"/>
            </w:tcMar>
          </w:tcPr>
          <w:p w14:paraId="3DAFA625" w14:textId="77777777" w:rsidR="00D05DD0" w:rsidRDefault="00000000">
            <w:r>
              <w:rPr>
                <w:sz w:val="18"/>
              </w:rPr>
              <w:t>Literature review (PRISMA)</w:t>
            </w:r>
          </w:p>
        </w:tc>
        <w:tc>
          <w:tcPr>
            <w:tcW w:w="2196" w:type="dxa"/>
            <w:tcMar>
              <w:top w:w="60" w:type="dxa"/>
              <w:left w:w="80" w:type="dxa"/>
              <w:bottom w:w="60" w:type="dxa"/>
              <w:right w:w="80" w:type="dxa"/>
            </w:tcMar>
          </w:tcPr>
          <w:p w14:paraId="16859FBA" w14:textId="77777777" w:rsidR="00D05DD0" w:rsidRDefault="00000000">
            <w:r>
              <w:rPr>
                <w:sz w:val="18"/>
              </w:rPr>
              <w:t>HTTPS, CORS origin restrictions (localhost, nutrigrow.my.id)</w:t>
            </w:r>
          </w:p>
        </w:tc>
      </w:tr>
      <w:tr w:rsidR="00D05DD0" w14:paraId="7712A2DB" w14:textId="77777777">
        <w:tc>
          <w:tcPr>
            <w:tcW w:w="2196" w:type="dxa"/>
            <w:tcMar>
              <w:top w:w="60" w:type="dxa"/>
              <w:left w:w="80" w:type="dxa"/>
              <w:bottom w:w="60" w:type="dxa"/>
              <w:right w:w="80" w:type="dxa"/>
            </w:tcMar>
          </w:tcPr>
          <w:p w14:paraId="771882F0" w14:textId="77777777" w:rsidR="00D05DD0" w:rsidRDefault="00000000">
            <w:r>
              <w:rPr>
                <w:sz w:val="18"/>
              </w:rPr>
              <w:t>4</w:t>
            </w:r>
          </w:p>
        </w:tc>
        <w:tc>
          <w:tcPr>
            <w:tcW w:w="2196" w:type="dxa"/>
            <w:tcMar>
              <w:top w:w="60" w:type="dxa"/>
              <w:left w:w="80" w:type="dxa"/>
              <w:bottom w:w="60" w:type="dxa"/>
              <w:right w:w="80" w:type="dxa"/>
            </w:tcMar>
          </w:tcPr>
          <w:p w14:paraId="02643717" w14:textId="77777777" w:rsidR="00D05DD0" w:rsidRDefault="00000000">
            <w:r>
              <w:rPr>
                <w:sz w:val="18"/>
              </w:rPr>
              <w:t>OWASP IoT Top 10 &amp; DDoS</w:t>
            </w:r>
          </w:p>
        </w:tc>
        <w:tc>
          <w:tcPr>
            <w:tcW w:w="2196" w:type="dxa"/>
            <w:tcMar>
              <w:top w:w="60" w:type="dxa"/>
              <w:left w:w="80" w:type="dxa"/>
              <w:bottom w:w="60" w:type="dxa"/>
              <w:right w:w="80" w:type="dxa"/>
            </w:tcMar>
          </w:tcPr>
          <w:p w14:paraId="59A2113F" w14:textId="77777777" w:rsidR="00D05DD0" w:rsidRDefault="00000000">
            <w:r>
              <w:rPr>
                <w:sz w:val="18"/>
              </w:rPr>
              <w:t>Uji komparatif insiden siber</w:t>
            </w:r>
          </w:p>
        </w:tc>
        <w:tc>
          <w:tcPr>
            <w:tcW w:w="2196" w:type="dxa"/>
            <w:tcMar>
              <w:top w:w="60" w:type="dxa"/>
              <w:left w:w="80" w:type="dxa"/>
              <w:bottom w:w="60" w:type="dxa"/>
              <w:right w:w="80" w:type="dxa"/>
            </w:tcMar>
          </w:tcPr>
          <w:p w14:paraId="397C77F4" w14:textId="77777777" w:rsidR="00D05DD0" w:rsidRDefault="00000000">
            <w:r>
              <w:rPr>
                <w:sz w:val="18"/>
              </w:rPr>
              <w:t>Otentikasi Broker MQTT dengan Username/Password unik</w:t>
            </w:r>
          </w:p>
        </w:tc>
      </w:tr>
      <w:tr w:rsidR="00D05DD0" w14:paraId="1D10A66E" w14:textId="77777777">
        <w:tc>
          <w:tcPr>
            <w:tcW w:w="2196" w:type="dxa"/>
            <w:tcMar>
              <w:top w:w="60" w:type="dxa"/>
              <w:left w:w="80" w:type="dxa"/>
              <w:bottom w:w="60" w:type="dxa"/>
              <w:right w:w="80" w:type="dxa"/>
            </w:tcMar>
          </w:tcPr>
          <w:p w14:paraId="20FE95E2" w14:textId="77777777" w:rsidR="00D05DD0" w:rsidRDefault="00000000">
            <w:r>
              <w:rPr>
                <w:sz w:val="18"/>
              </w:rPr>
              <w:t>5</w:t>
            </w:r>
          </w:p>
        </w:tc>
        <w:tc>
          <w:tcPr>
            <w:tcW w:w="2196" w:type="dxa"/>
            <w:tcMar>
              <w:top w:w="60" w:type="dxa"/>
              <w:left w:w="80" w:type="dxa"/>
              <w:bottom w:w="60" w:type="dxa"/>
              <w:right w:w="80" w:type="dxa"/>
            </w:tcMar>
          </w:tcPr>
          <w:p w14:paraId="61C8CF59" w14:textId="77777777" w:rsidR="00D05DD0" w:rsidRDefault="00000000">
            <w:r>
              <w:rPr>
                <w:sz w:val="18"/>
              </w:rPr>
              <w:t>Autentikasi Perintah Aktuator</w:t>
            </w:r>
          </w:p>
        </w:tc>
        <w:tc>
          <w:tcPr>
            <w:tcW w:w="2196" w:type="dxa"/>
            <w:tcMar>
              <w:top w:w="60" w:type="dxa"/>
              <w:left w:w="80" w:type="dxa"/>
              <w:bottom w:w="60" w:type="dxa"/>
              <w:right w:w="80" w:type="dxa"/>
            </w:tcMar>
          </w:tcPr>
          <w:p w14:paraId="6FC777C6" w14:textId="77777777" w:rsidR="00D05DD0" w:rsidRDefault="00000000">
            <w:r>
              <w:rPr>
                <w:sz w:val="18"/>
              </w:rPr>
              <w:t>Waterfall + unit &amp; integration test</w:t>
            </w:r>
          </w:p>
        </w:tc>
        <w:tc>
          <w:tcPr>
            <w:tcW w:w="2196" w:type="dxa"/>
            <w:tcMar>
              <w:top w:w="60" w:type="dxa"/>
              <w:left w:w="80" w:type="dxa"/>
              <w:bottom w:w="60" w:type="dxa"/>
              <w:right w:w="80" w:type="dxa"/>
            </w:tcMar>
          </w:tcPr>
          <w:p w14:paraId="524ADD17" w14:textId="77777777" w:rsidR="00D05DD0" w:rsidRDefault="00000000">
            <w:r>
              <w:rPr>
                <w:sz w:val="18"/>
              </w:rPr>
              <w:t>Zod Schema validation (ToggleSchema), timestamp payload MQTT</w:t>
            </w:r>
          </w:p>
        </w:tc>
      </w:tr>
      <w:tr w:rsidR="00D05DD0" w14:paraId="1922E8C7" w14:textId="77777777">
        <w:tc>
          <w:tcPr>
            <w:tcW w:w="2196" w:type="dxa"/>
            <w:tcMar>
              <w:top w:w="60" w:type="dxa"/>
              <w:left w:w="80" w:type="dxa"/>
              <w:bottom w:w="60" w:type="dxa"/>
              <w:right w:w="80" w:type="dxa"/>
            </w:tcMar>
          </w:tcPr>
          <w:p w14:paraId="22CD9318" w14:textId="77777777" w:rsidR="00D05DD0" w:rsidRDefault="00000000">
            <w:r>
              <w:rPr>
                <w:sz w:val="18"/>
              </w:rPr>
              <w:t>6</w:t>
            </w:r>
          </w:p>
        </w:tc>
        <w:tc>
          <w:tcPr>
            <w:tcW w:w="2196" w:type="dxa"/>
            <w:tcMar>
              <w:top w:w="60" w:type="dxa"/>
              <w:left w:w="80" w:type="dxa"/>
              <w:bottom w:w="60" w:type="dxa"/>
              <w:right w:w="80" w:type="dxa"/>
            </w:tcMar>
          </w:tcPr>
          <w:p w14:paraId="4390BDFC" w14:textId="77777777" w:rsidR="00D05DD0" w:rsidRDefault="00000000">
            <w:r>
              <w:rPr>
                <w:sz w:val="18"/>
              </w:rPr>
              <w:t>Keamanan Konfigurasi Broker MQTT</w:t>
            </w:r>
          </w:p>
        </w:tc>
        <w:tc>
          <w:tcPr>
            <w:tcW w:w="2196" w:type="dxa"/>
            <w:tcMar>
              <w:top w:w="60" w:type="dxa"/>
              <w:left w:w="80" w:type="dxa"/>
              <w:bottom w:w="60" w:type="dxa"/>
              <w:right w:w="80" w:type="dxa"/>
            </w:tcMar>
          </w:tcPr>
          <w:p w14:paraId="22D54437" w14:textId="77777777" w:rsidR="00D05DD0" w:rsidRDefault="00000000">
            <w:r>
              <w:rPr>
                <w:sz w:val="18"/>
              </w:rPr>
              <w:t>Eksperimen QoS &amp; autentikasi</w:t>
            </w:r>
          </w:p>
        </w:tc>
        <w:tc>
          <w:tcPr>
            <w:tcW w:w="2196" w:type="dxa"/>
            <w:tcMar>
              <w:top w:w="60" w:type="dxa"/>
              <w:left w:w="80" w:type="dxa"/>
              <w:bottom w:w="60" w:type="dxa"/>
              <w:right w:w="80" w:type="dxa"/>
            </w:tcMar>
          </w:tcPr>
          <w:p w14:paraId="6AA6B963" w14:textId="77777777" w:rsidR="00D05DD0" w:rsidRDefault="00000000">
            <w:r>
              <w:rPr>
                <w:sz w:val="18"/>
              </w:rPr>
              <w:t>Sesi unik, username/password broker, QoS 1 untuk commands</w:t>
            </w:r>
          </w:p>
        </w:tc>
      </w:tr>
      <w:tr w:rsidR="00D05DD0" w14:paraId="6E6DBD8A" w14:textId="77777777">
        <w:tc>
          <w:tcPr>
            <w:tcW w:w="2196" w:type="dxa"/>
            <w:tcMar>
              <w:top w:w="60" w:type="dxa"/>
              <w:left w:w="80" w:type="dxa"/>
              <w:bottom w:w="60" w:type="dxa"/>
              <w:right w:w="80" w:type="dxa"/>
            </w:tcMar>
          </w:tcPr>
          <w:p w14:paraId="6B48DDA7" w14:textId="77777777" w:rsidR="00D05DD0" w:rsidRDefault="00000000">
            <w:r>
              <w:rPr>
                <w:sz w:val="18"/>
              </w:rPr>
              <w:t>7</w:t>
            </w:r>
          </w:p>
        </w:tc>
        <w:tc>
          <w:tcPr>
            <w:tcW w:w="2196" w:type="dxa"/>
            <w:tcMar>
              <w:top w:w="60" w:type="dxa"/>
              <w:left w:w="80" w:type="dxa"/>
              <w:bottom w:w="60" w:type="dxa"/>
              <w:right w:w="80" w:type="dxa"/>
            </w:tcMar>
          </w:tcPr>
          <w:p w14:paraId="656C34D2" w14:textId="77777777" w:rsidR="00D05DD0" w:rsidRDefault="00000000">
            <w:r>
              <w:rPr>
                <w:sz w:val="18"/>
              </w:rPr>
              <w:t>Enkripsi Efisiensi Mikrokontroler</w:t>
            </w:r>
          </w:p>
        </w:tc>
        <w:tc>
          <w:tcPr>
            <w:tcW w:w="2196" w:type="dxa"/>
            <w:tcMar>
              <w:top w:w="60" w:type="dxa"/>
              <w:left w:w="80" w:type="dxa"/>
              <w:bottom w:w="60" w:type="dxa"/>
              <w:right w:w="80" w:type="dxa"/>
            </w:tcMar>
          </w:tcPr>
          <w:p w14:paraId="03333E86" w14:textId="77777777" w:rsidR="00D05DD0" w:rsidRDefault="00000000">
            <w:r>
              <w:rPr>
                <w:sz w:val="18"/>
              </w:rPr>
              <w:t>Uji overhead daya &amp; waktu</w:t>
            </w:r>
          </w:p>
        </w:tc>
        <w:tc>
          <w:tcPr>
            <w:tcW w:w="2196" w:type="dxa"/>
            <w:tcMar>
              <w:top w:w="60" w:type="dxa"/>
              <w:left w:w="80" w:type="dxa"/>
              <w:bottom w:w="60" w:type="dxa"/>
              <w:right w:w="80" w:type="dxa"/>
            </w:tcMar>
          </w:tcPr>
          <w:p w14:paraId="5FF2532D" w14:textId="77777777" w:rsidR="00D05DD0" w:rsidRDefault="00000000">
            <w:r>
              <w:rPr>
                <w:sz w:val="18"/>
              </w:rPr>
              <w:t>Optimasi overhead IoT, pengalihan enkripsi ke SSL/TLS Server</w:t>
            </w:r>
          </w:p>
        </w:tc>
      </w:tr>
      <w:tr w:rsidR="00D05DD0" w14:paraId="14D48349" w14:textId="77777777">
        <w:tc>
          <w:tcPr>
            <w:tcW w:w="2196" w:type="dxa"/>
            <w:tcMar>
              <w:top w:w="60" w:type="dxa"/>
              <w:left w:w="80" w:type="dxa"/>
              <w:bottom w:w="60" w:type="dxa"/>
              <w:right w:w="80" w:type="dxa"/>
            </w:tcMar>
          </w:tcPr>
          <w:p w14:paraId="030D3FF6" w14:textId="77777777" w:rsidR="00D05DD0" w:rsidRDefault="00000000">
            <w:r>
              <w:rPr>
                <w:sz w:val="18"/>
              </w:rPr>
              <w:t>8</w:t>
            </w:r>
          </w:p>
        </w:tc>
        <w:tc>
          <w:tcPr>
            <w:tcW w:w="2196" w:type="dxa"/>
            <w:tcMar>
              <w:top w:w="60" w:type="dxa"/>
              <w:left w:w="80" w:type="dxa"/>
              <w:bottom w:w="60" w:type="dxa"/>
              <w:right w:w="80" w:type="dxa"/>
            </w:tcMar>
          </w:tcPr>
          <w:p w14:paraId="2E5B7857" w14:textId="77777777" w:rsidR="00D05DD0" w:rsidRDefault="00000000">
            <w:r>
              <w:rPr>
                <w:sz w:val="18"/>
              </w:rPr>
              <w:t>Keamanan Akses API Token</w:t>
            </w:r>
          </w:p>
        </w:tc>
        <w:tc>
          <w:tcPr>
            <w:tcW w:w="2196" w:type="dxa"/>
            <w:tcMar>
              <w:top w:w="60" w:type="dxa"/>
              <w:left w:w="80" w:type="dxa"/>
              <w:bottom w:w="60" w:type="dxa"/>
              <w:right w:w="80" w:type="dxa"/>
            </w:tcMar>
          </w:tcPr>
          <w:p w14:paraId="06246F63" w14:textId="77777777" w:rsidR="00D05DD0" w:rsidRDefault="00000000">
            <w:r>
              <w:rPr>
                <w:sz w:val="18"/>
              </w:rPr>
              <w:t>Black-box test 100 skenario</w:t>
            </w:r>
          </w:p>
        </w:tc>
        <w:tc>
          <w:tcPr>
            <w:tcW w:w="2196" w:type="dxa"/>
            <w:tcMar>
              <w:top w:w="60" w:type="dxa"/>
              <w:left w:w="80" w:type="dxa"/>
              <w:bottom w:w="60" w:type="dxa"/>
              <w:right w:w="80" w:type="dxa"/>
            </w:tcMar>
          </w:tcPr>
          <w:p w14:paraId="3ED1E1E9" w14:textId="77777777" w:rsidR="00D05DD0" w:rsidRDefault="00000000">
            <w:r>
              <w:rPr>
                <w:sz w:val="18"/>
              </w:rPr>
              <w:t>Verifikasi UUID zone_id di DB, Zod validation (kelembaban/pH)</w:t>
            </w:r>
          </w:p>
        </w:tc>
      </w:tr>
      <w:tr w:rsidR="00D05DD0" w14:paraId="7D0D2A8D" w14:textId="77777777">
        <w:tc>
          <w:tcPr>
            <w:tcW w:w="2196" w:type="dxa"/>
            <w:tcMar>
              <w:top w:w="60" w:type="dxa"/>
              <w:left w:w="80" w:type="dxa"/>
              <w:bottom w:w="60" w:type="dxa"/>
              <w:right w:w="80" w:type="dxa"/>
            </w:tcMar>
          </w:tcPr>
          <w:p w14:paraId="37BD409E" w14:textId="77777777" w:rsidR="00D05DD0" w:rsidRDefault="00000000">
            <w:r>
              <w:rPr>
                <w:sz w:val="18"/>
              </w:rPr>
              <w:t>9</w:t>
            </w:r>
          </w:p>
        </w:tc>
        <w:tc>
          <w:tcPr>
            <w:tcW w:w="2196" w:type="dxa"/>
            <w:tcMar>
              <w:top w:w="60" w:type="dxa"/>
              <w:left w:w="80" w:type="dxa"/>
              <w:bottom w:w="60" w:type="dxa"/>
              <w:right w:w="80" w:type="dxa"/>
            </w:tcMar>
          </w:tcPr>
          <w:p w14:paraId="7264B09B" w14:textId="77777777" w:rsidR="00D05DD0" w:rsidRDefault="00000000">
            <w:r>
              <w:rPr>
                <w:sz w:val="18"/>
              </w:rPr>
              <w:t>Penetration Testing Jaringan</w:t>
            </w:r>
          </w:p>
        </w:tc>
        <w:tc>
          <w:tcPr>
            <w:tcW w:w="2196" w:type="dxa"/>
            <w:tcMar>
              <w:top w:w="60" w:type="dxa"/>
              <w:left w:w="80" w:type="dxa"/>
              <w:bottom w:w="60" w:type="dxa"/>
              <w:right w:w="80" w:type="dxa"/>
            </w:tcMar>
          </w:tcPr>
          <w:p w14:paraId="1BD827E4" w14:textId="77777777" w:rsidR="00D05DD0" w:rsidRDefault="00000000">
            <w:r>
              <w:rPr>
                <w:sz w:val="18"/>
              </w:rPr>
              <w:t>Pentest: Nmap, Hydra</w:t>
            </w:r>
          </w:p>
        </w:tc>
        <w:tc>
          <w:tcPr>
            <w:tcW w:w="2196" w:type="dxa"/>
            <w:tcMar>
              <w:top w:w="60" w:type="dxa"/>
              <w:left w:w="80" w:type="dxa"/>
              <w:bottom w:w="60" w:type="dxa"/>
              <w:right w:w="80" w:type="dxa"/>
            </w:tcMar>
          </w:tcPr>
          <w:p w14:paraId="4E7F19CA" w14:textId="77777777" w:rsidR="00D05DD0" w:rsidRDefault="00000000">
            <w:r>
              <w:rPr>
                <w:sz w:val="18"/>
              </w:rPr>
              <w:t>Helmet middleware (fingerprint mitigation), non-default MQTT password</w:t>
            </w:r>
          </w:p>
        </w:tc>
      </w:tr>
      <w:tr w:rsidR="00D05DD0" w14:paraId="42B82CF0" w14:textId="77777777">
        <w:tc>
          <w:tcPr>
            <w:tcW w:w="2196" w:type="dxa"/>
            <w:tcMar>
              <w:top w:w="60" w:type="dxa"/>
              <w:left w:w="80" w:type="dxa"/>
              <w:bottom w:w="60" w:type="dxa"/>
              <w:right w:w="80" w:type="dxa"/>
            </w:tcMar>
          </w:tcPr>
          <w:p w14:paraId="7D26710F" w14:textId="77777777" w:rsidR="00D05DD0" w:rsidRDefault="00000000">
            <w:r>
              <w:rPr>
                <w:sz w:val="18"/>
              </w:rPr>
              <w:t>10</w:t>
            </w:r>
          </w:p>
        </w:tc>
        <w:tc>
          <w:tcPr>
            <w:tcW w:w="2196" w:type="dxa"/>
            <w:tcMar>
              <w:top w:w="60" w:type="dxa"/>
              <w:left w:w="80" w:type="dxa"/>
              <w:bottom w:w="60" w:type="dxa"/>
              <w:right w:w="80" w:type="dxa"/>
            </w:tcMar>
          </w:tcPr>
          <w:p w14:paraId="46CC46CF" w14:textId="77777777" w:rsidR="00D05DD0" w:rsidRDefault="00000000">
            <w:r>
              <w:rPr>
                <w:sz w:val="18"/>
              </w:rPr>
              <w:t>RBAC &amp; Privilege Escalation</w:t>
            </w:r>
          </w:p>
        </w:tc>
        <w:tc>
          <w:tcPr>
            <w:tcW w:w="2196" w:type="dxa"/>
            <w:tcMar>
              <w:top w:w="60" w:type="dxa"/>
              <w:left w:w="80" w:type="dxa"/>
              <w:bottom w:w="60" w:type="dxa"/>
              <w:right w:w="80" w:type="dxa"/>
            </w:tcMar>
          </w:tcPr>
          <w:p w14:paraId="25C53E81" w14:textId="77777777" w:rsidR="00D05DD0" w:rsidRDefault="00000000">
            <w:r>
              <w:rPr>
                <w:sz w:val="18"/>
              </w:rPr>
              <w:t>Scrum + OWASP ASVS Level 2</w:t>
            </w:r>
          </w:p>
        </w:tc>
        <w:tc>
          <w:tcPr>
            <w:tcW w:w="2196" w:type="dxa"/>
            <w:tcMar>
              <w:top w:w="60" w:type="dxa"/>
              <w:left w:w="80" w:type="dxa"/>
              <w:bottom w:w="60" w:type="dxa"/>
              <w:right w:w="80" w:type="dxa"/>
            </w:tcMar>
          </w:tcPr>
          <w:p w14:paraId="1AFBA365" w14:textId="77777777" w:rsidR="00D05DD0" w:rsidRDefault="00000000">
            <w:r>
              <w:rPr>
                <w:sz w:val="18"/>
              </w:rPr>
              <w:t>Supabase RLS, database trigger handle_new_user() Quarantine</w:t>
            </w:r>
          </w:p>
        </w:tc>
      </w:tr>
    </w:tbl>
    <w:p w14:paraId="2EA0C576" w14:textId="77777777" w:rsidR="00F61561" w:rsidRDefault="00F61561"/>
    <w:sectPr w:rsidR="00F61561" w:rsidSect="00034616">
      <w:pgSz w:w="12240" w:h="15840"/>
      <w:pgMar w:top="1584" w:right="1728" w:bottom="1584"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2706223">
    <w:abstractNumId w:val="8"/>
  </w:num>
  <w:num w:numId="2" w16cid:durableId="1453327538">
    <w:abstractNumId w:val="6"/>
  </w:num>
  <w:num w:numId="3" w16cid:durableId="158425681">
    <w:abstractNumId w:val="5"/>
  </w:num>
  <w:num w:numId="4" w16cid:durableId="248852123">
    <w:abstractNumId w:val="4"/>
  </w:num>
  <w:num w:numId="5" w16cid:durableId="376003861">
    <w:abstractNumId w:val="7"/>
  </w:num>
  <w:num w:numId="6" w16cid:durableId="1196039805">
    <w:abstractNumId w:val="3"/>
  </w:num>
  <w:num w:numId="7" w16cid:durableId="950892898">
    <w:abstractNumId w:val="2"/>
  </w:num>
  <w:num w:numId="8" w16cid:durableId="762456261">
    <w:abstractNumId w:val="1"/>
  </w:num>
  <w:num w:numId="9" w16cid:durableId="15233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637"/>
    <w:rsid w:val="0015074B"/>
    <w:rsid w:val="0029639D"/>
    <w:rsid w:val="00322221"/>
    <w:rsid w:val="00326F90"/>
    <w:rsid w:val="00AA1D8D"/>
    <w:rsid w:val="00B47730"/>
    <w:rsid w:val="00C36B2B"/>
    <w:rsid w:val="00CB0664"/>
    <w:rsid w:val="00D05DD0"/>
    <w:rsid w:val="00F61561"/>
    <w:rsid w:val="00FB09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48A26"/>
  <w14:defaultImageDpi w14:val="300"/>
  <w15:docId w15:val="{925C15A1-A670-4E64-AA01-AF2B2D1AC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PANDYA HANIF</cp:lastModifiedBy>
  <cp:revision>3</cp:revision>
  <dcterms:created xsi:type="dcterms:W3CDTF">2013-12-23T23:15:00Z</dcterms:created>
  <dcterms:modified xsi:type="dcterms:W3CDTF">2026-05-20T08:20:00Z</dcterms:modified>
  <cp:category/>
</cp:coreProperties>
</file>