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A6FA" w14:textId="2E3F01F6" w:rsidR="00801ED9" w:rsidRDefault="00673FDF" w:rsidP="005D29D6">
      <w:r>
        <w:rPr>
          <w:noProof/>
        </w:rPr>
        <mc:AlternateContent>
          <mc:Choice Requires="wps">
            <w:drawing>
              <wp:anchor distT="45720" distB="45720" distL="114300" distR="114300" simplePos="0" relativeHeight="251659264" behindDoc="0" locked="0" layoutInCell="1" allowOverlap="1" wp14:anchorId="423B0A17" wp14:editId="56467239">
                <wp:simplePos x="0" y="0"/>
                <wp:positionH relativeFrom="column">
                  <wp:posOffset>1431290</wp:posOffset>
                </wp:positionH>
                <wp:positionV relativeFrom="paragraph">
                  <wp:posOffset>64770</wp:posOffset>
                </wp:positionV>
                <wp:extent cx="10941685" cy="612775"/>
                <wp:effectExtent l="0" t="0" r="1206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685" cy="612775"/>
                        </a:xfrm>
                        <a:prstGeom prst="rect">
                          <a:avLst/>
                        </a:prstGeom>
                        <a:solidFill>
                          <a:srgbClr val="FFFFFF"/>
                        </a:solidFill>
                        <a:ln w="9525">
                          <a:solidFill>
                            <a:srgbClr val="000000"/>
                          </a:solidFill>
                          <a:miter lim="800000"/>
                          <a:headEnd/>
                          <a:tailEnd/>
                        </a:ln>
                      </wps:spPr>
                      <wps:txbx>
                        <w:txbxContent>
                          <w:p w14:paraId="5444ACA2" w14:textId="68855D3B" w:rsidR="00673FDF" w:rsidRDefault="00673FDF">
                            <w:bookmarkStart w:id="0" w:name="_GoBack"/>
                            <w:r>
                              <w:rPr>
                                <w:rFonts w:ascii="Verdana" w:hAnsi="Verdana"/>
                                <w:color w:val="000000"/>
                                <w:sz w:val="20"/>
                                <w:szCs w:val="20"/>
                                <w:shd w:val="clear" w:color="auto" w:fill="FFFFFF"/>
                              </w:rPr>
                              <w:t>This is one of five world charts showing the declination, inclination, horizontal intensity, vertical component, and total intensity of the Earth’s magnetic field at mean sea level at the beginning of 2005. The charts are based on the International Geomagnetic Reference Field (IGRF) main model for 2005 and secular change model for 2005-2010. The IGRF is referenced to the World Geodetic System 1984 ellipsoid.</w:t>
                            </w:r>
                            <w:r>
                              <w:rPr>
                                <w:rFonts w:ascii="Verdana" w:hAnsi="Verdana"/>
                                <w:color w:val="000000"/>
                                <w:sz w:val="20"/>
                                <w:szCs w:val="20"/>
                                <w:shd w:val="clear" w:color="auto" w:fill="FFFFFF"/>
                              </w:rPr>
                              <w:t xml:space="preserve"> See </w:t>
                            </w:r>
                            <w:hyperlink r:id="rId4" w:history="1">
                              <w:r>
                                <w:rPr>
                                  <w:rStyle w:val="Hyperlink"/>
                                </w:rPr>
                                <w:t>https://pubs.usgs.gov/sim/2007/2964/</w:t>
                              </w:r>
                            </w:hyperlin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B0A17" id="_x0000_t202" coordsize="21600,21600" o:spt="202" path="m,l,21600r21600,l21600,xe">
                <v:stroke joinstyle="miter"/>
                <v:path gradientshapeok="t" o:connecttype="rect"/>
              </v:shapetype>
              <v:shape id="Text Box 2" o:spid="_x0000_s1026" type="#_x0000_t202" style="position:absolute;margin-left:112.7pt;margin-top:5.1pt;width:861.55pt;height:4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">
                <v:textbox>
                  <w:txbxContent>
                    <w:p w14:paraId="5444ACA2" w14:textId="68855D3B" w:rsidR="00673FDF" w:rsidRDefault="00673FDF">
                      <w:bookmarkStart w:id="1" w:name="_GoBack"/>
                      <w:r>
                        <w:rPr>
                          <w:rFonts w:ascii="Verdana" w:hAnsi="Verdana"/>
                          <w:color w:val="000000"/>
                          <w:sz w:val="20"/>
                          <w:szCs w:val="20"/>
                          <w:shd w:val="clear" w:color="auto" w:fill="FFFFFF"/>
                        </w:rPr>
                        <w:t>This is one of five world charts showing the declination, inclination, horizontal intensity, vertical component, and total intensity of the Earth’s magnetic field at mean sea level at the beginning of 2005. The charts are based on the International Geomagnetic Reference Field (IGRF) main model for 2005 and secular change model for 2005-2010. The IGRF is referenced to the World Geodetic System 1984 ellipsoid.</w:t>
                      </w:r>
                      <w:r>
                        <w:rPr>
                          <w:rFonts w:ascii="Verdana" w:hAnsi="Verdana"/>
                          <w:color w:val="000000"/>
                          <w:sz w:val="20"/>
                          <w:szCs w:val="20"/>
                          <w:shd w:val="clear" w:color="auto" w:fill="FFFFFF"/>
                        </w:rPr>
                        <w:t xml:space="preserve"> See </w:t>
                      </w:r>
                      <w:hyperlink r:id="rId5" w:history="1">
                        <w:r>
                          <w:rPr>
                            <w:rStyle w:val="Hyperlink"/>
                          </w:rPr>
                          <w:t>https://pubs.usgs.gov/sim/2007/2964/</w:t>
                        </w:r>
                      </w:hyperlink>
                      <w:bookmarkEnd w:id="1"/>
                    </w:p>
                  </w:txbxContent>
                </v:textbox>
                <w10:wrap type="square"/>
              </v:shape>
            </w:pict>
          </mc:Fallback>
        </mc:AlternateContent>
      </w:r>
      <w:r w:rsidR="005D29D6" w:rsidRPr="005D29D6">
        <w:rPr>
          <w:noProof/>
        </w:rPr>
        <w:drawing>
          <wp:inline distT="0" distB="0" distL="0" distR="0" wp14:anchorId="193ECFBF" wp14:editId="26F4B93C">
            <wp:extent cx="14220650" cy="9305925"/>
            <wp:effectExtent l="19050" t="1905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33191" cy="9314132"/>
                    </a:xfrm>
                    <a:prstGeom prst="rect">
                      <a:avLst/>
                    </a:prstGeom>
                    <a:noFill/>
                    <a:ln>
                      <a:solidFill>
                        <a:schemeClr val="tx1"/>
                      </a:solidFill>
                    </a:ln>
                  </pic:spPr>
                </pic:pic>
              </a:graphicData>
            </a:graphic>
          </wp:inline>
        </w:drawing>
      </w:r>
    </w:p>
    <w:sectPr w:rsidR="00801ED9" w:rsidSect="005D29D6">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A9"/>
    <w:rsid w:val="000A6346"/>
    <w:rsid w:val="002701A9"/>
    <w:rsid w:val="002D45D0"/>
    <w:rsid w:val="00397EF7"/>
    <w:rsid w:val="00556009"/>
    <w:rsid w:val="005D29D6"/>
    <w:rsid w:val="00673FD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73E4"/>
  <w15:chartTrackingRefBased/>
  <w15:docId w15:val="{E8E27FFD-598A-4725-8EBB-9601334F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pubs.usgs.gov/sim/2007/2964/" TargetMode="External"/><Relationship Id="rId4" Type="http://schemas.openxmlformats.org/officeDocument/2006/relationships/hyperlink" Target="https://pubs.usgs.gov/sim/2007/2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Higgins</dc:creator>
  <cp:keywords/>
  <dc:description/>
  <cp:lastModifiedBy>Jane Higgins</cp:lastModifiedBy>
  <cp:revision>2</cp:revision>
  <cp:lastPrinted>2020-02-23T21:40:00Z</cp:lastPrinted>
  <dcterms:created xsi:type="dcterms:W3CDTF">2020-02-23T21:37:00Z</dcterms:created>
  <dcterms:modified xsi:type="dcterms:W3CDTF">2020-02-24T22:11:00Z</dcterms:modified>
</cp:coreProperties>
</file>