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color w:val="888888"/>
          <w:sz w:val="22"/>
          <w:szCs w:val="22"/>
        </w:rPr>
        <w:t xml:space="preserve">Proyecto Final de Carrera</w:t>
      </w:r>
    </w:p>
    <w:p>
      <w:pPr>
        <w:spacing w:after="200" w:before="0"/>
        <w:jc w:val="center"/>
      </w:pPr>
      <w:r>
        <w:rPr>
          <w:rFonts w:ascii="Arial" w:cs="Arial" w:eastAsia="Arial" w:hAnsi="Arial"/>
          <w:color w:val="888888"/>
          <w:sz w:val="22"/>
          <w:szCs w:val="22"/>
        </w:rPr>
        <w:t xml:space="preserve">ITBA 2026</w:t>
      </w:r>
    </w:p>
    <w:p>
      <w:pPr>
        <w:spacing w:after="200" w:before="400"/>
        <w:jc w:val="center"/>
      </w:pPr>
      <w:r>
        <w:rPr>
          <w:rFonts w:ascii="Arial" w:cs="Arial" w:eastAsia="Arial" w:hAnsi="Arial"/>
          <w:color w:val="555555"/>
          <w:sz w:val="24"/>
          <w:szCs w:val="24"/>
        </w:rPr>
        <w:t xml:space="preserve">Sector: Salud | Práctica médica privada en Argentina</w:t>
      </w:r>
    </w:p>
    <w:p>
      <w:pPr>
        <w:spacing w:after="600" w:before="400"/>
        <w:jc w:val="center"/>
      </w:pPr>
      <w:r>
        <w:rPr>
          <w:rFonts w:ascii="Arial" w:cs="Arial" w:eastAsia="Arial" w:hAnsi="Arial"/>
          <w:b/>
          <w:bCs/>
          <w:color w:val="1A1A2E"/>
          <w:sz w:val="48"/>
          <w:szCs w:val="48"/>
        </w:rPr>
        <w:t xml:space="preserve">Presentación de la Solución</w:t>
      </w:r>
    </w:p>
    <w:p>
      <w:r>
        <w:br w:type="page"/>
      </w:r>
    </w:p>
    <w:p>
      <w:pPr>
        <w:pStyle w:val="Heading1"/>
        <w:spacing w:after="120" w:before="360"/>
      </w:pPr>
      <w:r>
        <w:rPr>
          <w:rFonts w:ascii="Arial" w:cs="Arial" w:eastAsia="Arial" w:hAnsi="Arial"/>
          <w:b/>
          <w:bCs/>
          <w:sz w:val="32"/>
          <w:szCs w:val="32"/>
        </w:rPr>
        <w:t xml:space="preserve">1. Qué problema estamos resolviendo</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Síntesis del problema</w:t>
      </w:r>
    </w:p>
    <w:p>
      <w:pPr>
        <w:spacing w:after="80" w:before="80"/>
      </w:pPr>
      <w:r>
        <w:rPr>
          <w:rFonts w:ascii="Arial" w:cs="Arial" w:eastAsia="Arial" w:hAnsi="Arial"/>
          <w:sz w:val="22"/>
          <w:szCs w:val="22"/>
        </w:rPr>
        <w:t xml:space="preserve">La gestión administrativa de cobros con prepagas es un proceso ineficiente, manual, propenso a errores y sin control real por parte del médico. Involucra tres actores, combina formatos digitales y físicos, y enfrenta un sistema que, según los propios médicos entrevistados, está diseñado para no pagar. El problema no se resuelve siendo más cuidadoso: requiere una solución de proceso.</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El sistema de salud privado en Argentina</w:t>
      </w:r>
    </w:p>
    <w:p>
      <w:pPr>
        <w:spacing w:after="80" w:before="80"/>
      </w:pPr>
      <w:r>
        <w:rPr>
          <w:rFonts w:ascii="Arial" w:cs="Arial" w:eastAsia="Arial" w:hAnsi="Arial"/>
          <w:sz w:val="22"/>
          <w:szCs w:val="22"/>
        </w:rPr>
        <w:t xml:space="preserve">El sistema de salud argentino opera bajo tres subsistemas paralelos: el público, las obras sociales y la medicina prepaga. El 62% de la población cuenta con algún tipo de cobertura privada, ya sea a través de obras sociales sindicales o prepagas contratadas de forma directa. El 36% restante depende exclusivamente del sistema público.</w:t>
      </w:r>
    </w:p>
    <w:p>
      <w:pPr>
        <w:spacing w:after="80" w:before="80"/>
      </w:pPr>
      <w:r>
        <w:rPr>
          <w:rFonts w:ascii="Arial" w:cs="Arial" w:eastAsia="Arial" w:hAnsi="Arial"/>
          <w:sz w:val="22"/>
          <w:szCs w:val="22"/>
        </w:rPr>
        <w:t xml:space="preserve">La medicina prepaga concentra aproximadamente 6 millones de afiliados. Cinco empresas (OSDE, Swiss Medical, Galeno, Medicus y Omint) concentran más del 80% del mercado. El 86% de sus usuarios pertenece al nivel socioeconómico ABC1, lo que la convierte en un sistema orientado a la clase media-alta.</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La relación médico-prepaga: una asimetría estructural</w:t>
      </w:r>
    </w:p>
    <w:p>
      <w:pPr>
        <w:spacing w:after="80" w:before="80"/>
      </w:pPr>
      <w:r>
        <w:rPr>
          <w:rFonts w:ascii="Arial" w:cs="Arial" w:eastAsia="Arial" w:hAnsi="Arial"/>
          <w:sz w:val="22"/>
          <w:szCs w:val="22"/>
        </w:rPr>
        <w:t xml:space="preserve">El médico no puede negociar sus honorarios. Las prepagas los imponen de forma unilateral. El honorario promedio que recibe un médico por una consulta vía prepaga es de entre $20.000 y $30.000. La siguiente tabla ilustra la asimetría entre lo que paga el afiliado y lo que recibe el médico por consulta, según el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800"/>
        <w:gridCol w:w="2260"/>
      </w:tblGrid>
      <w:tr>
        <w:trPr>
          <w:tblHeader/>
        </w:trPr>
        <w:tc>
          <w:tcPr>
            <w:tcW w:type="dxa" w:w="28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5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Cuota familiar (matrimonio + hijo)</w:t>
            </w:r>
          </w:p>
        </w:tc>
        <w:tc>
          <w:tcPr>
            <w:tcW w:type="dxa" w:w="18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Honorario médico</w:t>
            </w:r>
          </w:p>
        </w:tc>
        <w:tc>
          <w:tcPr>
            <w:tcW w:type="dxa" w:w="22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 que recibe el médico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Medio (Swiss Medical)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$523.620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$20.000</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 (OSDE)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$649.266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Muy alto (referencia)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$1.200.000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$20.000</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1,6%</w:t>
            </w:r>
          </w:p>
        </w:tc>
      </w:tr>
    </w:tbl>
    <w:p>
      <w:pPr>
        <w:spacing w:after="80" w:before="80"/>
      </w:pPr>
      <w:r>
        <w:t xml:space="preserve"/>
      </w:r>
    </w:p>
    <w:p>
      <w:pPr>
        <w:spacing w:after="80" w:before="80"/>
      </w:pPr>
      <w:r>
        <w:rPr>
          <w:rFonts w:ascii="Arial" w:cs="Arial" w:eastAsia="Arial" w:hAnsi="Arial"/>
          <w:sz w:val="22"/>
          <w:szCs w:val="22"/>
        </w:rPr>
        <w:t xml:space="preserve">Las prepagas acumularon aumentos del 240% en sus cuotas durante 2024, mientras que los honorarios médicos crecieron muy por debajo de ese ritmo. El resultado es una brecha que se amplía año a año entre lo que el paciente paga y lo que el profesional recibe.</w:t>
      </w:r>
    </w:p>
    <w:p>
      <w:pPr>
        <w:spacing w:after="80" w:before="80"/>
      </w:pPr>
      <w:r>
        <w:rPr>
          <w:rFonts w:ascii="Arial" w:cs="Arial" w:eastAsia="Arial" w:hAnsi="Arial"/>
          <w:sz w:val="22"/>
          <w:szCs w:val="22"/>
        </w:rPr>
        <w:t xml:space="preserve">Nuestra encuesta a 36 médicos especializados confirmó este panorama: el 91% señaló los aranceles bajos o desactualizados como su principal problema, y la satisfacción promedio con el sistema de prepagas fue de 2,17 sobre 5.</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El proceso administrativo de cobros</w:t>
      </w:r>
    </w:p>
    <w:p>
      <w:pPr>
        <w:spacing w:after="80" w:before="80"/>
      </w:pPr>
      <w:r>
        <w:rPr>
          <w:rFonts w:ascii="Arial" w:cs="Arial" w:eastAsia="Arial" w:hAnsi="Arial"/>
          <w:sz w:val="22"/>
          <w:szCs w:val="22"/>
        </w:rPr>
        <w:t xml:space="preserve">El médico no cobra automáticamente por el trabajo realizado. Para recibir su honorario, debe demostrar ante cada prepaga, mediante documentación específica y en los formatos y plazos que cada una establece, que la prestación fue realizada correctamente. Sin esa evidencia, o con errores en ella, la prepaga tiene base suficiente para rechazar o reducir el pago.</w:t>
      </w:r>
    </w:p>
    <w:p>
      <w:pPr>
        <w:spacing w:after="80" w:before="80"/>
      </w:pPr>
      <w:r>
        <w:rPr>
          <w:rFonts w:ascii="Arial" w:cs="Arial" w:eastAsia="Arial" w:hAnsi="Arial"/>
          <w:sz w:val="22"/>
          <w:szCs w:val="22"/>
        </w:rPr>
        <w:t xml:space="preserve">Este proceso involucra a tres actores, combina pasos digitales y físicos, y se ha vuelto tan complejo que hoy requiere la intervención de un especialista externo para llevarlo a cabo correctamente.</w:t>
      </w:r>
    </w:p>
    <w:p>
      <w:pPr>
        <w:spacing w:after="80" w:before="80"/>
      </w:pPr>
      <w:r>
        <w:t xml:space="preserve"/>
      </w:r>
    </w:p>
    <w:p>
      <w:pPr>
        <w:spacing w:after="80" w:before="200"/>
      </w:pPr>
      <w:r>
        <w:rPr>
          <w:rFonts w:ascii="Arial" w:cs="Arial" w:eastAsia="Arial" w:hAnsi="Arial"/>
          <w:b/>
          <w:bCs/>
          <w:color w:val="3A3A3A"/>
          <w:sz w:val="24"/>
          <w:szCs w:val="24"/>
        </w:rPr>
        <w:t xml:space="preserve">Los tres actores del proceso</w:t>
      </w:r>
    </w:p>
    <w:p>
      <w:pPr>
        <w:spacing w:after="80" w:before="80"/>
      </w:pPr>
      <w:r>
        <w:rPr>
          <w:rFonts w:ascii="Arial" w:cs="Arial" w:eastAsia="Arial" w:hAnsi="Arial"/>
          <w:sz w:val="22"/>
          <w:szCs w:val="22"/>
        </w:rPr>
        <w:t xml:space="preserve">Secretaria — primer eslabón: valida digitalmente las credenciales del paciente al momento de la atención y genera el token que registra la prestación en la base de datos de la prepaga correspondiente.</w:t>
      </w:r>
    </w:p>
    <w:p>
      <w:pPr>
        <w:spacing w:after="80" w:before="80"/>
      </w:pPr>
      <w:r>
        <w:rPr>
          <w:rFonts w:ascii="Arial" w:cs="Arial" w:eastAsia="Arial" w:hAnsi="Arial"/>
          <w:sz w:val="22"/>
          <w:szCs w:val="22"/>
        </w:rPr>
        <w:t xml:space="preserve">Médico — eje del proceso: responsable de garantizar que toda su actividad quede correctamente documentada. Para las prestaciones sanatoriales (partos, cesáreas, mastectomías u otras intervenciones) debe recopilar documentación protocolar extensa: historia clínica, protocolo quirúrgico, informes de biopsia, resultados de laboratorio, interconsultas y detalle de medicamentos.</w:t>
      </w:r>
    </w:p>
    <w:p>
      <w:pPr>
        <w:spacing w:after="80" w:before="80"/>
      </w:pPr>
      <w:r>
        <w:rPr>
          <w:rFonts w:ascii="Arial" w:cs="Arial" w:eastAsia="Arial" w:hAnsi="Arial"/>
          <w:sz w:val="22"/>
          <w:szCs w:val="22"/>
        </w:rPr>
        <w:t xml:space="preserve">Facturista — especialista externo: realiza la liquidación formal ante cada prepaga. Su costo varía: puede ser un monto fijo de entre $60.000 y $100.000 pesos mensuales, o un porcentaje de la facturación, llegando hasta el 5%.</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Los errores posibles en cada punto</w:t>
      </w:r>
    </w:p>
    <w:p>
      <w:pPr>
        <w:spacing w:after="80" w:before="200"/>
      </w:pPr>
      <w:r>
        <w:rPr>
          <w:rFonts w:ascii="Arial" w:cs="Arial" w:eastAsia="Arial" w:hAnsi="Arial"/>
          <w:b/>
          <w:bCs/>
          <w:color w:val="3A3A3A"/>
          <w:sz w:val="24"/>
          <w:szCs w:val="24"/>
        </w:rPr>
        <w:t xml:space="preserve">Errores de la Secretaria</w:t>
      </w:r>
    </w:p>
    <w:p>
      <w:pPr>
        <w:pStyle w:val="ListParagraph"/>
        <w:numPr>
          <w:ilvl w:val="0"/>
          <w:numId w:val="2"/>
        </w:numPr>
        <w:spacing w:after="60" w:before="60"/>
      </w:pPr>
      <w:r>
        <w:rPr>
          <w:rFonts w:ascii="Arial" w:cs="Arial" w:eastAsia="Arial" w:hAnsi="Arial"/>
          <w:sz w:val="22"/>
          <w:szCs w:val="22"/>
        </w:rPr>
        <w:t xml:space="preserve">Fallas en el sistema al intentar validar credenciales: la prestación queda sin registrar</w:t>
      </w:r>
    </w:p>
    <w:p>
      <w:pPr>
        <w:pStyle w:val="ListParagraph"/>
        <w:numPr>
          <w:ilvl w:val="0"/>
          <w:numId w:val="2"/>
        </w:numPr>
        <w:spacing w:after="60" w:before="60"/>
      </w:pPr>
      <w:r>
        <w:rPr>
          <w:rFonts w:ascii="Arial" w:cs="Arial" w:eastAsia="Arial" w:hAnsi="Arial"/>
          <w:sz w:val="22"/>
          <w:szCs w:val="22"/>
        </w:rPr>
        <w:t xml:space="preserve">Error humano: omitir la generación del token: la prestación no existe en el sistema</w:t>
      </w:r>
    </w:p>
    <w:p>
      <w:pPr>
        <w:pStyle w:val="ListParagraph"/>
        <w:numPr>
          <w:ilvl w:val="0"/>
          <w:numId w:val="2"/>
        </w:numPr>
        <w:spacing w:after="60" w:before="60"/>
      </w:pPr>
      <w:r>
        <w:rPr>
          <w:rFonts w:ascii="Arial" w:cs="Arial" w:eastAsia="Arial" w:hAnsi="Arial"/>
          <w:sz w:val="22"/>
          <w:szCs w:val="22"/>
        </w:rPr>
        <w:t xml:space="preserve">Credenciales inválidas: la prepaga rechaza la prestación por falta de cobertura válida</w:t>
      </w:r>
    </w:p>
    <w:p>
      <w:pPr>
        <w:spacing w:after="80" w:before="200"/>
      </w:pPr>
      <w:r>
        <w:rPr>
          <w:rFonts w:ascii="Arial" w:cs="Arial" w:eastAsia="Arial" w:hAnsi="Arial"/>
          <w:b/>
          <w:bCs/>
          <w:color w:val="3A3A3A"/>
          <w:sz w:val="24"/>
          <w:szCs w:val="24"/>
        </w:rPr>
        <w:t xml:space="preserve">Errores del Facturista</w:t>
      </w:r>
    </w:p>
    <w:p>
      <w:pPr>
        <w:pStyle w:val="ListParagraph"/>
        <w:numPr>
          <w:ilvl w:val="0"/>
          <w:numId w:val="2"/>
        </w:numPr>
        <w:spacing w:after="60" w:before="60"/>
      </w:pPr>
      <w:r>
        <w:rPr>
          <w:rFonts w:ascii="Arial" w:cs="Arial" w:eastAsia="Arial" w:hAnsi="Arial"/>
          <w:sz w:val="22"/>
          <w:szCs w:val="22"/>
        </w:rPr>
        <w:t xml:space="preserve">Presentación fuera de término: rechazo automático de toda la liquidación del período</w:t>
      </w:r>
    </w:p>
    <w:p>
      <w:pPr>
        <w:pStyle w:val="ListParagraph"/>
        <w:numPr>
          <w:ilvl w:val="0"/>
          <w:numId w:val="2"/>
        </w:numPr>
        <w:spacing w:after="60" w:before="60"/>
      </w:pPr>
      <w:r>
        <w:rPr>
          <w:rFonts w:ascii="Arial" w:cs="Arial" w:eastAsia="Arial" w:hAnsi="Arial"/>
          <w:sz w:val="22"/>
          <w:szCs w:val="22"/>
        </w:rPr>
        <w:t xml:space="preserve">Omisión de documentación respaldatoria: rechazo parcial o total</w:t>
      </w:r>
    </w:p>
    <w:p>
      <w:pPr>
        <w:pStyle w:val="ListParagraph"/>
        <w:numPr>
          <w:ilvl w:val="0"/>
          <w:numId w:val="2"/>
        </w:numPr>
        <w:spacing w:after="60" w:before="60"/>
      </w:pPr>
      <w:r>
        <w:rPr>
          <w:rFonts w:ascii="Arial" w:cs="Arial" w:eastAsia="Arial" w:hAnsi="Arial"/>
          <w:sz w:val="22"/>
          <w:szCs w:val="22"/>
        </w:rPr>
        <w:t xml:space="preserve">Ausencia de recibo de pago por honorarios profesionales: rechazo directo</w:t>
      </w:r>
    </w:p>
    <w:p>
      <w:pPr>
        <w:spacing w:after="80" w:before="200"/>
      </w:pPr>
      <w:r>
        <w:rPr>
          <w:rFonts w:ascii="Arial" w:cs="Arial" w:eastAsia="Arial" w:hAnsi="Arial"/>
          <w:b/>
          <w:bCs/>
          <w:color w:val="3A3A3A"/>
          <w:sz w:val="24"/>
          <w:szCs w:val="24"/>
        </w:rPr>
        <w:t xml:space="preserve">Errores del Médico</w:t>
      </w:r>
    </w:p>
    <w:p>
      <w:pPr>
        <w:pStyle w:val="ListParagraph"/>
        <w:numPr>
          <w:ilvl w:val="0"/>
          <w:numId w:val="2"/>
        </w:numPr>
        <w:spacing w:after="60" w:before="60"/>
      </w:pPr>
      <w:r>
        <w:rPr>
          <w:rFonts w:ascii="Arial" w:cs="Arial" w:eastAsia="Arial" w:hAnsi="Arial"/>
          <w:sz w:val="22"/>
          <w:szCs w:val="22"/>
        </w:rPr>
        <w:t xml:space="preserve">Caligrafía ilegible: uno de los motivos más frecuentes de rechazo</w:t>
      </w:r>
    </w:p>
    <w:p>
      <w:pPr>
        <w:pStyle w:val="ListParagraph"/>
        <w:numPr>
          <w:ilvl w:val="0"/>
          <w:numId w:val="2"/>
        </w:numPr>
        <w:spacing w:after="60" w:before="60"/>
      </w:pPr>
      <w:r>
        <w:rPr>
          <w:rFonts w:ascii="Arial" w:cs="Arial" w:eastAsia="Arial" w:hAnsi="Arial"/>
          <w:sz w:val="22"/>
          <w:szCs w:val="22"/>
        </w:rPr>
        <w:t xml:space="preserve">Código de factura incorrecto: pago menor o rechazo de la prestación</w:t>
      </w:r>
    </w:p>
    <w:p>
      <w:pPr>
        <w:pStyle w:val="ListParagraph"/>
        <w:numPr>
          <w:ilvl w:val="0"/>
          <w:numId w:val="2"/>
        </w:numPr>
        <w:spacing w:after="60" w:before="60"/>
      </w:pPr>
      <w:r>
        <w:rPr>
          <w:rFonts w:ascii="Arial" w:cs="Arial" w:eastAsia="Arial" w:hAnsi="Arial"/>
          <w:sz w:val="22"/>
          <w:szCs w:val="22"/>
        </w:rPr>
        <w:t xml:space="preserve">Falta de documentación respaldatoria en prestaciones sanatoriales</w:t>
      </w:r>
    </w:p>
    <w:p>
      <w:pPr>
        <w:pStyle w:val="ListParagraph"/>
        <w:numPr>
          <w:ilvl w:val="0"/>
          <w:numId w:val="2"/>
        </w:numPr>
        <w:spacing w:after="60" w:before="60"/>
      </w:pPr>
      <w:r>
        <w:rPr>
          <w:rFonts w:ascii="Arial" w:cs="Arial" w:eastAsia="Arial" w:hAnsi="Arial"/>
          <w:sz w:val="22"/>
          <w:szCs w:val="22"/>
        </w:rPr>
        <w:t xml:space="preserve">Ausencia de diagnóstico: la prepaga rechaza por falta de justificación clínica</w:t>
      </w:r>
    </w:p>
    <w:p>
      <w:pPr>
        <w:pStyle w:val="ListParagraph"/>
        <w:numPr>
          <w:ilvl w:val="0"/>
          <w:numId w:val="2"/>
        </w:numPr>
        <w:spacing w:after="60" w:before="60"/>
      </w:pPr>
      <w:r>
        <w:rPr>
          <w:rFonts w:ascii="Arial" w:cs="Arial" w:eastAsia="Arial" w:hAnsi="Arial"/>
          <w:sz w:val="22"/>
          <w:szCs w:val="22"/>
        </w:rPr>
        <w:t xml:space="preserve">Valoración incorrecta del servicio: ajuste a la baja o rechazo</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Las consecuencias: la re-facturación y sus efectos</w:t>
      </w:r>
    </w:p>
    <w:p>
      <w:pPr>
        <w:spacing w:after="80" w:before="80"/>
      </w:pPr>
      <w:r>
        <w:rPr>
          <w:rFonts w:ascii="Arial" w:cs="Arial" w:eastAsia="Arial" w:hAnsi="Arial"/>
          <w:sz w:val="22"/>
          <w:szCs w:val="22"/>
        </w:rPr>
        <w:t xml:space="preserve">Cuando se produce un rechazo, el médico puede reclamar mediante re-facturación. Este proceso tiene consecuencias concretas y acumulativas:</w:t>
      </w:r>
    </w:p>
    <w:p>
      <w:pPr>
        <w:pStyle w:val="ListParagraph"/>
        <w:numPr>
          <w:ilvl w:val="0"/>
          <w:numId w:val="2"/>
        </w:numPr>
        <w:spacing w:after="60" w:before="60"/>
      </w:pPr>
      <w:r>
        <w:rPr>
          <w:rFonts w:ascii="Arial" w:cs="Arial" w:eastAsia="Arial" w:hAnsi="Arial"/>
          <w:sz w:val="22"/>
          <w:szCs w:val="22"/>
        </w:rPr>
        <w:t xml:space="preserve">Demora significativa en el cobro de las prestaciones rechazadas</w:t>
      </w:r>
    </w:p>
    <w:p>
      <w:pPr>
        <w:pStyle w:val="ListParagraph"/>
        <w:numPr>
          <w:ilvl w:val="0"/>
          <w:numId w:val="2"/>
        </w:numPr>
        <w:spacing w:after="60" w:before="60"/>
      </w:pPr>
      <w:r>
        <w:rPr>
          <w:rFonts w:ascii="Arial" w:cs="Arial" w:eastAsia="Arial" w:hAnsi="Arial"/>
          <w:sz w:val="22"/>
          <w:szCs w:val="22"/>
        </w:rPr>
        <w:t xml:space="preserve">Trastorno económico directo: impacta en la liquidez del consultorio y en la capacidad de afrontar gastos fijos</w:t>
      </w:r>
    </w:p>
    <w:p>
      <w:pPr>
        <w:pStyle w:val="ListParagraph"/>
        <w:numPr>
          <w:ilvl w:val="0"/>
          <w:numId w:val="2"/>
        </w:numPr>
        <w:spacing w:after="60" w:before="60"/>
      </w:pPr>
      <w:r>
        <w:rPr>
          <w:rFonts w:ascii="Arial" w:cs="Arial" w:eastAsia="Arial" w:hAnsi="Arial"/>
          <w:sz w:val="22"/>
          <w:szCs w:val="22"/>
        </w:rPr>
        <w:t xml:space="preserve">Demora en el pago del equipo médico sanatorial: en intervenciones complejas el rechazo afecta a todos los integrantes del equipo</w:t>
      </w:r>
    </w:p>
    <w:p>
      <w:pPr>
        <w:pStyle w:val="ListParagraph"/>
        <w:numPr>
          <w:ilvl w:val="0"/>
          <w:numId w:val="2"/>
        </w:numPr>
        <w:spacing w:after="60" w:before="60"/>
      </w:pPr>
      <w:r>
        <w:rPr>
          <w:rFonts w:ascii="Arial" w:cs="Arial" w:eastAsia="Arial" w:hAnsi="Arial"/>
          <w:sz w:val="22"/>
          <w:szCs w:val="22"/>
        </w:rPr>
        <w:t xml:space="preserve">Desperdicio de tiempo: corregir errores y rehacer liquidaciones consume tiempo que debería dedicarse a la atención de pacientes</w:t>
      </w:r>
    </w:p>
    <w:p>
      <w:r>
        <w:br w:type="page"/>
      </w:r>
    </w:p>
    <w:p>
      <w:pPr>
        <w:pStyle w:val="Heading1"/>
        <w:spacing w:after="120" w:before="360"/>
      </w:pPr>
      <w:r>
        <w:rPr>
          <w:rFonts w:ascii="Arial" w:cs="Arial" w:eastAsia="Arial" w:hAnsi="Arial"/>
          <w:b/>
          <w:bCs/>
          <w:sz w:val="32"/>
          <w:szCs w:val="32"/>
        </w:rPr>
        <w:t xml:space="preserve">2. A quién le resuelvo el problema</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El segmento target</w:t>
      </w:r>
    </w:p>
    <w:p>
      <w:pPr>
        <w:spacing w:after="80" w:before="80"/>
      </w:pPr>
      <w:r>
        <w:rPr>
          <w:rFonts w:ascii="Arial" w:cs="Arial" w:eastAsia="Arial" w:hAnsi="Arial"/>
          <w:sz w:val="22"/>
          <w:szCs w:val="22"/>
        </w:rPr>
        <w:t xml:space="preserve">Los médicos especialistas con prácticas quirúrgicas independientes sin respaldo de asociaciones representativas que trabajan con prepagas en consultorio privado y/o en sanatorio.</w:t>
      </w:r>
    </w:p>
    <w:p>
      <w:pPr>
        <w:spacing w:after="80" w:before="80"/>
      </w:pPr>
      <w:r>
        <w:rPr>
          <w:rFonts w:ascii="Arial" w:cs="Arial" w:eastAsia="Arial" w:hAnsi="Arial"/>
          <w:sz w:val="22"/>
          <w:szCs w:val="22"/>
        </w:rPr>
        <w:t xml:space="preserve">Quedan fuera del segmento las especialidades organizadas colectivamente (anestesiólogos, otorrinolaringólogos, urólogos, etc.) que tienen el proceso resuelto institucionalmente.</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Hallazgo que define el nicho</w:t>
      </w:r>
    </w:p>
    <w:p>
      <w:pPr>
        <w:spacing w:after="80" w:before="80"/>
      </w:pPr>
      <w:r>
        <w:rPr>
          <w:rFonts w:ascii="Arial" w:cs="Arial" w:eastAsia="Arial" w:hAnsi="Arial"/>
          <w:sz w:val="22"/>
          <w:szCs w:val="22"/>
        </w:rPr>
        <w:t xml:space="preserve">El contraste dentro de la misma especialidad fue determinante. No es la especialidad lo que define si el médico tiene o no el problema: es si cuenta con respaldo institucional o no. El target son los médicos especialistas independientes sin respaldo institucional, aquellos que enfrentan el proceso solos, sin estructura colectiva que los proteja.</w:t>
      </w:r>
    </w:p>
    <w:p>
      <w:pPr>
        <w:spacing w:after="80" w:before="80"/>
      </w:pPr>
      <w:r>
        <w:rPr>
          <w:rFonts w:ascii="Arial" w:cs="Arial" w:eastAsia="Arial" w:hAnsi="Arial"/>
          <w:sz w:val="22"/>
          <w:szCs w:val="22"/>
        </w:rPr>
        <w:t xml:space="preserve">"El sistema está diseñado para no pagar, no para pagar." Mientras el médico comete errores involuntarios (él o su secretaria), las prepagas tienen departamentos de legales y contaduría dedicados a encontrar esos errores para justificar débitos. No es una asimetría accidental sino estructural.</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El mercado</w:t>
      </w:r>
    </w:p>
    <w:p>
      <w:pPr>
        <w:spacing w:after="80" w:before="80"/>
      </w:pPr>
      <w:r>
        <w:rPr>
          <w:rFonts w:ascii="Arial" w:cs="Arial" w:eastAsia="Arial" w:hAnsi="Arial"/>
          <w:sz w:val="22"/>
          <w:szCs w:val="22"/>
        </w:rPr>
        <w:t xml:space="preserve">Argentina cuenta con 3,8 médicos por cada 1.000 habitantes, una de las tasas más altas de la región. El segmento analizado corresponde a médicos especializados en actividad, que atienden en consultorio privado y/o en sanatorios, y trabajan con una o más prepagas simultáneamente.</w:t>
      </w:r>
    </w:p>
    <w:p>
      <w:pPr>
        <w:spacing w:after="80" w:before="80"/>
      </w:pPr>
      <w:r>
        <w:rPr>
          <w:rFonts w:ascii="Arial" w:cs="Arial" w:eastAsia="Arial" w:hAnsi="Arial"/>
          <w:sz w:val="22"/>
          <w:szCs w:val="22"/>
        </w:rPr>
        <w:t xml:space="preserve">Distribución de volumen de pacientes en el segmento (según encuesta):</w:t>
      </w:r>
    </w:p>
    <w:p>
      <w:pPr>
        <w:pStyle w:val="ListParagraph"/>
        <w:numPr>
          <w:ilvl w:val="0"/>
          <w:numId w:val="2"/>
        </w:numPr>
        <w:spacing w:after="60" w:before="60"/>
      </w:pPr>
      <w:r>
        <w:rPr>
          <w:rFonts w:ascii="Arial" w:cs="Arial" w:eastAsia="Arial" w:hAnsi="Arial"/>
          <w:sz w:val="22"/>
          <w:szCs w:val="22"/>
        </w:rPr>
        <w:t xml:space="preserve">38% atiende más de 60 pacientes por semana</w:t>
      </w:r>
    </w:p>
    <w:p>
      <w:pPr>
        <w:pStyle w:val="ListParagraph"/>
        <w:numPr>
          <w:ilvl w:val="0"/>
          <w:numId w:val="2"/>
        </w:numPr>
        <w:spacing w:after="60" w:before="60"/>
      </w:pPr>
      <w:r>
        <w:rPr>
          <w:rFonts w:ascii="Arial" w:cs="Arial" w:eastAsia="Arial" w:hAnsi="Arial"/>
          <w:sz w:val="22"/>
          <w:szCs w:val="22"/>
        </w:rPr>
        <w:t xml:space="preserve">30% entre 40 y 60 pacientes por semana</w:t>
      </w:r>
    </w:p>
    <w:p>
      <w:pPr>
        <w:pStyle w:val="ListParagraph"/>
        <w:numPr>
          <w:ilvl w:val="0"/>
          <w:numId w:val="2"/>
        </w:numPr>
        <w:spacing w:after="60" w:before="60"/>
      </w:pPr>
      <w:r>
        <w:rPr>
          <w:rFonts w:ascii="Arial" w:cs="Arial" w:eastAsia="Arial" w:hAnsi="Arial"/>
          <w:sz w:val="22"/>
          <w:szCs w:val="22"/>
        </w:rPr>
        <w:t xml:space="preserve">24% entre 20 y 40 pacientes por semana</w:t>
      </w:r>
    </w:p>
    <w:p>
      <w:pPr>
        <w:pStyle w:val="ListParagraph"/>
        <w:numPr>
          <w:ilvl w:val="0"/>
          <w:numId w:val="2"/>
        </w:numPr>
        <w:spacing w:after="60" w:before="60"/>
      </w:pPr>
      <w:r>
        <w:rPr>
          <w:rFonts w:ascii="Arial" w:cs="Arial" w:eastAsia="Arial" w:hAnsi="Arial"/>
          <w:sz w:val="22"/>
          <w:szCs w:val="22"/>
        </w:rPr>
        <w:t xml:space="preserve">8% menos de 20 pacientes por semana</w:t>
      </w:r>
    </w:p>
    <w:p>
      <w:pPr>
        <w:spacing w:after="80" w:before="80"/>
      </w:pPr>
      <w:r>
        <w:rPr>
          <w:rFonts w:ascii="Arial" w:cs="Arial" w:eastAsia="Arial" w:hAnsi="Arial"/>
          <w:sz w:val="22"/>
          <w:szCs w:val="22"/>
        </w:rPr>
        <w:t xml:space="preserve">Lo que equivale a un promedio ponderado de 192 pacientes por mes.</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Dos subperfiles con dinámicas distintas</w:t>
      </w:r>
    </w:p>
    <w:p>
      <w:pPr>
        <w:spacing w:after="60" w:before="60"/>
      </w:pPr>
      <w:r>
        <w:rPr>
          <w:rFonts w:ascii="Arial" w:cs="Arial" w:eastAsia="Arial" w:hAnsi="Arial"/>
          <w:b/>
          <w:bCs/>
          <w:sz w:val="22"/>
          <w:szCs w:val="22"/>
        </w:rPr>
        <w:t xml:space="preserve">Perfil 1 — Consultorio privado propio: </w:t>
      </w:r>
      <w:r>
        <w:rPr>
          <w:rFonts w:ascii="Arial" w:cs="Arial" w:eastAsia="Arial" w:hAnsi="Arial"/>
          <w:sz w:val="22"/>
          <w:szCs w:val="22"/>
        </w:rPr>
        <w:t xml:space="preserve">El médico atiende en su propio consultorio y realiza consultas y prácticas ambulatorias de complejidad media-baja. El pago se efectiviza al mes siguiente. En caso de re-facturación, la demora se extiende hasta 2 meses. Sus prestaciones sanatoriales se cobran aproximadamente a los 2 meses, y hasta 4 meses con re-facturación.</w:t>
      </w:r>
    </w:p>
    <w:p>
      <w:pPr>
        <w:spacing w:after="80" w:before="80"/>
      </w:pPr>
      <w:r>
        <w:t xml:space="preserve"/>
      </w:r>
    </w:p>
    <w:p>
      <w:pPr>
        <w:spacing w:after="60" w:before="60"/>
      </w:pPr>
      <w:r>
        <w:rPr>
          <w:rFonts w:ascii="Arial" w:cs="Arial" w:eastAsia="Arial" w:hAnsi="Arial"/>
          <w:b/>
          <w:bCs/>
          <w:sz w:val="22"/>
          <w:szCs w:val="22"/>
        </w:rPr>
        <w:t xml:space="preserve">Perfil 2 — Clínica privada: </w:t>
      </w:r>
      <w:r>
        <w:rPr>
          <w:rFonts w:ascii="Arial" w:cs="Arial" w:eastAsia="Arial" w:hAnsi="Arial"/>
          <w:sz w:val="22"/>
          <w:szCs w:val="22"/>
        </w:rPr>
        <w:t xml:space="preserve">El médico trabaja en una clínica privada. Todas sus prestaciones tienen un plazo de cobro de 3 meses en condiciones normales. En caso de re-facturación, ese plazo puede extenderse hasta 6 meses desde la fecha de la práctica.</w:t>
      </w:r>
    </w:p>
    <w:p>
      <w:r>
        <w:br w:type="page"/>
      </w:r>
    </w:p>
    <w:p>
      <w:pPr>
        <w:pStyle w:val="Heading1"/>
        <w:spacing w:after="120" w:before="360"/>
      </w:pPr>
      <w:r>
        <w:rPr>
          <w:rFonts w:ascii="Arial" w:cs="Arial" w:eastAsia="Arial" w:hAnsi="Arial"/>
          <w:b/>
          <w:bCs/>
          <w:sz w:val="32"/>
          <w:szCs w:val="32"/>
        </w:rPr>
        <w:t xml:space="preserve">3. Cómo lo resuelve hoy mi cliente</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El estado actual: sin herramientas, sin visibilidad</w:t>
      </w:r>
    </w:p>
    <w:p>
      <w:pPr>
        <w:spacing w:after="80" w:before="80"/>
      </w:pPr>
      <w:r>
        <w:rPr>
          <w:rFonts w:ascii="Arial" w:cs="Arial" w:eastAsia="Arial" w:hAnsi="Arial"/>
          <w:sz w:val="22"/>
          <w:szCs w:val="22"/>
        </w:rPr>
        <w:t xml:space="preserve">El proceso administrativo de cobros hoy se apoya en tres figuras —secretaria, médico y facturista— sin integración entre ellas ni visibilidad unificada del estado de cada liquidación.</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Herramientas utilizadas actualmente</w:t>
      </w:r>
    </w:p>
    <w:p>
      <w:pPr>
        <w:pStyle w:val="ListParagraph"/>
        <w:numPr>
          <w:ilvl w:val="0"/>
          <w:numId w:val="2"/>
        </w:numPr>
        <w:spacing w:after="60" w:before="60"/>
      </w:pPr>
      <w:r>
        <w:rPr>
          <w:rFonts w:ascii="Arial" w:cs="Arial" w:eastAsia="Arial" w:hAnsi="Arial"/>
          <w:sz w:val="22"/>
          <w:szCs w:val="22"/>
        </w:rPr>
        <w:t xml:space="preserve">50% lo maneja de forma manual o física</w:t>
      </w:r>
    </w:p>
    <w:p>
      <w:pPr>
        <w:pStyle w:val="ListParagraph"/>
        <w:numPr>
          <w:ilvl w:val="0"/>
          <w:numId w:val="2"/>
        </w:numPr>
        <w:spacing w:after="60" w:before="60"/>
      </w:pPr>
      <w:r>
        <w:rPr>
          <w:rFonts w:ascii="Arial" w:cs="Arial" w:eastAsia="Arial" w:hAnsi="Arial"/>
          <w:sz w:val="22"/>
          <w:szCs w:val="22"/>
        </w:rPr>
        <w:t xml:space="preserve">30% lo delega completamente al facturista</w:t>
      </w:r>
    </w:p>
    <w:p>
      <w:pPr>
        <w:pStyle w:val="ListParagraph"/>
        <w:numPr>
          <w:ilvl w:val="0"/>
          <w:numId w:val="2"/>
        </w:numPr>
        <w:spacing w:after="60" w:before="60"/>
      </w:pPr>
      <w:r>
        <w:rPr>
          <w:rFonts w:ascii="Arial" w:cs="Arial" w:eastAsia="Arial" w:hAnsi="Arial"/>
          <w:sz w:val="22"/>
          <w:szCs w:val="22"/>
        </w:rPr>
        <w:t xml:space="preserve">20% usa una planilla propia</w:t>
      </w:r>
    </w:p>
    <w:p>
      <w:pPr>
        <w:pStyle w:val="ListParagraph"/>
        <w:numPr>
          <w:ilvl w:val="0"/>
          <w:numId w:val="2"/>
        </w:numPr>
        <w:spacing w:after="60" w:before="60"/>
      </w:pPr>
      <w:r>
        <w:rPr>
          <w:rFonts w:ascii="Arial" w:cs="Arial" w:eastAsia="Arial" w:hAnsi="Arial"/>
          <w:sz w:val="22"/>
          <w:szCs w:val="22"/>
        </w:rPr>
        <w:t xml:space="preserve">0% utiliza software específico para la gestión de cobros</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Quién gestiona las liquidaciones</w:t>
      </w:r>
    </w:p>
    <w:p>
      <w:pPr>
        <w:pStyle w:val="ListParagraph"/>
        <w:numPr>
          <w:ilvl w:val="0"/>
          <w:numId w:val="2"/>
        </w:numPr>
        <w:spacing w:after="60" w:before="60"/>
      </w:pPr>
      <w:r>
        <w:rPr>
          <w:rFonts w:ascii="Arial" w:cs="Arial" w:eastAsia="Arial" w:hAnsi="Arial"/>
          <w:sz w:val="22"/>
          <w:szCs w:val="22"/>
        </w:rPr>
        <w:t xml:space="preserve">60% lo hace el médico mismo</w:t>
      </w:r>
    </w:p>
    <w:p>
      <w:pPr>
        <w:pStyle w:val="ListParagraph"/>
        <w:numPr>
          <w:ilvl w:val="0"/>
          <w:numId w:val="2"/>
        </w:numPr>
        <w:spacing w:after="60" w:before="60"/>
      </w:pPr>
      <w:r>
        <w:rPr>
          <w:rFonts w:ascii="Arial" w:cs="Arial" w:eastAsia="Arial" w:hAnsi="Arial"/>
          <w:sz w:val="22"/>
          <w:szCs w:val="22"/>
        </w:rPr>
        <w:t xml:space="preserve">30% usa facturista externo</w:t>
      </w:r>
    </w:p>
    <w:p>
      <w:pPr>
        <w:pStyle w:val="ListParagraph"/>
        <w:numPr>
          <w:ilvl w:val="0"/>
          <w:numId w:val="2"/>
        </w:numPr>
        <w:spacing w:after="60" w:before="60"/>
      </w:pPr>
      <w:r>
        <w:rPr>
          <w:rFonts w:ascii="Arial" w:cs="Arial" w:eastAsia="Arial" w:hAnsi="Arial"/>
          <w:sz w:val="22"/>
          <w:szCs w:val="22"/>
        </w:rPr>
        <w:t xml:space="preserve">10% lo delega en una secretaria</w:t>
      </w:r>
    </w:p>
    <w:p>
      <w:pPr>
        <w:spacing w:after="80" w:before="80"/>
      </w:pPr>
      <w:r>
        <w:t xml:space="preserve"/>
      </w:r>
    </w:p>
    <w:p>
      <w:pPr>
        <w:spacing w:after="80" w:before="80"/>
      </w:pPr>
      <w:r>
        <w:rPr>
          <w:rFonts w:ascii="Arial" w:cs="Arial" w:eastAsia="Arial" w:hAnsi="Arial"/>
          <w:sz w:val="22"/>
          <w:szCs w:val="22"/>
        </w:rPr>
        <w:t xml:space="preserve">La mayoría carga con el proceso encima, sin especialización ni herramientas adecuadas.</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El rol del facturista</w:t>
      </w:r>
    </w:p>
    <w:p>
      <w:pPr>
        <w:spacing w:after="80" w:before="80"/>
      </w:pPr>
      <w:r>
        <w:rPr>
          <w:rFonts w:ascii="Arial" w:cs="Arial" w:eastAsia="Arial" w:hAnsi="Arial"/>
          <w:sz w:val="22"/>
          <w:szCs w:val="22"/>
        </w:rPr>
        <w:t xml:space="preserve">El facturista es quien realiza la liquidación formal ante cada prepaga. Su rol se volvió necesario porque el proceso se complejizó tanto que hoy resulta inviable para la mayoría de los médicos gestionarlo solos. En la antigüedad, los propios médicos cumplían este rol; hoy, tercerizar es más rentable que asumir el costo de los errores.</w:t>
      </w:r>
    </w:p>
    <w:p>
      <w:pPr>
        <w:spacing w:after="80" w:before="80"/>
      </w:pPr>
      <w:r>
        <w:rPr>
          <w:rFonts w:ascii="Arial" w:cs="Arial" w:eastAsia="Arial" w:hAnsi="Arial"/>
          <w:sz w:val="22"/>
          <w:szCs w:val="22"/>
        </w:rPr>
        <w:t xml:space="preserve">Su costo varía: puede ser un monto fijo de entre $60.000 y $100.000 pesos mensuales, o un porcentaje de la facturación. En algunos casos llega hasta el 5%, lo que sobre una facturación mensual de $4.800.000 a $5.760.000 equivale a entre $240.000 y $288.000 por mes.</w:t>
      </w:r>
    </w:p>
    <w:p>
      <w:pPr>
        <w:spacing w:after="80" w:before="80"/>
      </w:pPr>
      <w:r>
        <w:rPr>
          <w:rFonts w:ascii="Arial" w:cs="Arial" w:eastAsia="Arial" w:hAnsi="Arial"/>
          <w:sz w:val="22"/>
          <w:szCs w:val="22"/>
        </w:rPr>
        <w:t xml:space="preserve">El proceso no es uniforme: algunas prepagas operan completamente en formato digital, mientras que otras combinan pasos digitales con la presentación de una planilla física a fin de mes.</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El resultado: pérdidas reales y sin visibilidad</w:t>
      </w:r>
    </w:p>
    <w:p>
      <w:pPr>
        <w:spacing w:after="80" w:before="80"/>
      </w:pPr>
      <w:r>
        <w:rPr>
          <w:rFonts w:ascii="Arial" w:cs="Arial" w:eastAsia="Arial" w:hAnsi="Arial"/>
          <w:sz w:val="22"/>
          <w:szCs w:val="22"/>
        </w:rPr>
        <w:t xml:space="preserve">Con una visibilidad del proceso promedio de 2,4 sobre 5 y una satisfacción de 2,4 sobre 5, el médico no solo pierde dinero: también está insatisfecho con la forma en que gestiona ese proceso hoy.</w:t>
      </w:r>
    </w:p>
    <w:p>
      <w:pPr>
        <w:pStyle w:val="ListParagraph"/>
        <w:numPr>
          <w:ilvl w:val="0"/>
          <w:numId w:val="2"/>
        </w:numPr>
        <w:spacing w:after="60" w:before="60"/>
      </w:pPr>
      <w:r>
        <w:rPr>
          <w:rFonts w:ascii="Arial" w:cs="Arial" w:eastAsia="Arial" w:hAnsi="Arial"/>
          <w:sz w:val="22"/>
          <w:szCs w:val="22"/>
        </w:rPr>
        <w:t xml:space="preserve">El 100% opera sin visibilidad completa de su proceso de cobros</w:t>
      </w:r>
    </w:p>
    <w:p>
      <w:pPr>
        <w:pStyle w:val="ListParagraph"/>
        <w:numPr>
          <w:ilvl w:val="0"/>
          <w:numId w:val="2"/>
        </w:numPr>
        <w:spacing w:after="60" w:before="60"/>
      </w:pPr>
      <w:r>
        <w:rPr>
          <w:rFonts w:ascii="Arial" w:cs="Arial" w:eastAsia="Arial" w:hAnsi="Arial"/>
          <w:sz w:val="22"/>
          <w:szCs w:val="22"/>
        </w:rPr>
        <w:t xml:space="preserve">El 80% sufrió rechazos con cierta regularidad</w:t>
      </w:r>
    </w:p>
    <w:p>
      <w:pPr>
        <w:pStyle w:val="ListParagraph"/>
        <w:numPr>
          <w:ilvl w:val="0"/>
          <w:numId w:val="2"/>
        </w:numPr>
        <w:spacing w:after="60" w:before="60"/>
      </w:pPr>
      <w:r>
        <w:rPr>
          <w:rFonts w:ascii="Arial" w:cs="Arial" w:eastAsia="Arial" w:hAnsi="Arial"/>
          <w:sz w:val="22"/>
          <w:szCs w:val="22"/>
        </w:rPr>
        <w:t xml:space="preserve">El 60% tiene visibilidad parcial según la prepaga</w:t>
      </w:r>
    </w:p>
    <w:p>
      <w:pPr>
        <w:pStyle w:val="ListParagraph"/>
        <w:numPr>
          <w:ilvl w:val="0"/>
          <w:numId w:val="2"/>
        </w:numPr>
        <w:spacing w:after="60" w:before="60"/>
      </w:pPr>
      <w:r>
        <w:rPr>
          <w:rFonts w:ascii="Arial" w:cs="Arial" w:eastAsia="Arial" w:hAnsi="Arial"/>
          <w:sz w:val="22"/>
          <w:szCs w:val="22"/>
        </w:rPr>
        <w:t xml:space="preserve">El 40% generalmente no tiene visibilidad alguna</w:t>
      </w:r>
    </w:p>
    <w:p>
      <w:r>
        <w:br w:type="page"/>
      </w:r>
    </w:p>
    <w:p>
      <w:pPr>
        <w:pStyle w:val="Heading1"/>
        <w:spacing w:after="120" w:before="360"/>
      </w:pPr>
      <w:r>
        <w:rPr>
          <w:rFonts w:ascii="Arial" w:cs="Arial" w:eastAsia="Arial" w:hAnsi="Arial"/>
          <w:b/>
          <w:bCs/>
          <w:sz w:val="32"/>
          <w:szCs w:val="32"/>
        </w:rPr>
        <w:t xml:space="preserve">4. Cuál es mi solución y su propuesta de valor</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Presentamos Trazá</w:t>
      </w:r>
    </w:p>
    <w:p>
      <w:pPr>
        <w:spacing w:after="80" w:before="80"/>
      </w:pPr>
      <w:r>
        <w:rPr>
          <w:rFonts w:ascii="Arial" w:cs="Arial" w:eastAsia="Arial" w:hAnsi="Arial"/>
          <w:sz w:val="22"/>
          <w:szCs w:val="22"/>
        </w:rPr>
        <w:t xml:space="preserve">Cada mes, tu consultorio pierde plata que ya ganaste. Atendiste al paciente. Hiciste el trabajo. Pero el sistema de cobros con prepagas es tan complejo, tan fragmentado y tan opaco que una parte de ese dinero nunca llega. Un rechazo que no viste a tiempo. Un plazo que se venció. Un error de código que nadie detectó. Y cuando te enterás, ya pasaron 90 días.</w:t>
      </w:r>
    </w:p>
    <w:p>
      <w:pPr>
        <w:spacing w:after="80" w:before="80"/>
      </w:pPr>
      <w:r>
        <w:t xml:space="preserve"/>
      </w:r>
    </w:p>
    <w:p>
      <w:pPr>
        <w:spacing w:after="80" w:before="80"/>
      </w:pPr>
      <w:r>
        <w:rPr>
          <w:rFonts w:ascii="Arial" w:cs="Arial" w:eastAsia="Arial" w:hAnsi="Arial"/>
          <w:sz w:val="22"/>
          <w:szCs w:val="22"/>
        </w:rPr>
        <w:t xml:space="preserve">Trazá es una herramienta simple que te muestra, en tiempo real, exactamente dónde está cada peso que te deben. Qué fue aprobado. Qué fue rechazado y por qué. Qué plazo te queda para reclamar. Todo en un solo lugar, con todas tus prepagas.</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Lo que hace</w:t>
      </w:r>
    </w:p>
    <w:p>
      <w:pPr>
        <w:pStyle w:val="ListParagraph"/>
        <w:numPr>
          <w:ilvl w:val="0"/>
          <w:numId w:val="2"/>
        </w:numPr>
        <w:spacing w:after="60" w:before="60"/>
      </w:pPr>
      <w:r>
        <w:rPr>
          <w:rFonts w:ascii="Arial" w:cs="Arial" w:eastAsia="Arial" w:hAnsi="Arial"/>
          <w:sz w:val="22"/>
          <w:szCs w:val="22"/>
        </w:rPr>
        <w:t xml:space="preserve">Te avisa cuando hay un rechazo, antes de que pierda el plazo de re-facturación</w:t>
      </w:r>
    </w:p>
    <w:p>
      <w:pPr>
        <w:pStyle w:val="ListParagraph"/>
        <w:numPr>
          <w:ilvl w:val="0"/>
          <w:numId w:val="2"/>
        </w:numPr>
        <w:spacing w:after="60" w:before="60"/>
      </w:pPr>
      <w:r>
        <w:rPr>
          <w:rFonts w:ascii="Arial" w:cs="Arial" w:eastAsia="Arial" w:hAnsi="Arial"/>
          <w:sz w:val="22"/>
          <w:szCs w:val="22"/>
        </w:rPr>
        <w:t xml:space="preserve">Te dice exactamente qué corregir en cada caso</w:t>
      </w:r>
    </w:p>
    <w:p>
      <w:pPr>
        <w:pStyle w:val="ListParagraph"/>
        <w:numPr>
          <w:ilvl w:val="0"/>
          <w:numId w:val="2"/>
        </w:numPr>
        <w:spacing w:after="60" w:before="60"/>
      </w:pPr>
      <w:r>
        <w:rPr>
          <w:rFonts w:ascii="Arial" w:cs="Arial" w:eastAsia="Arial" w:hAnsi="Arial"/>
          <w:sz w:val="22"/>
          <w:szCs w:val="22"/>
        </w:rPr>
        <w:t xml:space="preserve">Te muestra cuánto vas a cobrar este mes y cuándo</w:t>
      </w:r>
    </w:p>
    <w:p>
      <w:pPr>
        <w:pStyle w:val="ListParagraph"/>
        <w:numPr>
          <w:ilvl w:val="0"/>
          <w:numId w:val="2"/>
        </w:numPr>
        <w:spacing w:after="60" w:before="60"/>
      </w:pPr>
      <w:r>
        <w:rPr>
          <w:rFonts w:ascii="Arial" w:cs="Arial" w:eastAsia="Arial" w:hAnsi="Arial"/>
          <w:sz w:val="22"/>
          <w:szCs w:val="22"/>
        </w:rPr>
        <w:t xml:space="preserve">Lleva el historial de cada prepaga para que sepas cuáles te generan más problemas</w:t>
      </w:r>
    </w:p>
    <w:p>
      <w:pPr>
        <w:pStyle w:val="ListParagraph"/>
        <w:numPr>
          <w:ilvl w:val="0"/>
          <w:numId w:val="2"/>
        </w:numPr>
        <w:spacing w:after="60" w:before="60"/>
      </w:pPr>
      <w:r>
        <w:rPr>
          <w:rFonts w:ascii="Arial" w:cs="Arial" w:eastAsia="Arial" w:hAnsi="Arial"/>
          <w:sz w:val="22"/>
          <w:szCs w:val="22"/>
        </w:rPr>
        <w:t xml:space="preserve">Recuerda plazos y vencimientos por prepaga</w:t>
      </w:r>
    </w:p>
    <w:p>
      <w:pPr>
        <w:pStyle w:val="ListParagraph"/>
        <w:numPr>
          <w:ilvl w:val="0"/>
          <w:numId w:val="2"/>
        </w:numPr>
        <w:spacing w:after="60" w:before="60"/>
      </w:pPr>
      <w:r>
        <w:rPr>
          <w:rFonts w:ascii="Arial" w:cs="Arial" w:eastAsia="Arial" w:hAnsi="Arial"/>
          <w:sz w:val="22"/>
          <w:szCs w:val="22"/>
        </w:rPr>
        <w:t xml:space="preserve">Detecta errores comunes antes de presentar (código incorrecto, falta de diagnóstico, documentación incompleta)</w:t>
      </w:r>
    </w:p>
    <w:p>
      <w:pPr>
        <w:pStyle w:val="ListParagraph"/>
        <w:numPr>
          <w:ilvl w:val="0"/>
          <w:numId w:val="2"/>
        </w:numPr>
        <w:spacing w:after="60" w:before="60"/>
      </w:pPr>
      <w:r>
        <w:rPr>
          <w:rFonts w:ascii="Arial" w:cs="Arial" w:eastAsia="Arial" w:hAnsi="Arial"/>
          <w:sz w:val="22"/>
          <w:szCs w:val="22"/>
        </w:rPr>
        <w:t xml:space="preserve">Arma el resumen práctico mensual de forma automática a partir de los tokens ya registrados</w:t>
      </w:r>
    </w:p>
    <w:p>
      <w:pPr>
        <w:pStyle w:val="ListParagraph"/>
        <w:numPr>
          <w:ilvl w:val="0"/>
          <w:numId w:val="2"/>
        </w:numPr>
        <w:spacing w:after="60" w:before="60"/>
      </w:pPr>
      <w:r>
        <w:rPr>
          <w:rFonts w:ascii="Arial" w:cs="Arial" w:eastAsia="Arial" w:hAnsi="Arial"/>
          <w:sz w:val="22"/>
          <w:szCs w:val="22"/>
        </w:rPr>
        <w:t xml:space="preserve">Guía la re-facturación: qué corregir, cuándo presentar</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Lo que no hace</w:t>
      </w:r>
    </w:p>
    <w:p>
      <w:pPr>
        <w:spacing w:after="80" w:before="80"/>
      </w:pPr>
      <w:r>
        <w:rPr>
          <w:rFonts w:ascii="Arial" w:cs="Arial" w:eastAsia="Arial" w:hAnsi="Arial"/>
          <w:sz w:val="22"/>
          <w:szCs w:val="22"/>
        </w:rPr>
        <w:t xml:space="preserve">No reemplaza al facturista. No promete arreglar los aranceles. No pelea con las prepagas. Hace una sola cosa: que vos sepas lo que está pasando con tu dinero, antes de que sea tarde para actuar.</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Propuesta de posicionamiento</w:t>
      </w:r>
    </w:p>
    <w:p>
      <w:pPr>
        <w:spacing w:after="80" w:before="80"/>
      </w:pPr>
      <w:r>
        <w:rPr>
          <w:rFonts w:ascii="Arial" w:cs="Arial" w:eastAsia="Arial" w:hAnsi="Arial"/>
          <w:sz w:val="22"/>
          <w:szCs w:val="22"/>
        </w:rPr>
        <w:t xml:space="preserve">No plantearlo como "reemplazar al facturista": eso genera resistencia tanto en los médicos como en los propios facturistas. La herramienta hace que el médico necesite menos horas del facturista, reduciendo el costo del 5% de la facturación hacia algo menor, y eliminando los errores que el facturista tampoco está previniendo hoy. El facturista pasa de ser un actor necesario a ser un actor opcional o de menor carga.</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Alcance del MVP: a quién le cambia la vida</w:t>
      </w:r>
    </w:p>
    <w:p>
      <w:pPr>
        <w:spacing w:after="80" w:before="80"/>
      </w:pPr>
      <w:r>
        <w:rPr>
          <w:rFonts w:ascii="Arial" w:cs="Arial" w:eastAsia="Arial" w:hAnsi="Arial"/>
          <w:sz w:val="22"/>
          <w:szCs w:val="22"/>
        </w:rPr>
        <w:t xml:space="preserve">Al médico especialista independiente que trabaja con prepagas y hoy gestiona sus cobros solo, con su secretaria o con un facturista que tampoco tiene visibilidad completa. Al que cobra a 90 días sin saber exactamente qué fue rechazado ni por qué. Al que descubre los problemas cuando ya no hay nada que hacer.</w:t>
      </w:r>
    </w:p>
    <w:p>
      <w:pPr>
        <w:spacing w:after="80" w:before="80"/>
      </w:pPr>
      <w:r>
        <w:rPr>
          <w:rFonts w:ascii="Arial" w:cs="Arial" w:eastAsia="Arial" w:hAnsi="Arial"/>
          <w:sz w:val="22"/>
          <w:szCs w:val="22"/>
        </w:rPr>
        <w:t xml:space="preserve">Esto cubre el 80% del trabajo del facturista para un médico de Perfil 1 (consultorio, clínicos, prestaciones ambulatorias).</w:t>
      </w:r>
    </w:p>
    <w:p>
      <w:pPr>
        <w:spacing w:after="80" w:before="80"/>
      </w:pPr>
      <w:r>
        <w:rPr>
          <w:rFonts w:ascii="Arial" w:cs="Arial" w:eastAsia="Arial" w:hAnsi="Arial"/>
          <w:sz w:val="22"/>
          <w:szCs w:val="22"/>
        </w:rPr>
        <w:t xml:space="preserve">Nosotros no cambiamos el sistema. Te damos control dentro de él.</w:t>
      </w:r>
    </w:p>
    <w:p>
      <w:r>
        <w:br w:type="page"/>
      </w:r>
    </w:p>
    <w:p>
      <w:pPr>
        <w:pStyle w:val="Heading1"/>
        <w:spacing w:after="120" w:before="360"/>
      </w:pPr>
      <w:r>
        <w:rPr>
          <w:rFonts w:ascii="Arial" w:cs="Arial" w:eastAsia="Arial" w:hAnsi="Arial"/>
          <w:b/>
          <w:bCs/>
          <w:sz w:val="32"/>
          <w:szCs w:val="32"/>
        </w:rPr>
        <w:t xml:space="preserve">5. Validación</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Segunda encuesta — 10 médicos especializados (Marzo 2026)</w:t>
      </w:r>
    </w:p>
    <w:p>
      <w:pPr>
        <w:spacing w:after="80" w:before="80"/>
      </w:pPr>
      <w:r>
        <w:rPr>
          <w:rFonts w:ascii="Arial" w:cs="Arial" w:eastAsia="Arial" w:hAnsi="Arial"/>
          <w:sz w:val="22"/>
          <w:szCs w:val="22"/>
        </w:rPr>
        <w:t xml:space="preserve">Una segunda encuesta realizada a 10 médicos especializados en actividad privada profundizó específicamente sobre la gestión administrativa de cobros, aportando validación adicional a los hallazgos de la entrevista en profundidad.</w:t>
      </w:r>
    </w:p>
    <w:p>
      <w:pPr>
        <w:spacing w:after="80" w:before="80"/>
      </w:pPr>
      <w:r>
        <w:t xml:space="preserve"/>
      </w:r>
    </w:p>
    <w:p>
      <w:pPr>
        <w:spacing w:after="80" w:before="200"/>
      </w:pPr>
      <w:r>
        <w:rPr>
          <w:rFonts w:ascii="Arial" w:cs="Arial" w:eastAsia="Arial" w:hAnsi="Arial"/>
          <w:b/>
          <w:bCs/>
          <w:color w:val="3A3A3A"/>
          <w:sz w:val="24"/>
          <w:szCs w:val="24"/>
        </w:rPr>
        <w:t xml:space="preserve">Quién gestiona las liquidaciones</w:t>
      </w:r>
    </w:p>
    <w:p>
      <w:pPr>
        <w:pStyle w:val="ListParagraph"/>
        <w:numPr>
          <w:ilvl w:val="0"/>
          <w:numId w:val="2"/>
        </w:numPr>
        <w:spacing w:after="60" w:before="60"/>
      </w:pPr>
      <w:r>
        <w:rPr>
          <w:rFonts w:ascii="Arial" w:cs="Arial" w:eastAsia="Arial" w:hAnsi="Arial"/>
          <w:sz w:val="22"/>
          <w:szCs w:val="22"/>
        </w:rPr>
        <w:t xml:space="preserve">60% lo hace el médico mismo</w:t>
      </w:r>
    </w:p>
    <w:p>
      <w:pPr>
        <w:pStyle w:val="ListParagraph"/>
        <w:numPr>
          <w:ilvl w:val="0"/>
          <w:numId w:val="2"/>
        </w:numPr>
        <w:spacing w:after="60" w:before="60"/>
      </w:pPr>
      <w:r>
        <w:rPr>
          <w:rFonts w:ascii="Arial" w:cs="Arial" w:eastAsia="Arial" w:hAnsi="Arial"/>
          <w:sz w:val="22"/>
          <w:szCs w:val="22"/>
        </w:rPr>
        <w:t xml:space="preserve">30% usa facturista externo</w:t>
      </w:r>
    </w:p>
    <w:p>
      <w:pPr>
        <w:pStyle w:val="ListParagraph"/>
        <w:numPr>
          <w:ilvl w:val="0"/>
          <w:numId w:val="2"/>
        </w:numPr>
        <w:spacing w:after="60" w:before="60"/>
      </w:pPr>
      <w:r>
        <w:rPr>
          <w:rFonts w:ascii="Arial" w:cs="Arial" w:eastAsia="Arial" w:hAnsi="Arial"/>
          <w:sz w:val="22"/>
          <w:szCs w:val="22"/>
        </w:rPr>
        <w:t xml:space="preserve">10% lo delega en una secretaria</w:t>
      </w:r>
    </w:p>
    <w:p>
      <w:pPr>
        <w:spacing w:after="80" w:before="80"/>
      </w:pPr>
      <w:r>
        <w:rPr>
          <w:rFonts w:ascii="Arial" w:cs="Arial" w:eastAsia="Arial" w:hAnsi="Arial"/>
          <w:sz w:val="22"/>
          <w:szCs w:val="22"/>
        </w:rPr>
        <w:t xml:space="preserve">La mayoría carga con el proceso encima, sin especialización ni herramientas adecuadas.</w:t>
      </w:r>
    </w:p>
    <w:p>
      <w:pPr>
        <w:spacing w:after="80" w:before="80"/>
      </w:pPr>
      <w:r>
        <w:t xml:space="preserve"/>
      </w:r>
    </w:p>
    <w:p>
      <w:pPr>
        <w:spacing w:after="80" w:before="200"/>
      </w:pPr>
      <w:r>
        <w:rPr>
          <w:rFonts w:ascii="Arial" w:cs="Arial" w:eastAsia="Arial" w:hAnsi="Arial"/>
          <w:b/>
          <w:bCs/>
          <w:color w:val="3A3A3A"/>
          <w:sz w:val="24"/>
          <w:szCs w:val="24"/>
        </w:rPr>
        <w:t xml:space="preserve">Cantidad de prepagas con las que trabajan</w:t>
      </w:r>
    </w:p>
    <w:p>
      <w:pPr>
        <w:pStyle w:val="ListParagraph"/>
        <w:numPr>
          <w:ilvl w:val="0"/>
          <w:numId w:val="2"/>
        </w:numPr>
        <w:spacing w:after="60" w:before="60"/>
      </w:pPr>
      <w:r>
        <w:rPr>
          <w:rFonts w:ascii="Arial" w:cs="Arial" w:eastAsia="Arial" w:hAnsi="Arial"/>
          <w:sz w:val="22"/>
          <w:szCs w:val="22"/>
        </w:rPr>
        <w:t xml:space="preserve">50% trabaja con 1 a 2 prepagas</w:t>
      </w:r>
    </w:p>
    <w:p>
      <w:pPr>
        <w:pStyle w:val="ListParagraph"/>
        <w:numPr>
          <w:ilvl w:val="0"/>
          <w:numId w:val="2"/>
        </w:numPr>
        <w:spacing w:after="60" w:before="60"/>
      </w:pPr>
      <w:r>
        <w:rPr>
          <w:rFonts w:ascii="Arial" w:cs="Arial" w:eastAsia="Arial" w:hAnsi="Arial"/>
          <w:sz w:val="22"/>
          <w:szCs w:val="22"/>
        </w:rPr>
        <w:t xml:space="preserve">30% con 3 a 5</w:t>
      </w:r>
    </w:p>
    <w:p>
      <w:pPr>
        <w:pStyle w:val="ListParagraph"/>
        <w:numPr>
          <w:ilvl w:val="0"/>
          <w:numId w:val="2"/>
        </w:numPr>
        <w:spacing w:after="60" w:before="60"/>
      </w:pPr>
      <w:r>
        <w:rPr>
          <w:rFonts w:ascii="Arial" w:cs="Arial" w:eastAsia="Arial" w:hAnsi="Arial"/>
          <w:sz w:val="22"/>
          <w:szCs w:val="22"/>
        </w:rPr>
        <w:t xml:space="preserve">20% con 6 o más (incluyendo un 10% que supera las 10)</w:t>
      </w:r>
    </w:p>
    <w:p>
      <w:pPr>
        <w:spacing w:after="80" w:before="80"/>
      </w:pPr>
      <w:r>
        <w:rPr>
          <w:rFonts w:ascii="Arial" w:cs="Arial" w:eastAsia="Arial" w:hAnsi="Arial"/>
          <w:sz w:val="22"/>
          <w:szCs w:val="22"/>
        </w:rPr>
        <w:t xml:space="preserve">Cada prepaga implica un sistema distinto, un formato de liquidación diferente y un plazo propio. La complejidad crece de forma no lineal con la cantidad de financiadores.</w:t>
      </w:r>
    </w:p>
    <w:p>
      <w:pPr>
        <w:spacing w:after="80" w:before="80"/>
      </w:pPr>
      <w:r>
        <w:t xml:space="preserve"/>
      </w:r>
    </w:p>
    <w:p>
      <w:pPr>
        <w:spacing w:after="80" w:before="200"/>
      </w:pPr>
      <w:r>
        <w:rPr>
          <w:rFonts w:ascii="Arial" w:cs="Arial" w:eastAsia="Arial" w:hAnsi="Arial"/>
          <w:b/>
          <w:bCs/>
          <w:color w:val="3A3A3A"/>
          <w:sz w:val="24"/>
          <w:szCs w:val="24"/>
        </w:rPr>
        <w:t xml:space="preserve">Rechazos</w:t>
      </w:r>
    </w:p>
    <w:p>
      <w:pPr>
        <w:pStyle w:val="ListParagraph"/>
        <w:numPr>
          <w:ilvl w:val="0"/>
          <w:numId w:val="2"/>
        </w:numPr>
        <w:spacing w:after="60" w:before="60"/>
      </w:pPr>
      <w:r>
        <w:rPr>
          <w:rFonts w:ascii="Arial" w:cs="Arial" w:eastAsia="Arial" w:hAnsi="Arial"/>
          <w:sz w:val="22"/>
          <w:szCs w:val="22"/>
        </w:rPr>
        <w:t xml:space="preserve">50% los experimenta ocasionalmente</w:t>
      </w:r>
    </w:p>
    <w:p>
      <w:pPr>
        <w:pStyle w:val="ListParagraph"/>
        <w:numPr>
          <w:ilvl w:val="0"/>
          <w:numId w:val="2"/>
        </w:numPr>
        <w:spacing w:after="60" w:before="60"/>
      </w:pPr>
      <w:r>
        <w:rPr>
          <w:rFonts w:ascii="Arial" w:cs="Arial" w:eastAsia="Arial" w:hAnsi="Arial"/>
          <w:sz w:val="22"/>
          <w:szCs w:val="22"/>
        </w:rPr>
        <w:t xml:space="preserve">30% con frecuencia</w:t>
      </w:r>
    </w:p>
    <w:p>
      <w:pPr>
        <w:pStyle w:val="ListParagraph"/>
        <w:numPr>
          <w:ilvl w:val="0"/>
          <w:numId w:val="2"/>
        </w:numPr>
        <w:spacing w:after="60" w:before="60"/>
      </w:pPr>
      <w:r>
        <w:rPr>
          <w:rFonts w:ascii="Arial" w:cs="Arial" w:eastAsia="Arial" w:hAnsi="Arial"/>
          <w:sz w:val="22"/>
          <w:szCs w:val="22"/>
        </w:rPr>
        <w:t xml:space="preserve">20% rara vez</w:t>
      </w:r>
    </w:p>
    <w:p>
      <w:pPr>
        <w:spacing w:after="80" w:before="80"/>
      </w:pPr>
      <w:r>
        <w:rPr>
          <w:rFonts w:ascii="Arial" w:cs="Arial" w:eastAsia="Arial" w:hAnsi="Arial"/>
          <w:sz w:val="22"/>
          <w:szCs w:val="22"/>
        </w:rPr>
        <w:t xml:space="preserve">El 80% sufrió rechazos con cierta regularidad: dato consistente con los resultados de la primera encuesta.</w:t>
      </w:r>
    </w:p>
    <w:p>
      <w:pPr>
        <w:spacing w:after="80" w:before="80"/>
      </w:pPr>
      <w:r>
        <w:t xml:space="preserve"/>
      </w:r>
    </w:p>
    <w:p>
      <w:pPr>
        <w:spacing w:after="80" w:before="200"/>
      </w:pPr>
      <w:r>
        <w:rPr>
          <w:rFonts w:ascii="Arial" w:cs="Arial" w:eastAsia="Arial" w:hAnsi="Arial"/>
          <w:b/>
          <w:bCs/>
          <w:color w:val="3A3A3A"/>
          <w:sz w:val="24"/>
          <w:szCs w:val="24"/>
        </w:rPr>
        <w:t xml:space="preserve">Impacto principal del rechazo</w:t>
      </w:r>
    </w:p>
    <w:p>
      <w:pPr>
        <w:pStyle w:val="ListParagraph"/>
        <w:numPr>
          <w:ilvl w:val="0"/>
          <w:numId w:val="2"/>
        </w:numPr>
        <w:spacing w:after="60" w:before="60"/>
      </w:pPr>
      <w:r>
        <w:rPr>
          <w:rFonts w:ascii="Arial" w:cs="Arial" w:eastAsia="Arial" w:hAnsi="Arial"/>
          <w:sz w:val="22"/>
          <w:szCs w:val="22"/>
        </w:rPr>
        <w:t xml:space="preserve">Demora en el cobro: 6 menciones</w:t>
      </w:r>
    </w:p>
    <w:p>
      <w:pPr>
        <w:pStyle w:val="ListParagraph"/>
        <w:numPr>
          <w:ilvl w:val="0"/>
          <w:numId w:val="2"/>
        </w:numPr>
        <w:spacing w:after="60" w:before="60"/>
      </w:pPr>
      <w:r>
        <w:rPr>
          <w:rFonts w:ascii="Arial" w:cs="Arial" w:eastAsia="Arial" w:hAnsi="Arial"/>
          <w:sz w:val="22"/>
          <w:szCs w:val="22"/>
        </w:rPr>
        <w:t xml:space="preserve">Tiempo invertido en corregir y re-facturar: 4 menciones</w:t>
      </w:r>
    </w:p>
    <w:p>
      <w:pPr>
        <w:pStyle w:val="ListParagraph"/>
        <w:numPr>
          <w:ilvl w:val="0"/>
          <w:numId w:val="2"/>
        </w:numPr>
        <w:spacing w:after="60" w:before="60"/>
      </w:pPr>
      <w:r>
        <w:rPr>
          <w:rFonts w:ascii="Arial" w:cs="Arial" w:eastAsia="Arial" w:hAnsi="Arial"/>
          <w:sz w:val="22"/>
          <w:szCs w:val="22"/>
        </w:rPr>
        <w:t xml:space="preserve">Pérdida definitiva del honorario: 3 menciones</w:t>
      </w:r>
    </w:p>
    <w:p>
      <w:pPr>
        <w:spacing w:after="80" w:before="80"/>
      </w:pPr>
      <w:r>
        <w:t xml:space="preserve"/>
      </w:r>
    </w:p>
    <w:p>
      <w:pPr>
        <w:spacing w:after="80" w:before="200"/>
      </w:pPr>
      <w:r>
        <w:rPr>
          <w:rFonts w:ascii="Arial" w:cs="Arial" w:eastAsia="Arial" w:hAnsi="Arial"/>
          <w:b/>
          <w:bCs/>
          <w:color w:val="3A3A3A"/>
          <w:sz w:val="24"/>
          <w:szCs w:val="24"/>
        </w:rPr>
        <w:t xml:space="preserve">Visibilidad del proceso</w:t>
      </w:r>
    </w:p>
    <w:p>
      <w:pPr>
        <w:pStyle w:val="ListParagraph"/>
        <w:numPr>
          <w:ilvl w:val="0"/>
          <w:numId w:val="2"/>
        </w:numPr>
        <w:spacing w:after="60" w:before="60"/>
      </w:pPr>
      <w:r>
        <w:rPr>
          <w:rFonts w:ascii="Arial" w:cs="Arial" w:eastAsia="Arial" w:hAnsi="Arial"/>
          <w:sz w:val="22"/>
          <w:szCs w:val="22"/>
        </w:rPr>
        <w:t xml:space="preserve">60% tiene visibilidad parcial según la prepaga</w:t>
      </w:r>
    </w:p>
    <w:p>
      <w:pPr>
        <w:pStyle w:val="ListParagraph"/>
        <w:numPr>
          <w:ilvl w:val="0"/>
          <w:numId w:val="2"/>
        </w:numPr>
        <w:spacing w:after="60" w:before="60"/>
      </w:pPr>
      <w:r>
        <w:rPr>
          <w:rFonts w:ascii="Arial" w:cs="Arial" w:eastAsia="Arial" w:hAnsi="Arial"/>
          <w:sz w:val="22"/>
          <w:szCs w:val="22"/>
        </w:rPr>
        <w:t xml:space="preserve">40% generalmente no tiene visibilidad</w:t>
      </w:r>
    </w:p>
    <w:p>
      <w:pPr>
        <w:pStyle w:val="ListParagraph"/>
        <w:numPr>
          <w:ilvl w:val="0"/>
          <w:numId w:val="2"/>
        </w:numPr>
        <w:spacing w:after="60" w:before="60"/>
      </w:pPr>
      <w:r>
        <w:rPr>
          <w:rFonts w:ascii="Arial" w:cs="Arial" w:eastAsia="Arial" w:hAnsi="Arial"/>
          <w:sz w:val="22"/>
          <w:szCs w:val="22"/>
        </w:rPr>
        <w:t xml:space="preserve">0% cuenta con visibilidad completa y consistente</w:t>
      </w:r>
    </w:p>
    <w:p>
      <w:pPr>
        <w:spacing w:after="80" w:before="80"/>
      </w:pPr>
      <w:r>
        <w:t xml:space="preserve"/>
      </w:r>
    </w:p>
    <w:p>
      <w:pPr>
        <w:spacing w:after="80" w:before="200"/>
      </w:pPr>
      <w:r>
        <w:rPr>
          <w:rFonts w:ascii="Arial" w:cs="Arial" w:eastAsia="Arial" w:hAnsi="Arial"/>
          <w:b/>
          <w:bCs/>
          <w:color w:val="3A3A3A"/>
          <w:sz w:val="24"/>
          <w:szCs w:val="24"/>
        </w:rPr>
        <w:t xml:space="preserve">Intención de uso de una herramienta centralizada</w:t>
      </w:r>
    </w:p>
    <w:p>
      <w:pPr>
        <w:spacing w:after="80" w:before="80"/>
      </w:pPr>
      <w:r>
        <w:rPr>
          <w:rFonts w:ascii="Arial" w:cs="Arial" w:eastAsia="Arial" w:hAnsi="Arial"/>
          <w:sz w:val="22"/>
          <w:szCs w:val="22"/>
        </w:rPr>
        <w:t xml:space="preserve">El 90% respondió que la usaría definitivamente, probablemente, o necesitaría saber más antes de decidir. Solo 1 respondió que probablemente no.</w:t>
      </w:r>
    </w:p>
    <w:p>
      <w:pPr>
        <w:spacing w:after="80" w:before="80"/>
      </w:pPr>
      <w:r>
        <w:t xml:space="preserve"/>
      </w:r>
    </w:p>
    <w:p>
      <w:pPr>
        <w:spacing w:after="80" w:before="200"/>
      </w:pPr>
      <w:r>
        <w:rPr>
          <w:rFonts w:ascii="Arial" w:cs="Arial" w:eastAsia="Arial" w:hAnsi="Arial"/>
          <w:b/>
          <w:bCs/>
          <w:color w:val="3A3A3A"/>
          <w:sz w:val="24"/>
          <w:szCs w:val="24"/>
        </w:rPr>
        <w:t xml:space="preserve">Funcionalidades más valoradas</w:t>
      </w:r>
    </w:p>
    <w:p>
      <w:pPr>
        <w:pStyle w:val="ListParagraph"/>
        <w:numPr>
          <w:ilvl w:val="0"/>
          <w:numId w:val="2"/>
        </w:numPr>
        <w:spacing w:after="60" w:before="60"/>
      </w:pPr>
      <w:r>
        <w:rPr>
          <w:rFonts w:ascii="Arial" w:cs="Arial" w:eastAsia="Arial" w:hAnsi="Arial"/>
          <w:sz w:val="22"/>
          <w:szCs w:val="22"/>
        </w:rPr>
        <w:t xml:space="preserve">Alertas automáticas de vencimientos y rechazos: 7 menciones</w:t>
      </w:r>
    </w:p>
    <w:p>
      <w:pPr>
        <w:pStyle w:val="ListParagraph"/>
        <w:numPr>
          <w:ilvl w:val="0"/>
          <w:numId w:val="2"/>
        </w:numPr>
        <w:spacing w:after="60" w:before="60"/>
      </w:pPr>
      <w:r>
        <w:rPr>
          <w:rFonts w:ascii="Arial" w:cs="Arial" w:eastAsia="Arial" w:hAnsi="Arial"/>
          <w:sz w:val="22"/>
          <w:szCs w:val="22"/>
        </w:rPr>
        <w:t xml:space="preserve">Estimación del monto a cobrar en el próximo período: 6 menciones</w:t>
      </w:r>
    </w:p>
    <w:p>
      <w:pPr>
        <w:pStyle w:val="ListParagraph"/>
        <w:numPr>
          <w:ilvl w:val="0"/>
          <w:numId w:val="2"/>
        </w:numPr>
        <w:spacing w:after="60" w:before="60"/>
      </w:pPr>
      <w:r>
        <w:rPr>
          <w:rFonts w:ascii="Arial" w:cs="Arial" w:eastAsia="Arial" w:hAnsi="Arial"/>
          <w:sz w:val="22"/>
          <w:szCs w:val="22"/>
        </w:rPr>
        <w:t xml:space="preserve">Panel unificado con todas las prepagas: 3 menciones</w:t>
      </w:r>
    </w:p>
    <w:p>
      <w:pPr>
        <w:spacing w:after="80" w:before="80"/>
      </w:pPr>
      <w:r>
        <w:rPr>
          <w:rFonts w:ascii="Arial" w:cs="Arial" w:eastAsia="Arial" w:hAnsi="Arial"/>
          <w:sz w:val="22"/>
          <w:szCs w:val="22"/>
        </w:rPr>
        <w:t xml:space="preserve">Estas tres funcionalidades hoy no existen en ninguna herramienta del mercado.</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Segunda entrevista en profundidad (3 de abril de 2026)</w:t>
      </w:r>
    </w:p>
    <w:p>
      <w:pPr>
        <w:spacing w:after="80" w:before="80"/>
      </w:pPr>
      <w:r>
        <w:rPr>
          <w:rFonts w:ascii="Arial" w:cs="Arial" w:eastAsia="Arial" w:hAnsi="Arial"/>
          <w:sz w:val="22"/>
          <w:szCs w:val="22"/>
        </w:rPr>
        <w:t xml:space="preserve">Médico privado, clínica privada. Colega del médico entrevistado anteriormente, formados juntos durante la residencia. Trabaja de forma independiente del sistema público y percibe un deterioro progresivo del sistema de salud privado atribuido principalmente a la gestión de las prepagas y obras sociales.</w:t>
      </w:r>
    </w:p>
    <w:p>
      <w:pPr>
        <w:spacing w:after="80" w:before="80"/>
      </w:pPr>
      <w:r>
        <w:rPr>
          <w:rFonts w:ascii="Arial" w:cs="Arial" w:eastAsia="Arial" w:hAnsi="Arial"/>
          <w:sz w:val="22"/>
          <w:szCs w:val="22"/>
        </w:rPr>
        <w:t xml:space="preserve">Trabaja con facturista y contadora para gestionar sus liquidaciones. El costo del facturista ronda el 5% de la facturación mensual: sobre una facturación de $4.800.000 a $5.760.000, eso equivale a entre $240.000 y $288.000 por mes.</w:t>
      </w:r>
    </w:p>
    <w:p>
      <w:pPr>
        <w:spacing w:after="80" w:before="80"/>
      </w:pPr>
      <w:r>
        <w:rPr>
          <w:rFonts w:ascii="Arial" w:cs="Arial" w:eastAsia="Arial" w:hAnsi="Arial"/>
          <w:sz w:val="22"/>
          <w:szCs w:val="22"/>
        </w:rPr>
        <w:t xml:space="preserve">Describe a OSDE como "la más honesta" entre las prepagas con las que trabaja. Los plazos de pago rondan los 90 días y en contexto inflacionario eso implica una pérdida real sobre el valor del honorario, incluso cuando no hay rechazos.</w:t>
      </w:r>
    </w:p>
    <w:p>
      <w:pPr>
        <w:spacing w:after="80" w:before="80"/>
      </w:pPr>
      <w:r>
        <w:rPr>
          <w:rFonts w:ascii="Arial" w:cs="Arial" w:eastAsia="Arial" w:hAnsi="Arial"/>
          <w:sz w:val="22"/>
          <w:szCs w:val="22"/>
        </w:rPr>
        <w:t xml:space="preserve">La cita que mejor resume su visión del sistema: "El sistema está diseñado para no pagar, no para pagar."</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Estimación de pérdidas — el número que importa</w:t>
      </w:r>
    </w:p>
    <w:p>
      <w:pPr>
        <w:spacing w:after="80" w:before="80"/>
      </w:pPr>
      <w:r>
        <w:rPr>
          <w:rFonts w:ascii="Arial" w:cs="Arial" w:eastAsia="Arial" w:hAnsi="Arial"/>
          <w:sz w:val="22"/>
          <w:szCs w:val="22"/>
        </w:rPr>
        <w:t xml:space="preserve">Con los datos de nuestra encuesta y las entrevistas en profundidad, construimos una estimación del impacto económico diferenciada por perfil de médico.</w:t>
      </w:r>
    </w:p>
    <w:p>
      <w:pPr>
        <w:spacing w:after="80" w:before="80"/>
      </w:pPr>
      <w:r>
        <w:t xml:space="preserve"/>
      </w:r>
    </w:p>
    <w:p>
      <w:pPr>
        <w:spacing w:after="80" w:before="200"/>
      </w:pPr>
      <w:r>
        <w:rPr>
          <w:rFonts w:ascii="Arial" w:cs="Arial" w:eastAsia="Arial" w:hAnsi="Arial"/>
          <w:b/>
          <w:bCs/>
          <w:color w:val="3A3A3A"/>
          <w:sz w:val="24"/>
          <w:szCs w:val="24"/>
        </w:rPr>
        <w:t xml:space="preserve">Supuestos comunes a ambos perfiles</w:t>
      </w:r>
    </w:p>
    <w:p>
      <w:pPr>
        <w:pStyle w:val="ListParagraph"/>
        <w:numPr>
          <w:ilvl w:val="0"/>
          <w:numId w:val="2"/>
        </w:numPr>
        <w:spacing w:after="60" w:before="60"/>
      </w:pPr>
      <w:r>
        <w:rPr>
          <w:rFonts w:ascii="Arial" w:cs="Arial" w:eastAsia="Arial" w:hAnsi="Arial"/>
          <w:sz w:val="22"/>
          <w:szCs w:val="22"/>
        </w:rPr>
        <w:t xml:space="preserve">Promedio ponderado de pacientes: 192 por mes</w:t>
      </w:r>
    </w:p>
    <w:p>
      <w:pPr>
        <w:pStyle w:val="ListParagraph"/>
        <w:numPr>
          <w:ilvl w:val="0"/>
          <w:numId w:val="2"/>
        </w:numPr>
        <w:spacing w:after="60" w:before="60"/>
      </w:pPr>
      <w:r>
        <w:rPr>
          <w:rFonts w:ascii="Arial" w:cs="Arial" w:eastAsia="Arial" w:hAnsi="Arial"/>
          <w:sz w:val="22"/>
          <w:szCs w:val="22"/>
        </w:rPr>
        <w:t xml:space="preserve">Honorario promedio: entre $25.000 y $30.000 por consulta o práctica</w:t>
      </w:r>
    </w:p>
    <w:p>
      <w:pPr>
        <w:pStyle w:val="ListParagraph"/>
        <w:numPr>
          <w:ilvl w:val="0"/>
          <w:numId w:val="2"/>
        </w:numPr>
        <w:spacing w:after="60" w:before="60"/>
      </w:pPr>
      <w:r>
        <w:rPr>
          <w:rFonts w:ascii="Arial" w:cs="Arial" w:eastAsia="Arial" w:hAnsi="Arial"/>
          <w:sz w:val="22"/>
          <w:szCs w:val="22"/>
        </w:rPr>
        <w:t xml:space="preserve">Facturación mensual estimada: entre $4.800.000 y $5.760.000</w:t>
      </w:r>
    </w:p>
    <w:p>
      <w:pPr>
        <w:pStyle w:val="ListParagraph"/>
        <w:numPr>
          <w:ilvl w:val="0"/>
          <w:numId w:val="2"/>
        </w:numPr>
        <w:spacing w:after="60" w:before="60"/>
      </w:pPr>
      <w:r>
        <w:rPr>
          <w:rFonts w:ascii="Arial" w:cs="Arial" w:eastAsia="Arial" w:hAnsi="Arial"/>
          <w:sz w:val="22"/>
          <w:szCs w:val="22"/>
        </w:rPr>
        <w:t xml:space="preserve">Tasa de rechazo: entre 5% y 10%</w:t>
      </w:r>
    </w:p>
    <w:p>
      <w:pPr>
        <w:pStyle w:val="ListParagraph"/>
        <w:numPr>
          <w:ilvl w:val="0"/>
          <w:numId w:val="2"/>
        </w:numPr>
        <w:spacing w:after="60" w:before="60"/>
      </w:pPr>
      <w:r>
        <w:rPr>
          <w:rFonts w:ascii="Arial" w:cs="Arial" w:eastAsia="Arial" w:hAnsi="Arial"/>
          <w:sz w:val="22"/>
          <w:szCs w:val="22"/>
        </w:rPr>
        <w:t xml:space="preserve">Inflación mensual de referencia: 3%</w:t>
      </w:r>
    </w:p>
    <w:p>
      <w:pPr>
        <w:pStyle w:val="ListParagraph"/>
        <w:numPr>
          <w:ilvl w:val="0"/>
          <w:numId w:val="2"/>
        </w:numPr>
        <w:spacing w:after="60" w:before="60"/>
      </w:pPr>
      <w:r>
        <w:rPr>
          <w:rFonts w:ascii="Arial" w:cs="Arial" w:eastAsia="Arial" w:hAnsi="Arial"/>
          <w:sz w:val="22"/>
          <w:szCs w:val="22"/>
        </w:rPr>
        <w:t xml:space="preserve">Tipo de cambio de referencia: $1.425 por dólar</w:t>
      </w:r>
    </w:p>
    <w:p>
      <w:pPr>
        <w:spacing w:after="80" w:before="80"/>
      </w:pPr>
      <w:r>
        <w:t xml:space="preserve"/>
      </w:r>
    </w:p>
    <w:p>
      <w:pPr>
        <w:spacing w:after="80" w:before="200"/>
      </w:pPr>
      <w:r>
        <w:rPr>
          <w:rFonts w:ascii="Arial" w:cs="Arial" w:eastAsia="Arial" w:hAnsi="Arial"/>
          <w:b/>
          <w:bCs/>
          <w:color w:val="3A3A3A"/>
          <w:sz w:val="24"/>
          <w:szCs w:val="24"/>
        </w:rPr>
        <w:t xml:space="preserve">Perfil 1 — Consultorio privado (pérdida inflacionaria ponderada 7,4%)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360"/>
        <w:gridCol w:w="2200"/>
      </w:tblGrid>
      <w:tr>
        <w:trPr>
          <w:tblHeader/>
        </w:trPr>
        <w:tc>
          <w:tcPr>
            <w:tcW w:type="dxa" w:w="1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Tasa rechazo</w:t>
            </w:r>
          </w:p>
        </w:tc>
        <w:tc>
          <w:tcPr>
            <w:tcW w:type="dxa" w:w="2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definitiva (20%)</w:t>
            </w:r>
          </w:p>
        </w:tc>
        <w:tc>
          <w:tcPr>
            <w:tcW w:type="dxa" w:w="23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inflacionaria (80% x 7,4%)</w:t>
            </w:r>
          </w:p>
        </w:tc>
        <w:tc>
          <w:tcPr>
            <w:tcW w:type="dxa" w:w="2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real total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Optimista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$576.000 (≈ USD 404)</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$169.659 (≈ USD 119)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$745.659 (≈ USD 523)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$950.400 (≈ USD 667)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$279.937 (≈ USD 196)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$1.230.337 (≈ USD 863)</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Pesimista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$1.382.400 (≈ USD 970)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$407.182 (≈ USD 286)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$1.789.582 (≈ USD 1.256)</w:t>
            </w:r>
          </w:p>
        </w:tc>
      </w:tr>
    </w:tbl>
    <w:p>
      <w:pPr>
        <w:spacing w:after="80" w:before="80"/>
      </w:pPr>
      <w:r>
        <w:t xml:space="preserve"/>
      </w:r>
    </w:p>
    <w:p>
      <w:pPr>
        <w:spacing w:after="80" w:before="200"/>
      </w:pPr>
      <w:r>
        <w:rPr>
          <w:rFonts w:ascii="Arial" w:cs="Arial" w:eastAsia="Arial" w:hAnsi="Arial"/>
          <w:b/>
          <w:bCs/>
          <w:color w:val="3A3A3A"/>
          <w:sz w:val="24"/>
          <w:szCs w:val="24"/>
        </w:rPr>
        <w:t xml:space="preserve">Perfil 2 — Clínica privada (pérdida inflacionaria 16,3%)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360"/>
        <w:gridCol w:w="2200"/>
      </w:tblGrid>
      <w:tr>
        <w:trPr>
          <w:tblHeader/>
        </w:trPr>
        <w:tc>
          <w:tcPr>
            <w:tcW w:type="dxa" w:w="1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Tasa rechazo</w:t>
            </w:r>
          </w:p>
        </w:tc>
        <w:tc>
          <w:tcPr>
            <w:tcW w:type="dxa" w:w="2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definitiva (20%)</w:t>
            </w:r>
          </w:p>
        </w:tc>
        <w:tc>
          <w:tcPr>
            <w:tcW w:type="dxa" w:w="23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inflacionaria (80% x 16,3%)</w:t>
            </w:r>
          </w:p>
        </w:tc>
        <w:tc>
          <w:tcPr>
            <w:tcW w:type="dxa" w:w="2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Pérdida real total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Optimista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$576.000 (≈ USD 404)</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$374.436 (≈ USD 263)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$950.436 (≈ USD 667)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$950.400 (≈ USD 667)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$617.820 (≈ USD 434)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$1.568.220 (≈ USD 1.101)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Pesimista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$1.382.400 (≈ USD 970)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$898.647 (≈ USD 631)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$2.281.047 (≈ USD 1.601)</w:t>
            </w:r>
          </w:p>
        </w:tc>
      </w:tr>
    </w:tbl>
    <w:p>
      <w:pPr>
        <w:spacing w:after="80" w:before="80"/>
      </w:pPr>
      <w:r>
        <w:t xml:space="preserve"/>
      </w:r>
    </w:p>
    <w:p>
      <w:pPr>
        <w:spacing w:after="80" w:before="200"/>
      </w:pPr>
      <w:r>
        <w:rPr>
          <w:rFonts w:ascii="Arial" w:cs="Arial" w:eastAsia="Arial" w:hAnsi="Arial"/>
          <w:b/>
          <w:bCs/>
          <w:color w:val="3A3A3A"/>
          <w:sz w:val="24"/>
          <w:szCs w:val="24"/>
        </w:rPr>
        <w:t xml:space="preserve">El peor caso en perspectiva</w:t>
      </w:r>
    </w:p>
    <w:p>
      <w:pPr>
        <w:pStyle w:val="ListParagraph"/>
        <w:numPr>
          <w:ilvl w:val="0"/>
          <w:numId w:val="2"/>
        </w:numPr>
        <w:spacing w:after="60" w:before="60"/>
      </w:pPr>
      <w:r>
        <w:rPr>
          <w:rFonts w:ascii="Arial" w:cs="Arial" w:eastAsia="Arial" w:hAnsi="Arial"/>
          <w:sz w:val="22"/>
          <w:szCs w:val="22"/>
        </w:rPr>
        <w:t xml:space="preserve">230 consultas al año que el médico realizó pero nunca cobró</w:t>
      </w:r>
    </w:p>
    <w:p>
      <w:pPr>
        <w:pStyle w:val="ListParagraph"/>
        <w:numPr>
          <w:ilvl w:val="0"/>
          <w:numId w:val="2"/>
        </w:numPr>
        <w:spacing w:after="60" w:before="60"/>
      </w:pPr>
      <w:r>
        <w:rPr>
          <w:rFonts w:ascii="Arial" w:cs="Arial" w:eastAsia="Arial" w:hAnsi="Arial"/>
          <w:sz w:val="22"/>
          <w:szCs w:val="22"/>
        </w:rPr>
        <w:t xml:space="preserve">Más de un mes de facturación completa perdido por año</w:t>
      </w:r>
    </w:p>
    <w:p>
      <w:pPr>
        <w:pStyle w:val="ListParagraph"/>
        <w:numPr>
          <w:ilvl w:val="0"/>
          <w:numId w:val="2"/>
        </w:numPr>
        <w:spacing w:after="60" w:before="60"/>
      </w:pPr>
      <w:r>
        <w:rPr>
          <w:rFonts w:ascii="Arial" w:cs="Arial" w:eastAsia="Arial" w:hAnsi="Arial"/>
          <w:sz w:val="22"/>
          <w:szCs w:val="22"/>
        </w:rPr>
        <w:t xml:space="preserve">Casi seis veces el costo anual de un facturista</w:t>
      </w:r>
    </w:p>
    <w:p>
      <w:pPr>
        <w:pStyle w:val="ListParagraph"/>
        <w:numPr>
          <w:ilvl w:val="0"/>
          <w:numId w:val="2"/>
        </w:numPr>
        <w:spacing w:after="60" w:before="60"/>
      </w:pPr>
      <w:r>
        <w:rPr>
          <w:rFonts w:ascii="Arial" w:cs="Arial" w:eastAsia="Arial" w:hAnsi="Arial"/>
          <w:sz w:val="22"/>
          <w:szCs w:val="22"/>
        </w:rPr>
        <w:t xml:space="preserve">El impacto inflacionario es una quita encubierta: para el Perfil 2, cobrar a 6 meses escala la pérdida al 16,3% sobre todas sus prestaciones</w:t>
      </w:r>
    </w:p>
    <w:p>
      <w:pPr>
        <w:spacing w:after="80" w:before="80"/>
      </w:pPr>
      <w:r>
        <w:rPr>
          <w:rFonts w:ascii="Arial" w:cs="Arial" w:eastAsia="Arial" w:hAnsi="Arial"/>
          <w:sz w:val="22"/>
          <w:szCs w:val="22"/>
        </w:rPr>
        <w:t xml:space="preserve">El 100% de los médicos que encuestamos opera sin visibilidad completa de su proceso de cobros. El 80% tuvo rechazos con cierta regularidad. El costo promedio: entre USD 523 y USD 1.601 perdidos por año, más el tiempo, más el desgaste, más los 90 días de inflación que el sistema nunca te devuelve.</w:t>
      </w:r>
    </w:p>
    <w:p>
      <w:r>
        <w:br w:type="page"/>
      </w:r>
    </w:p>
    <w:p>
      <w:pPr>
        <w:pStyle w:val="Heading1"/>
        <w:spacing w:after="120" w:before="360"/>
      </w:pPr>
      <w:r>
        <w:rPr>
          <w:rFonts w:ascii="Arial" w:cs="Arial" w:eastAsia="Arial" w:hAnsi="Arial"/>
          <w:b/>
          <w:bCs/>
          <w:sz w:val="32"/>
          <w:szCs w:val="32"/>
        </w:rPr>
        <w:t xml:space="preserve">6. Cómo se vería la solución propuesta</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Dashboard centralizado — panel unificado</w:t>
      </w:r>
    </w:p>
    <w:p>
      <w:pPr>
        <w:spacing w:after="80" w:before="80"/>
      </w:pPr>
      <w:r>
        <w:rPr>
          <w:rFonts w:ascii="Arial" w:cs="Arial" w:eastAsia="Arial" w:hAnsi="Arial"/>
          <w:sz w:val="22"/>
          <w:szCs w:val="22"/>
        </w:rPr>
        <w:t xml:space="preserve">El médico accede a un panel único donde puede ver, en tiempo real, el estado de todas sus liquidaciones con todas sus prepagas. De un vistazo sabe qué fue aprobado, qué fue rechazado, qué está pendiente y cuánto va a cobrar este mes y cuándo.</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Funcionalidades principales de la interfaz</w:t>
      </w:r>
    </w:p>
    <w:p>
      <w:pPr>
        <w:pStyle w:val="ListParagraph"/>
        <w:numPr>
          <w:ilvl w:val="0"/>
          <w:numId w:val="2"/>
        </w:numPr>
        <w:spacing w:after="60" w:before="60"/>
      </w:pPr>
      <w:r>
        <w:rPr>
          <w:rFonts w:ascii="Arial" w:cs="Arial" w:eastAsia="Arial" w:hAnsi="Arial"/>
          <w:sz w:val="22"/>
          <w:szCs w:val="22"/>
        </w:rPr>
        <w:t xml:space="preserve">Panel unificado con todas las prepagas en un solo lugar</w:t>
      </w:r>
    </w:p>
    <w:p>
      <w:pPr>
        <w:pStyle w:val="ListParagraph"/>
        <w:numPr>
          <w:ilvl w:val="0"/>
          <w:numId w:val="2"/>
        </w:numPr>
        <w:spacing w:after="60" w:before="60"/>
      </w:pPr>
      <w:r>
        <w:rPr>
          <w:rFonts w:ascii="Arial" w:cs="Arial" w:eastAsia="Arial" w:hAnsi="Arial"/>
          <w:sz w:val="22"/>
          <w:szCs w:val="22"/>
        </w:rPr>
        <w:t xml:space="preserve">Estado de cada prestación: aprobada / rechazada / pendiente</w:t>
      </w:r>
    </w:p>
    <w:p>
      <w:pPr>
        <w:pStyle w:val="ListParagraph"/>
        <w:numPr>
          <w:ilvl w:val="0"/>
          <w:numId w:val="2"/>
        </w:numPr>
        <w:spacing w:after="60" w:before="60"/>
      </w:pPr>
      <w:r>
        <w:rPr>
          <w:rFonts w:ascii="Arial" w:cs="Arial" w:eastAsia="Arial" w:hAnsi="Arial"/>
          <w:sz w:val="22"/>
          <w:szCs w:val="22"/>
        </w:rPr>
        <w:t xml:space="preserve">Alertas automáticas cuando hay un rechazo, antes de que venza el plazo de re-facturación</w:t>
      </w:r>
    </w:p>
    <w:p>
      <w:pPr>
        <w:pStyle w:val="ListParagraph"/>
        <w:numPr>
          <w:ilvl w:val="0"/>
          <w:numId w:val="2"/>
        </w:numPr>
        <w:spacing w:after="60" w:before="60"/>
      </w:pPr>
      <w:r>
        <w:rPr>
          <w:rFonts w:ascii="Arial" w:cs="Arial" w:eastAsia="Arial" w:hAnsi="Arial"/>
          <w:sz w:val="22"/>
          <w:szCs w:val="22"/>
        </w:rPr>
        <w:t xml:space="preserve">Indicación exacta de qué corregir en cada caso de rechazo</w:t>
      </w:r>
    </w:p>
    <w:p>
      <w:pPr>
        <w:pStyle w:val="ListParagraph"/>
        <w:numPr>
          <w:ilvl w:val="0"/>
          <w:numId w:val="2"/>
        </w:numPr>
        <w:spacing w:after="60" w:before="60"/>
      </w:pPr>
      <w:r>
        <w:rPr>
          <w:rFonts w:ascii="Arial" w:cs="Arial" w:eastAsia="Arial" w:hAnsi="Arial"/>
          <w:sz w:val="22"/>
          <w:szCs w:val="22"/>
        </w:rPr>
        <w:t xml:space="preserve">Estimación del monto a cobrar en el próximo período</w:t>
      </w:r>
    </w:p>
    <w:p>
      <w:pPr>
        <w:pStyle w:val="ListParagraph"/>
        <w:numPr>
          <w:ilvl w:val="0"/>
          <w:numId w:val="2"/>
        </w:numPr>
        <w:spacing w:after="60" w:before="60"/>
      </w:pPr>
      <w:r>
        <w:rPr>
          <w:rFonts w:ascii="Arial" w:cs="Arial" w:eastAsia="Arial" w:hAnsi="Arial"/>
          <w:sz w:val="22"/>
          <w:szCs w:val="22"/>
        </w:rPr>
        <w:t xml:space="preserve">Historial por prepaga: cuáles generan más problemas, qué errores se repiten</w:t>
      </w:r>
    </w:p>
    <w:p>
      <w:pPr>
        <w:pStyle w:val="ListParagraph"/>
        <w:numPr>
          <w:ilvl w:val="0"/>
          <w:numId w:val="2"/>
        </w:numPr>
        <w:spacing w:after="60" w:before="60"/>
      </w:pPr>
      <w:r>
        <w:rPr>
          <w:rFonts w:ascii="Arial" w:cs="Arial" w:eastAsia="Arial" w:hAnsi="Arial"/>
          <w:sz w:val="22"/>
          <w:szCs w:val="22"/>
        </w:rPr>
        <w:t xml:space="preserve">Generación automática del resumen práctico mensual a partir de los tokens ya registrados</w:t>
      </w:r>
    </w:p>
    <w:p>
      <w:pPr>
        <w:pStyle w:val="ListParagraph"/>
        <w:numPr>
          <w:ilvl w:val="0"/>
          <w:numId w:val="2"/>
        </w:numPr>
        <w:spacing w:after="60" w:before="60"/>
      </w:pPr>
      <w:r>
        <w:rPr>
          <w:rFonts w:ascii="Arial" w:cs="Arial" w:eastAsia="Arial" w:hAnsi="Arial"/>
          <w:sz w:val="22"/>
          <w:szCs w:val="22"/>
        </w:rPr>
        <w:t xml:space="preserve">Guía de re-facturación: qué corregir, cuándo presentar</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Lo que el médico experimenta</w:t>
      </w:r>
    </w:p>
    <w:p>
      <w:pPr>
        <w:spacing w:after="80" w:before="80"/>
      </w:pPr>
      <w:r>
        <w:rPr>
          <w:rFonts w:ascii="Arial" w:cs="Arial" w:eastAsia="Arial" w:hAnsi="Arial"/>
          <w:sz w:val="22"/>
          <w:szCs w:val="22"/>
        </w:rPr>
        <w:t xml:space="preserve">Antes de Trazá: el médico descubre los rechazos cuando ya pasaron 90 días, no sabe exactamente qué fue rechazado ni por qué, y pierde tiempo corrigiendo en lugar de atendiendo pacientes.</w:t>
      </w:r>
    </w:p>
    <w:p>
      <w:pPr>
        <w:spacing w:after="80" w:before="80"/>
      </w:pPr>
      <w:r>
        <w:rPr>
          <w:rFonts w:ascii="Arial" w:cs="Arial" w:eastAsia="Arial" w:hAnsi="Arial"/>
          <w:sz w:val="22"/>
          <w:szCs w:val="22"/>
        </w:rPr>
        <w:t xml:space="preserve">Con Trazá: recibe una alerta el mismo día del rechazo, ve exactamente qué corregir, y actúa antes de que venza el plazo. No necesita perseguir información: la información lo encuentra a él.</w:t>
      </w:r>
    </w:p>
    <w:p>
      <w:r>
        <w:br w:type="page"/>
      </w:r>
    </w:p>
    <w:p>
      <w:pPr>
        <w:pStyle w:val="Heading1"/>
        <w:spacing w:after="120" w:before="360"/>
      </w:pPr>
      <w:r>
        <w:rPr>
          <w:rFonts w:ascii="Arial" w:cs="Arial" w:eastAsia="Arial" w:hAnsi="Arial"/>
          <w:b/>
          <w:bCs/>
          <w:sz w:val="32"/>
          <w:szCs w:val="32"/>
        </w:rPr>
        <w:t xml:space="preserve">7. Herramientas para diseñar un potencial MVP</w:t>
      </w:r>
    </w:p>
    <w:p>
      <w:pPr>
        <w:pBdr>
          <w:bottom w:val="single" w:color="CCCCCC" w:sz="4"/>
        </w:pBdr>
        <w:spacing w:after="160" w:before="160"/>
      </w:pPr>
      <w:r>
        <w:t xml:space="preserve"/>
      </w:r>
    </w:p>
    <w:p>
      <w:pPr>
        <w:pStyle w:val="Heading2"/>
        <w:spacing w:after="100" w:before="280"/>
      </w:pPr>
      <w:r>
        <w:rPr>
          <w:rFonts w:ascii="Arial" w:cs="Arial" w:eastAsia="Arial" w:hAnsi="Arial"/>
          <w:b/>
          <w:bCs/>
          <w:color w:val="2E4A8A"/>
          <w:sz w:val="26"/>
          <w:szCs w:val="26"/>
        </w:rPr>
        <w:t xml:space="preserve">Stack tecnológico propuesto</w:t>
      </w:r>
    </w:p>
    <w:p>
      <w:pPr>
        <w:spacing w:after="80" w:before="80"/>
      </w:pPr>
      <w:r>
        <w:t xml:space="preserve"/>
      </w:r>
    </w:p>
    <w:p>
      <w:pPr>
        <w:spacing w:after="80" w:before="200"/>
      </w:pPr>
      <w:r>
        <w:rPr>
          <w:rFonts w:ascii="Arial" w:cs="Arial" w:eastAsia="Arial" w:hAnsi="Arial"/>
          <w:b/>
          <w:bCs/>
          <w:color w:val="3A3A3A"/>
          <w:sz w:val="24"/>
          <w:szCs w:val="24"/>
        </w:rPr>
        <w:t xml:space="preserve">Frontend</w:t>
      </w:r>
    </w:p>
    <w:p>
      <w:pPr>
        <w:spacing w:after="80" w:before="80"/>
      </w:pPr>
      <w:r>
        <w:rPr>
          <w:rFonts w:ascii="Arial" w:cs="Arial" w:eastAsia="Arial" w:hAnsi="Arial"/>
          <w:sz w:val="22"/>
          <w:szCs w:val="22"/>
        </w:rPr>
        <w:t xml:space="preserve">Bubble.io o Softr — sin código, visual, permite tener algo funcionando en días. Ideal para validar antes de invertir en desarrollo.</w:t>
      </w:r>
    </w:p>
    <w:p>
      <w:pPr>
        <w:spacing w:after="80" w:before="80"/>
      </w:pPr>
      <w:r>
        <w:t xml:space="preserve"/>
      </w:r>
    </w:p>
    <w:p>
      <w:pPr>
        <w:spacing w:after="80" w:before="200"/>
      </w:pPr>
      <w:r>
        <w:rPr>
          <w:rFonts w:ascii="Arial" w:cs="Arial" w:eastAsia="Arial" w:hAnsi="Arial"/>
          <w:b/>
          <w:bCs/>
          <w:color w:val="3A3A3A"/>
          <w:sz w:val="24"/>
          <w:szCs w:val="24"/>
        </w:rPr>
        <w:t xml:space="preserve">Base de datos</w:t>
      </w:r>
    </w:p>
    <w:p>
      <w:pPr>
        <w:spacing w:after="80" w:before="80"/>
      </w:pPr>
      <w:r>
        <w:rPr>
          <w:rFonts w:ascii="Arial" w:cs="Arial" w:eastAsia="Arial" w:hAnsi="Arial"/>
          <w:sz w:val="22"/>
          <w:szCs w:val="22"/>
        </w:rPr>
        <w:t xml:space="preserve">Supabase — gratuito hasta cierto volumen, tiene autenticación incluida, base de datos PostgreSQL, y se integra fácilmente con cualquier frontend. Es la elección natural para un MVP.</w:t>
      </w:r>
    </w:p>
    <w:p>
      <w:pPr>
        <w:spacing w:after="80" w:before="80"/>
      </w:pPr>
      <w:r>
        <w:t xml:space="preserve"/>
      </w:r>
    </w:p>
    <w:p>
      <w:pPr>
        <w:spacing w:after="80" w:before="200"/>
      </w:pPr>
      <w:r>
        <w:rPr>
          <w:rFonts w:ascii="Arial" w:cs="Arial" w:eastAsia="Arial" w:hAnsi="Arial"/>
          <w:b/>
          <w:bCs/>
          <w:color w:val="3A3A3A"/>
          <w:sz w:val="24"/>
          <w:szCs w:val="24"/>
        </w:rPr>
        <w:t xml:space="preserve">Autenticación</w:t>
      </w:r>
    </w:p>
    <w:p>
      <w:pPr>
        <w:spacing w:after="80" w:before="80"/>
      </w:pPr>
      <w:r>
        <w:rPr>
          <w:rFonts w:ascii="Arial" w:cs="Arial" w:eastAsia="Arial" w:hAnsi="Arial"/>
          <w:sz w:val="22"/>
          <w:szCs w:val="22"/>
        </w:rPr>
        <w:t xml:space="preserve">Viene incluida en Supabase. Login con email o Google.</w:t>
      </w:r>
    </w:p>
    <w:p>
      <w:pPr>
        <w:spacing w:after="80" w:before="80"/>
      </w:pPr>
      <w:r>
        <w:t xml:space="preserve"/>
      </w:r>
    </w:p>
    <w:p>
      <w:pPr>
        <w:spacing w:after="80" w:before="200"/>
      </w:pPr>
      <w:r>
        <w:rPr>
          <w:rFonts w:ascii="Arial" w:cs="Arial" w:eastAsia="Arial" w:hAnsi="Arial"/>
          <w:b/>
          <w:bCs/>
          <w:color w:val="3A3A3A"/>
          <w:sz w:val="24"/>
          <w:szCs w:val="24"/>
        </w:rPr>
        <w:t xml:space="preserve">Notificaciones y alertas</w:t>
      </w:r>
    </w:p>
    <w:p>
      <w:pPr>
        <w:pStyle w:val="ListParagraph"/>
        <w:numPr>
          <w:ilvl w:val="0"/>
          <w:numId w:val="2"/>
        </w:numPr>
        <w:spacing w:after="60" w:before="60"/>
      </w:pPr>
      <w:r>
        <w:rPr>
          <w:rFonts w:ascii="Arial" w:cs="Arial" w:eastAsia="Arial" w:hAnsi="Arial"/>
          <w:sz w:val="22"/>
          <w:szCs w:val="22"/>
        </w:rPr>
        <w:t xml:space="preserve">WhatsApp: Twilio o el API oficial de WhatsApp Business — el canal más efectivo para médicos en Argentina, todos lo usan</w:t>
      </w:r>
    </w:p>
    <w:p>
      <w:pPr>
        <w:pStyle w:val="ListParagraph"/>
        <w:numPr>
          <w:ilvl w:val="0"/>
          <w:numId w:val="2"/>
        </w:numPr>
        <w:spacing w:after="60" w:before="60"/>
      </w:pPr>
      <w:r>
        <w:rPr>
          <w:rFonts w:ascii="Arial" w:cs="Arial" w:eastAsia="Arial" w:hAnsi="Arial"/>
          <w:sz w:val="22"/>
          <w:szCs w:val="22"/>
        </w:rPr>
        <w:t xml:space="preserve">Email como backup: Resend o SendGrid, ambos gratuitos en volumen bajo</w:t>
      </w:r>
    </w:p>
    <w:p>
      <w:pPr>
        <w:spacing w:after="80" w:before="80"/>
      </w:pPr>
      <w:r>
        <w:t xml:space="preserve"/>
      </w:r>
    </w:p>
    <w:p>
      <w:pPr>
        <w:spacing w:after="80" w:before="200"/>
      </w:pPr>
      <w:r>
        <w:rPr>
          <w:rFonts w:ascii="Arial" w:cs="Arial" w:eastAsia="Arial" w:hAnsi="Arial"/>
          <w:b/>
          <w:bCs/>
          <w:color w:val="3A3A3A"/>
          <w:sz w:val="24"/>
          <w:szCs w:val="24"/>
        </w:rPr>
        <w:t xml:space="preserve">Carga de datos</w:t>
      </w:r>
    </w:p>
    <w:p>
      <w:pPr>
        <w:spacing w:after="80" w:before="80"/>
      </w:pPr>
      <w:r>
        <w:rPr>
          <w:rFonts w:ascii="Arial" w:cs="Arial" w:eastAsia="Arial" w:hAnsi="Arial"/>
          <w:sz w:val="22"/>
          <w:szCs w:val="22"/>
        </w:rPr>
        <w:t xml:space="preserve">Acá está el desafío real: las prepagas no tienen APIs públicas. Las opciones para el MVP son:</w:t>
      </w:r>
    </w:p>
    <w:p>
      <w:pPr>
        <w:pStyle w:val="ListParagraph"/>
        <w:numPr>
          <w:ilvl w:val="0"/>
          <w:numId w:val="2"/>
        </w:numPr>
        <w:spacing w:after="60" w:before="60"/>
      </w:pPr>
      <w:r>
        <w:rPr>
          <w:rFonts w:ascii="Arial" w:cs="Arial" w:eastAsia="Arial" w:hAnsi="Arial"/>
          <w:sz w:val="22"/>
          <w:szCs w:val="22"/>
        </w:rPr>
        <w:t xml:space="preserve">Opción A (recomendada): Carga manual — el médico o facturista sube una planilla Excel o CSV con sus liquidaciones. Simple, funciona desde el día 1, no requiere integración técnica. La fricción de carga manual es aceptable si el valor del dashboard es claro.</w:t>
      </w:r>
    </w:p>
    <w:p>
      <w:pPr>
        <w:pStyle w:val="ListParagraph"/>
        <w:numPr>
          <w:ilvl w:val="0"/>
          <w:numId w:val="2"/>
        </w:numPr>
        <w:spacing w:after="60" w:before="60"/>
      </w:pPr>
      <w:r>
        <w:rPr>
          <w:rFonts w:ascii="Arial" w:cs="Arial" w:eastAsia="Arial" w:hAnsi="Arial"/>
          <w:sz w:val="22"/>
          <w:szCs w:val="22"/>
        </w:rPr>
        <w:t xml:space="preserve">Opción B: Scraping del portal de cada prepaga — el sistema entra automáticamente al portal de la prepaga con las credenciales del médico y trae los datos. Técnicamente posible pero gris legalmente y frágil si la prepaga cambia su portal.</w:t>
      </w:r>
    </w:p>
    <w:p>
      <w:pPr>
        <w:spacing w:after="80" w:before="80"/>
      </w:pPr>
      <w:r>
        <w:t xml:space="preserve"/>
      </w:r>
    </w:p>
    <w:p>
      <w:pPr>
        <w:spacing w:after="80" w:before="200"/>
      </w:pPr>
      <w:r>
        <w:rPr>
          <w:rFonts w:ascii="Arial" w:cs="Arial" w:eastAsia="Arial" w:hAnsi="Arial"/>
          <w:b/>
          <w:bCs/>
          <w:color w:val="3A3A3A"/>
          <w:sz w:val="24"/>
          <w:szCs w:val="24"/>
        </w:rPr>
        <w:t xml:space="preserve">Hosting</w:t>
      </w:r>
    </w:p>
    <w:p>
      <w:pPr>
        <w:pStyle w:val="ListParagraph"/>
        <w:numPr>
          <w:ilvl w:val="0"/>
          <w:numId w:val="2"/>
        </w:numPr>
        <w:spacing w:after="60" w:before="60"/>
      </w:pPr>
      <w:r>
        <w:rPr>
          <w:rFonts w:ascii="Arial" w:cs="Arial" w:eastAsia="Arial" w:hAnsi="Arial"/>
          <w:sz w:val="22"/>
          <w:szCs w:val="22"/>
        </w:rPr>
        <w:t xml:space="preserve">Vercel para el frontend: gratuito, rápido, deploys automáticos</w:t>
      </w:r>
    </w:p>
    <w:p>
      <w:pPr>
        <w:pStyle w:val="ListParagraph"/>
        <w:numPr>
          <w:ilvl w:val="0"/>
          <w:numId w:val="2"/>
        </w:numPr>
        <w:spacing w:after="60" w:before="60"/>
      </w:pPr>
      <w:r>
        <w:rPr>
          <w:rFonts w:ascii="Arial" w:cs="Arial" w:eastAsia="Arial" w:hAnsi="Arial"/>
          <w:sz w:val="22"/>
          <w:szCs w:val="22"/>
        </w:rPr>
        <w:t xml:space="preserve">Supabase para el backend: ya cubre base de datos y autenticación</w:t>
      </w:r>
    </w:p>
    <w:p>
      <w:pPr>
        <w:spacing w:after="80" w:before="80"/>
      </w:pPr>
      <w:r>
        <w:t xml:space="preserve"/>
      </w:r>
    </w:p>
    <w:p>
      <w:pPr>
        <w:pStyle w:val="Heading2"/>
        <w:spacing w:after="100" w:before="280"/>
      </w:pPr>
      <w:r>
        <w:rPr>
          <w:rFonts w:ascii="Arial" w:cs="Arial" w:eastAsia="Arial" w:hAnsi="Arial"/>
          <w:b/>
          <w:bCs/>
          <w:color w:val="2E4A8A"/>
          <w:sz w:val="26"/>
          <w:szCs w:val="26"/>
        </w:rPr>
        <w:t xml:space="preserve">Resumen del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8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20"/>
                <w:szCs w:val="20"/>
              </w:rPr>
              <w:t xml:space="preserve">Costo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Bubble.io / Softr</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Gratuito en plan básico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 hasta cierto volumen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(incluida)</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 costo adicional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 WhatsApp Business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uso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 backup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Resend / SendGrid</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Gratuito en volumen 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2026-04-07T22:07:28.237Z</dcterms:created>
  <dcterms:modified xsi:type="dcterms:W3CDTF">2026-04-07T22:07:28.237Z</dcterms:modified>
</cp:coreProperties>
</file>

<file path=docProps/custom.xml><?xml version="1.0" encoding="utf-8"?>
<Properties xmlns="http://schemas.openxmlformats.org/officeDocument/2006/custom-properties" xmlns:vt="http://schemas.openxmlformats.org/officeDocument/2006/docPropsVTypes"/>
</file>