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pPr>
    </w:p>
    <w:p>
      <w:pPr>
        <w:spacing w:after="100"/>
        <w:jc w:val="center"/>
      </w:pPr>
      <w:r>
        <w:rPr>
          <w:rFonts w:ascii="Arial" w:cs="Arial" w:eastAsia="Arial" w:hAnsi="Arial"/>
          <w:color w:val="666666"/>
          <w:sz w:val="24"/>
          <w:szCs w:val="24"/>
        </w:rPr>
        <w:t xml:space="preserve">CSS-OPS-DOC-005</w:t>
      </w:r>
    </w:p>
    <w:p>
      <w:pPr>
        <w:spacing w:after="60"/>
        <w:jc w:val="center"/>
      </w:pPr>
      <w:r>
        <w:rPr>
          <w:rFonts w:ascii="Arial" w:cs="Arial" w:eastAsia="Arial" w:hAnsi="Arial"/>
          <w:b/>
          <w:bCs/>
          <w:color w:val="1A1A2E"/>
          <w:sz w:val="52"/>
          <w:szCs w:val="52"/>
        </w:rPr>
        <w:t xml:space="preserve">PIOPL ENTERPRISE</w:t>
      </w:r>
    </w:p>
    <w:p>
      <w:pPr>
        <w:spacing w:after="60"/>
        <w:jc w:val="center"/>
      </w:pPr>
      <w:r>
        <w:rPr>
          <w:rFonts w:ascii="Arial" w:cs="Arial" w:eastAsia="Arial" w:hAnsi="Arial"/>
          <w:b/>
          <w:bCs/>
          <w:color w:val="1A1A2E"/>
          <w:sz w:val="52"/>
          <w:szCs w:val="52"/>
        </w:rPr>
        <w:t xml:space="preserve">OPERATING PLAN</w:t>
      </w:r>
    </w:p>
    <w:p>
      <w:pPr>
        <w:spacing w:after="300"/>
        <w:jc w:val="center"/>
      </w:pPr>
      <w:r>
        <w:rPr>
          <w:rFonts w:ascii="Arial" w:cs="Arial" w:eastAsia="Arial" w:hAnsi="Arial"/>
          <w:i/>
          <w:iCs/>
          <w:color w:val="2E75B6"/>
          <w:sz w:val="22"/>
          <w:szCs w:val="22"/>
        </w:rPr>
        <w:t xml:space="preserve">The Complete Agent-Run Enterprise — Every Function, Every Agent, Every Revenue Stream</w:t>
      </w:r>
    </w:p>
    <w:p>
      <w:pPr>
        <w:pBdr>
          <w:top w:val="single" w:color="2E75B6" w:sz="4" w:space="4"/>
          <w:bottom w:val="single" w:color="2E75B6" w:sz="4" w:space="4"/>
        </w:pBdr>
        <w:spacing w:before="100" w:after="100"/>
        <w:jc w:val="center"/>
      </w:pPr>
      <w:r>
        <w:rPr>
          <w:rFonts w:ascii="Arial" w:cs="Arial" w:eastAsia="Arial" w:hAnsi="Arial"/>
          <w:b/>
          <w:bCs/>
          <w:color w:val="CC0000"/>
          <w:sz w:val="22"/>
          <w:szCs w:val="22"/>
        </w:rPr>
        <w:t xml:space="preserve">ONE ENTERPRISE. SEVEN DIVISIONS. ALL AGENT-RUN. ALL GOVERNED. ALL EARNING.</w:t>
      </w:r>
    </w:p>
    <w:p>
      <w:pPr>
        <w:spacing w:before="3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Document Reference</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CSS-OPS-DOC-005</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Version</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DRAFT — FOR LT REVIEW</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Classification</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INTERNAL — LT DISTRIBUTION ONLY</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Author</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Andy Jones, Steward</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Date</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17 February 2026</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Derives From</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CSS-OPS-DOC-003 (SIP Engine), CSS-OPS-DOC-004 (Agent Deployment), CSS-STRAT-DOC-001 (Creator777)</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Constitutional Weight</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CC0000"/>
                <w:sz w:val="20"/>
                <w:szCs w:val="20"/>
              </w:rPr>
              <w:t xml:space="preserve">BINDING — Post LT Buy-Off</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Distribution</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Andy (FULL), Steven (FULL), Chris Bevan (GOV/OPS), Tom Maher (ROLLOUT)</w:t>
            </w:r>
          </w:p>
        </w:tc>
      </w:tr>
    </w:tbl>
    <w:p>
      <w:pPr>
        <w:pageBreakBefore/>
      </w:pPr>
      <w:r>
        <w:t xml:space="preserve"/>
      </w:r>
    </w:p>
    <w:p>
      <w:pPr>
        <w:pStyle w:val="Heading1"/>
        <w:spacing w:before="300" w:after="200"/>
      </w:pPr>
      <w:r>
        <w:rPr>
          <w:rFonts w:ascii="Arial" w:cs="Arial" w:eastAsia="Arial" w:hAnsi="Arial"/>
        </w:rPr>
        <w:t xml:space="preserve">1. WHAT THIS DOCUMENT DOES</w:t>
      </w:r>
    </w:p>
    <w:p>
      <w:pPr>
        <w:spacing w:after="160" w:before="0"/>
        <w:jc w:val="left"/>
      </w:pPr>
      <w:r>
        <w:rPr>
          <w:rFonts w:ascii="Arial" w:cs="Arial" w:eastAsia="Arial" w:hAnsi="Arial"/>
          <w:b w:val="false"/>
          <w:bCs w:val="false"/>
          <w:i w:val="false"/>
          <w:iCs w:val="false"/>
          <w:color w:val="000000"/>
          <w:sz w:val="22"/>
          <w:szCs w:val="22"/>
        </w:rPr>
        <w:t xml:space="preserve">This document defines the complete PIOPL enterprise — an organisation where every business function is executed by governed AI agents. It maps the entire operation across seven divisions, each staffed by PIOPL agents, each generating revenue, each subject to constitutional governance via the SIP engine (CSS-OPS-DOC-003) and agent deployment framework (CSS-OPS-DOC-004).</w:t>
      </w:r>
    </w:p>
    <w:p>
      <w:pPr>
        <w:spacing w:after="160" w:before="0"/>
        <w:jc w:val="left"/>
      </w:pPr>
      <w:r>
        <w:rPr>
          <w:rFonts w:ascii="Arial" w:cs="Arial" w:eastAsia="Arial" w:hAnsi="Arial"/>
          <w:b w:val="false"/>
          <w:bCs w:val="false"/>
          <w:i w:val="false"/>
          <w:iCs w:val="false"/>
          <w:color w:val="000000"/>
          <w:sz w:val="22"/>
          <w:szCs w:val="22"/>
        </w:rPr>
        <w:t xml:space="preserve">This is not a theoretical framework. It is the operational blueprint for building a self-sustaining, agent-run enterprise that delivers the complete Codex Sovereign Systems revenue plan.</w:t>
      </w:r>
    </w:p>
    <w:p>
      <w:pPr>
        <w:spacing w:after="160" w:before="0"/>
        <w:jc w:val="left"/>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color w:val="1A1A2E"/>
          <w:sz w:val="22"/>
          <w:szCs w:val="22"/>
        </w:rPr>
        <w:t xml:space="preserve">THE ENTERPRISE MODEL: </w:t>
      </w:r>
      <w:r>
        <w:rPr>
          <w:rFonts w:ascii="Arial" w:cs="Arial" w:eastAsia="Arial" w:hAnsi="Arial"/>
          <w:sz w:val="22"/>
          <w:szCs w:val="22"/>
        </w:rPr>
        <w:t xml:space="preserve">Andy provides patterns and direction. The LT governs at weekly gates. PIOPL agents execute everything between gates. Revenue flows through three-ledger reconciliation. The machine runs. Humans review. Nothing else.</w:t>
      </w:r>
    </w:p>
    <w:p>
      <w:pPr>
        <w:pBdr>
          <w:left w:val="single" w:color="CC0000" w:sz="12" w:space="4"/>
        </w:pBdr>
        <w:spacing w:before="200" w:after="200"/>
        <w:ind w:left="200"/>
      </w:pPr>
      <w:r>
        <w:rPr>
          <w:rFonts w:ascii="Arial" w:cs="Arial" w:eastAsia="Arial" w:hAnsi="Arial"/>
          <w:b/>
          <w:bCs/>
          <w:color w:val="CC0000"/>
          <w:sz w:val="22"/>
          <w:szCs w:val="22"/>
        </w:rPr>
        <w:t xml:space="preserve">INVARIANT: </w:t>
      </w:r>
      <w:r>
        <w:rPr>
          <w:rFonts w:ascii="Arial" w:cs="Arial" w:eastAsia="Arial" w:hAnsi="Arial"/>
          <w:sz w:val="22"/>
          <w:szCs w:val="22"/>
        </w:rPr>
        <w:t xml:space="preserve">Every business function in this enterprise is assigned to a PIOPL agent division. If a function has no agent owner, it either doesn’t exist yet (and needs a SIP to create it) or it is one of the four irreducible human touchpoints defined in CSS-OPS-DOC-003.</w:t>
      </w:r>
    </w:p>
    <w:p>
      <w:pPr>
        <w:pStyle w:val="Heading1"/>
        <w:spacing w:before="300" w:after="200"/>
      </w:pPr>
      <w:r>
        <w:rPr>
          <w:rFonts w:ascii="Arial" w:cs="Arial" w:eastAsia="Arial" w:hAnsi="Arial"/>
        </w:rPr>
        <w:t xml:space="preserve">2. THE SEVEN DIVISIONS</w:t>
      </w:r>
    </w:p>
    <w:p>
      <w:pPr>
        <w:spacing w:after="160" w:before="0"/>
        <w:jc w:val="left"/>
      </w:pPr>
      <w:r>
        <w:rPr>
          <w:rFonts w:ascii="Arial" w:cs="Arial" w:eastAsia="Arial" w:hAnsi="Arial"/>
          <w:b w:val="false"/>
          <w:bCs w:val="false"/>
          <w:i w:val="false"/>
          <w:iCs w:val="false"/>
          <w:color w:val="000000"/>
          <w:sz w:val="22"/>
          <w:szCs w:val="22"/>
        </w:rPr>
        <w:t xml:space="preserve">The enterprise is organised into seven divisions. Each division is a self-contained agent fleet responsible for one business function. Together they form the complete revenue cycle from creator acquisition through to settled income.</w:t>
      </w:r>
    </w:p>
    <w:p>
      <w:pPr>
        <w:spacing w:after="160" w:before="0"/>
        <w:jc w:val="left"/>
      </w:pPr>
      <w:r>
        <w:rPr>
          <w:rFonts w:ascii="Arial" w:cs="Arial" w:eastAsia="Arial" w:hAnsi="Arial"/>
          <w:b w:val="false"/>
          <w:bCs w:val="false"/>
          <w:i w:val="false"/>
          <w:iCs w:val="false"/>
          <w:color w:val="000000"/>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3200"/>
        <w:gridCol w:w="1800"/>
        <w:gridCol w:w="1806"/>
      </w:tblGrid>
      <w:tr>
        <w:tc>
          <w:tcPr>
            <w:tcW w:type="dxa" w:w="5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DIV</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NAME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FUNCTION</w:t>
            </w:r>
          </w:p>
        </w:tc>
        <w:tc>
          <w:tcPr>
            <w:tcW w:type="dxa" w:w="1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AGENT COUNT (TARGET)</w:t>
            </w:r>
          </w:p>
        </w:tc>
        <w:tc>
          <w:tcPr>
            <w:tcW w:type="dxa" w:w="18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REVENUE TYPE</w:t>
            </w:r>
          </w:p>
        </w:tc>
      </w:tr>
      <w:tr>
        <w:tc>
          <w:tcPr>
            <w:tcW w:type="dxa" w:w="5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D1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CREATOR ACQUISITION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Find, attract, and onboard creators (artists, musicians, content makers) onto the platform.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50–200</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Subscription fees</w:t>
            </w:r>
          </w:p>
        </w:tc>
      </w:tr>
      <w:tr>
        <w:tc>
          <w:tcPr>
            <w:tcW w:type="dxa" w:w="5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D2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PRODUCTION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Generate digital assets: templates, music tracks, design packs, courses, printables. The factory floor.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20,000+</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Product sales</w:t>
            </w:r>
          </w:p>
        </w:tc>
      </w:tr>
      <w:tr>
        <w:tc>
          <w:tcPr>
            <w:tcW w:type="dxa" w:w="5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D3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DISTRIBUTION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 publish, and distribute assets across marketplaces: Gumroad, DistroKid, Etsy, Amazon KDP, Redbubble.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2,000–5,000</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Platform revenue</w:t>
            </w:r>
          </w:p>
        </w:tc>
      </w:tr>
      <w:tr>
        <w:tc>
          <w:tcPr>
            <w:tcW w:type="dxa" w:w="5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D4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PROMOTION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Market assets via social media, email, SEO, paid ads. Drive traffic to listings.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500–2,000</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Traffic → sales</w:t>
            </w:r>
          </w:p>
        </w:tc>
      </w:tr>
      <w:tr>
        <w:tc>
          <w:tcPr>
            <w:tcW w:type="dxa" w:w="5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D5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CUSTOMER OPS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Handle customer support, onboarding, billing queries, refunds, and upsell. All AI-first.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100–500</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Retention → LTV</w:t>
            </w:r>
          </w:p>
        </w:tc>
      </w:tr>
      <w:tr>
        <w:tc>
          <w:tcPr>
            <w:tcW w:type="dxa" w:w="5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D6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FINANCE &amp; BILLING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Invoice generation, payment processing, dunning, revenue recognition, three-ledger reconciliation.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50–200</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Cash flow</w:t>
            </w:r>
          </w:p>
        </w:tc>
      </w:tr>
      <w:tr>
        <w:tc>
          <w:tcPr>
            <w:tcW w:type="dxa" w:w="5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D7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GOVERNANCE &amp; INTEL</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Watchtower drift detection, Sentinel enforcement, behaviour scoring, SITREP generation, evidence chain management.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100–500</w:t>
            </w:r>
          </w:p>
        </w:tc>
        <w:tc>
          <w:tcPr>
            <w:tcW w:type="dxa" w:w="18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Risk reduction</w:t>
            </w:r>
          </w:p>
        </w:tc>
      </w:tr>
    </w:tbl>
    <w:p>
      <w:pPr>
        <w:spacing w:after="160" w:before="0"/>
        <w:jc w:val="left"/>
      </w:pPr>
      <w:r>
        <w:rPr>
          <w:rFonts w:ascii="Arial" w:cs="Arial" w:eastAsia="Arial" w:hAnsi="Arial"/>
          <w:b w:val="false"/>
          <w:bCs w:val="false"/>
          <w:i w:val="false"/>
          <w:iCs w:val="false"/>
          <w:color w:val="000000"/>
          <w:sz w:val="22"/>
          <w:szCs w:val="22"/>
        </w:rPr>
        <w:t xml:space="preserve"/>
      </w:r>
    </w:p>
    <w:p>
      <w:pPr>
        <w:spacing w:after="160" w:before="0"/>
        <w:jc w:val="left"/>
      </w:pPr>
      <w:r>
        <w:rPr>
          <w:rFonts w:ascii="Arial" w:cs="Arial" w:eastAsia="Arial" w:hAnsi="Arial"/>
          <w:b w:val="false"/>
          <w:bCs w:val="false"/>
          <w:i/>
          <w:iCs/>
          <w:color w:val="666666"/>
          <w:sz w:val="22"/>
          <w:szCs w:val="22"/>
        </w:rPr>
        <w:t xml:space="preserve">Total agent target: 23,000–28,500 across all divisions. Division 2 (Production) is the largest by design — that’s where the assets are created that everything else monetises.</w:t>
      </w:r>
    </w:p>
    <w:p>
      <w:pPr>
        <w:pageBreakBefore/>
      </w:pPr>
      <w:r>
        <w:t xml:space="preserve"/>
      </w:r>
    </w:p>
    <w:p>
      <w:pPr>
        <w:pStyle w:val="Heading1"/>
        <w:spacing w:before="300" w:after="200"/>
      </w:pPr>
      <w:r>
        <w:rPr>
          <w:rFonts w:ascii="Arial" w:cs="Arial" w:eastAsia="Arial" w:hAnsi="Arial"/>
        </w:rPr>
        <w:t xml:space="preserve">3. DIVISION DETAIL — AGENT ROLES PER FUNCTION</w:t>
      </w:r>
    </w:p>
    <w:p>
      <w:pPr>
        <w:spacing w:after="160" w:before="0"/>
        <w:jc w:val="left"/>
      </w:pPr>
      <w:r>
        <w:rPr>
          <w:rFonts w:ascii="Arial" w:cs="Arial" w:eastAsia="Arial" w:hAnsi="Arial"/>
          <w:b w:val="false"/>
          <w:bCs w:val="false"/>
          <w:i w:val="false"/>
          <w:iCs w:val="false"/>
          <w:color w:val="000000"/>
          <w:sz w:val="22"/>
          <w:szCs w:val="22"/>
        </w:rPr>
        <w:t xml:space="preserve">Each division contains specific agent roles. Every role has a template in the agent registry (per CSS-OPS-DOC-004 Section 3). Below is the role inventory per division.</w:t>
      </w:r>
    </w:p>
    <w:p>
      <w:pPr>
        <w:pStyle w:val="Heading2"/>
        <w:spacing w:before="240" w:after="160"/>
      </w:pPr>
      <w:r>
        <w:rPr>
          <w:rFonts w:ascii="Arial" w:cs="Arial" w:eastAsia="Arial" w:hAnsi="Arial"/>
        </w:rPr>
        <w:t xml:space="preserve">D1 — CREATOR ACQUISITION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AGENT ROLE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FUNCTION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23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lead_scanner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Scans social platforms, forums, marketplaces for emerging creators who match target profiles.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0 — Read-only</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Creator lead list (name, platform, niche, follower count)</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outreach_agent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Sends personalised outreach messages via email/DM. Uses copy templates from ChatGPT creative.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1 — Monitored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Sent messages, response rates, meeting bookings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onboarding_agent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Guides new creators through signup, profile creation, niche selection, first asset briefing.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1 — Monitored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Completed onboards, time-to-first-asset</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landing_page_agent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Generates and deploys landing pages for creator sign-up. A/B tests copy variants.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0 — Automated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Live pages, conversion rates</w:t>
            </w:r>
          </w:p>
        </w:tc>
      </w:tr>
    </w:tbl>
    <w:p>
      <w:pPr>
        <w:spacing w:after="160" w:before="0"/>
        <w:jc w:val="left"/>
      </w:pPr>
      <w:r>
        <w:rPr>
          <w:rFonts w:ascii="Arial" w:cs="Arial" w:eastAsia="Arial" w:hAnsi="Arial"/>
          <w:b w:val="false"/>
          <w:bCs w:val="false"/>
          <w:i w:val="false"/>
          <w:iCs w:val="false"/>
          <w:color w:val="000000"/>
          <w:sz w:val="22"/>
          <w:szCs w:val="22"/>
        </w:rPr>
        <w:t xml:space="preserve"/>
      </w:r>
    </w:p>
    <w:p>
      <w:pPr>
        <w:pStyle w:val="Heading2"/>
        <w:spacing w:before="240" w:after="160"/>
      </w:pPr>
      <w:r>
        <w:rPr>
          <w:rFonts w:ascii="Arial" w:cs="Arial" w:eastAsia="Arial" w:hAnsi="Arial"/>
        </w:rPr>
        <w:t xml:space="preserve">D2 — PRODUCTION (THE FACTORY FLOOR)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AGENT ROLE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FUNCTION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23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trend_scanner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Identifies trending niches, keywords, demand signals across platforms daily.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0 — Read-only</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Trend reports, niche recommendations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template_generator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Creates digital templates: Canva packs, Notion templates, spreadsheets, planners, checklists.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0 — Automated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Template files + confidence score + evidence hash</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music_generator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Creates music tracks via Suno/Udio. Packages into albums. Generates metadata.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0 — Automated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Audio files, album metadata, distribution-ready packages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design_generator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Creates visual assets: social media graphics, POD designs, brand kits, thumbnails.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0 — Automated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Image files, mockups, print-ready files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course_builder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Structures and generates educational content: course outlines, video scripts, quiz banks.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0 — Automated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Course packages, lesson plans, scripts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quality_gate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Reviews all D2 output against confidence threshold. Rejects below floor. Passes to D3.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0 — Automated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Pass/fail per asset + rejection reason</w:t>
            </w:r>
          </w:p>
        </w:tc>
      </w:tr>
    </w:tbl>
    <w:p>
      <w:pPr>
        <w:spacing w:after="160" w:before="0"/>
        <w:jc w:val="left"/>
      </w:pPr>
      <w:r>
        <w:rPr>
          <w:rFonts w:ascii="Arial" w:cs="Arial" w:eastAsia="Arial" w:hAnsi="Arial"/>
          <w:b w:val="false"/>
          <w:bCs w:val="false"/>
          <w:i w:val="false"/>
          <w:iCs w:val="false"/>
          <w:color w:val="000000"/>
          <w:sz w:val="22"/>
          <w:szCs w:val="22"/>
        </w:rPr>
        <w:t xml:space="preserve"/>
      </w:r>
    </w:p>
    <w:p>
      <w:pPr>
        <w:pStyle w:val="Heading2"/>
        <w:spacing w:before="240" w:after="160"/>
      </w:pPr>
      <w:r>
        <w:rPr>
          <w:rFonts w:ascii="Arial" w:cs="Arial" w:eastAsia="Arial" w:hAnsi="Arial"/>
        </w:rPr>
        <w:t xml:space="preserve">D3 — DISTRIBUTION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AGENT ROLE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FUNCTION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23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gumroad_publisher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Lists digital products on Gumroad with optimised titles, descriptions, pricing, thumbnails.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1 — Monitored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Live listing URLs, listing quality score</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distrokid_publisher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Distributes music to Spotify, Apple Music, Amazon Music, YouTube Music via DistroKid.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1 — Monitored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Distribution confirmations, platform links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marketplace_publisher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Lists on secondary platforms: Etsy, Amazon KDP, Redbubble, Creative Market.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1 — Monitored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Multi-platform listing reports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seo_optimiser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Optimises all listings for search: keywords, tags, descriptions, category placement.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0 — Automated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SEO scores, keyword rankings</w:t>
            </w:r>
          </w:p>
        </w:tc>
      </w:tr>
    </w:tbl>
    <w:p>
      <w:pPr>
        <w:spacing w:after="160" w:before="0"/>
        <w:jc w:val="left"/>
      </w:pPr>
      <w:r>
        <w:rPr>
          <w:rFonts w:ascii="Arial" w:cs="Arial" w:eastAsia="Arial" w:hAnsi="Arial"/>
          <w:b w:val="false"/>
          <w:bCs w:val="false"/>
          <w:i w:val="false"/>
          <w:iCs w:val="false"/>
          <w:color w:val="000000"/>
          <w:sz w:val="22"/>
          <w:szCs w:val="22"/>
        </w:rPr>
        <w:t xml:space="preserve"/>
      </w:r>
    </w:p>
    <w:p>
      <w:pPr>
        <w:pStyle w:val="Heading2"/>
        <w:spacing w:before="240" w:after="160"/>
      </w:pPr>
      <w:r>
        <w:rPr>
          <w:rFonts w:ascii="Arial" w:cs="Arial" w:eastAsia="Arial" w:hAnsi="Arial"/>
        </w:rPr>
        <w:t xml:space="preserve">D4 — PROMOTION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AGENT ROLE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FUNCTION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23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social_poster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Creates and schedules posts across LinkedIn, X/Twitter, Instagram, TikTok, Pinterest.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1 — Monitored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Posts published, engagement metrics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email_marketer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Builds and sends email campaigns to creator subscribers and buyers.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1 — Monitored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Emails sent, open/click rates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youtube_producer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Generates faceless YouTube content: scripts, voiceover, editing instructions, thumbnails.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0 — Automated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Video packages, upload-ready files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ad_manager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Manages low-budget paid advertising across Meta, Google, TikTok.</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C0000"/>
                <w:sz w:val="20"/>
                <w:szCs w:val="20"/>
              </w:rPr>
              <w:t xml:space="preserve">Tier 2 — Controlled (spends money)</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ROAS reports, spend tracking</w:t>
            </w:r>
          </w:p>
        </w:tc>
      </w:tr>
    </w:tbl>
    <w:p>
      <w:pPr>
        <w:spacing w:after="160" w:before="0"/>
        <w:jc w:val="left"/>
      </w:pPr>
      <w:r>
        <w:rPr>
          <w:rFonts w:ascii="Arial" w:cs="Arial" w:eastAsia="Arial" w:hAnsi="Arial"/>
          <w:b w:val="false"/>
          <w:bCs w:val="false"/>
          <w:i w:val="false"/>
          <w:iCs w:val="false"/>
          <w:color w:val="000000"/>
          <w:sz w:val="22"/>
          <w:szCs w:val="22"/>
        </w:rPr>
        <w:t xml:space="preserve"/>
      </w:r>
    </w:p>
    <w:p>
      <w:pPr>
        <w:pStyle w:val="Heading2"/>
        <w:spacing w:before="240" w:after="160"/>
      </w:pPr>
      <w:r>
        <w:rPr>
          <w:rFonts w:ascii="Arial" w:cs="Arial" w:eastAsia="Arial" w:hAnsi="Arial"/>
        </w:rPr>
        <w:t xml:space="preserve">D5 — CUSTOMER OPS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AGENT ROLE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FUNCTION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23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support_responder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Handles inbound support queries: product issues, download problems, account questions.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1 — Monitored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Resolution rate, CSAT, response time</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upsell_agent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Identifies upsell/cross-sell opportunities based on purchase history and engagement.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1 — Monitored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Upsell offers sent, conversion rate</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retention_agent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Monitors churn signals. Sends win-back sequences. Manages subscription renewals.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1 — Monitored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Churn rate, retention rate, LTV</w:t>
            </w:r>
          </w:p>
        </w:tc>
      </w:tr>
    </w:tbl>
    <w:p>
      <w:pPr>
        <w:spacing w:after="160" w:before="0"/>
        <w:jc w:val="left"/>
      </w:pPr>
      <w:r>
        <w:rPr>
          <w:rFonts w:ascii="Arial" w:cs="Arial" w:eastAsia="Arial" w:hAnsi="Arial"/>
          <w:b w:val="false"/>
          <w:bCs w:val="false"/>
          <w:i w:val="false"/>
          <w:iCs w:val="false"/>
          <w:color w:val="000000"/>
          <w:sz w:val="22"/>
          <w:szCs w:val="22"/>
        </w:rPr>
        <w:t xml:space="preserve"/>
      </w:r>
    </w:p>
    <w:p>
      <w:pPr>
        <w:pStyle w:val="Heading2"/>
        <w:spacing w:before="240" w:after="160"/>
      </w:pPr>
      <w:r>
        <w:rPr>
          <w:rFonts w:ascii="Arial" w:cs="Arial" w:eastAsia="Arial" w:hAnsi="Arial"/>
        </w:rPr>
        <w:t xml:space="preserve">D6 — FINANCE &amp; BILLING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AGENT ROLE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FUNCTION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23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invoice_generator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Creates and sends invoices on trigger (close, subscription cycle, usage threshold).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1 — Monitored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Invoices sent, delivery proof</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payment_monitor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Tracks payment status in real-time via Stripe webhooks. Updates ledgers.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1 — Monitored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Payment status, aging reports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dunning_agent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Sends automated payment reminders. Escalates non-payment. Manages service holds.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CC0000"/>
                <w:sz w:val="20"/>
                <w:szCs w:val="20"/>
              </w:rPr>
              <w:t xml:space="preserve">Tier 2 — Controlled (affects access)</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Dunning sequence logs, collection rate</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reconciliation_agent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Cross-checks three ledgers (Activity, Revenue, Settlement). Flags variance &gt;1.5%.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0 — Automated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Reconciliation reports, variance alerts</w:t>
            </w:r>
          </w:p>
        </w:tc>
      </w:tr>
    </w:tbl>
    <w:p>
      <w:pPr>
        <w:spacing w:after="160" w:before="0"/>
        <w:jc w:val="left"/>
      </w:pPr>
      <w:r>
        <w:rPr>
          <w:rFonts w:ascii="Arial" w:cs="Arial" w:eastAsia="Arial" w:hAnsi="Arial"/>
          <w:b w:val="false"/>
          <w:bCs w:val="false"/>
          <w:i w:val="false"/>
          <w:iCs w:val="false"/>
          <w:color w:val="000000"/>
          <w:sz w:val="22"/>
          <w:szCs w:val="22"/>
        </w:rPr>
        <w:t xml:space="preserve"/>
      </w:r>
    </w:p>
    <w:p>
      <w:pPr>
        <w:pStyle w:val="Heading2"/>
        <w:spacing w:before="240" w:after="160"/>
      </w:pPr>
      <w:r>
        <w:rPr>
          <w:rFonts w:ascii="Arial" w:cs="Arial" w:eastAsia="Arial" w:hAnsi="Arial"/>
        </w:rPr>
        <w:t xml:space="preserve">D7 — GOVERNANCE &amp; INTELLIGENCE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306"/>
      </w:tblGrid>
      <w:tr>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AGENT ROLE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FUNCTION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TIER</w:t>
            </w:r>
          </w:p>
        </w:tc>
        <w:tc>
          <w:tcPr>
            <w:tcW w:type="dxa" w:w="23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OUTPUTS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watchtower_agent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Runs 26 DDT detectors across all divisions. Monitors for drift, scope creep, SLA violations.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0 — Automated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Drift reports, alert logs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sentinel_agent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Enforces hard stops. Halts pipelines on constitutional violations. Issues HALT_ALL.</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0 — Automated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HALT events, evidence chains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sitrep_generator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Produces daily auto-SITREP and weekly LT gate briefing packs.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0 — Automated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SITREP documents, gate packs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behaviour_scorer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Continuously scores all agents across compliance, quality, revenue, anomaly dimensions.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0 — Automated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Score reports, throttle/pause actions</w:t>
            </w:r>
          </w:p>
        </w:tc>
      </w:tr>
      <w:tr>
        <w:tc>
          <w:tcPr>
            <w:tcW w:type="dxa" w:w="2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evidence_manager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Manages hash-linked evidence chains. Stores in Tresorit. Replicates to Node-1.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Tier 0 — Automated</w:t>
            </w:r>
          </w:p>
        </w:tc>
        <w:tc>
          <w:tcPr>
            <w:tcW w:type="dxa" w:w="23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Evidence integrity reports</w:t>
            </w:r>
          </w:p>
        </w:tc>
      </w:tr>
    </w:tbl>
    <w:p>
      <w:pPr>
        <w:spacing w:after="160" w:before="0"/>
        <w:jc w:val="left"/>
      </w:pPr>
      <w:r>
        <w:rPr>
          <w:rFonts w:ascii="Arial" w:cs="Arial" w:eastAsia="Arial" w:hAnsi="Arial"/>
          <w:b w:val="false"/>
          <w:bCs w:val="false"/>
          <w:i w:val="false"/>
          <w:iCs w:val="false"/>
          <w:color w:val="000000"/>
          <w:sz w:val="22"/>
          <w:szCs w:val="22"/>
        </w:rPr>
        <w:t xml:space="preserve"/>
      </w:r>
    </w:p>
    <w:p>
      <w:pPr>
        <w:pBdr>
          <w:left w:val="single" w:color="CC0000" w:sz="12" w:space="4"/>
        </w:pBdr>
        <w:spacing w:before="200" w:after="200"/>
        <w:ind w:left="200"/>
      </w:pPr>
      <w:r>
        <w:rPr>
          <w:rFonts w:ascii="Arial" w:cs="Arial" w:eastAsia="Arial" w:hAnsi="Arial"/>
          <w:b/>
          <w:bCs/>
          <w:color w:val="CC0000"/>
          <w:sz w:val="22"/>
          <w:szCs w:val="22"/>
        </w:rPr>
        <w:t xml:space="preserve">INVARIANT: </w:t>
      </w:r>
      <w:r>
        <w:rPr>
          <w:rFonts w:ascii="Arial" w:cs="Arial" w:eastAsia="Arial" w:hAnsi="Arial"/>
          <w:sz w:val="22"/>
          <w:szCs w:val="22"/>
        </w:rPr>
        <w:t xml:space="preserve">Division 7 agents govern all other divisions. They are the only agents that can pause, throttle, or terminate other agents. No D1–D6 agent can override a D7 action. This is the constitutional separation of execution from governance.</w:t>
      </w:r>
    </w:p>
    <w:p>
      <w:pPr>
        <w:pageBreakBefore/>
      </w:pPr>
      <w:r>
        <w:t xml:space="preserve"/>
      </w:r>
    </w:p>
    <w:p>
      <w:pPr>
        <w:pStyle w:val="Heading1"/>
        <w:spacing w:before="300" w:after="200"/>
      </w:pPr>
      <w:r>
        <w:rPr>
          <w:rFonts w:ascii="Arial" w:cs="Arial" w:eastAsia="Arial" w:hAnsi="Arial"/>
        </w:rPr>
        <w:t xml:space="preserve">4. REVENUE FLOW — HOW THE ENTERPRISE EARNS</w:t>
      </w:r>
    </w:p>
    <w:p>
      <w:pPr>
        <w:spacing w:after="160" w:before="0"/>
        <w:jc w:val="left"/>
      </w:pPr>
      <w:r>
        <w:rPr>
          <w:rFonts w:ascii="Arial" w:cs="Arial" w:eastAsia="Arial" w:hAnsi="Arial"/>
          <w:b w:val="false"/>
          <w:bCs w:val="false"/>
          <w:i w:val="false"/>
          <w:iCs w:val="false"/>
          <w:color w:val="000000"/>
          <w:sz w:val="22"/>
          <w:szCs w:val="22"/>
        </w:rPr>
        <w:t xml:space="preserve">Revenue enters the enterprise through four channels. Every channel feeds through D6 (Finance) for reconciliation and D7 (Governance) for audit.</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400"/>
        <w:gridCol w:w="2106"/>
      </w:tblGrid>
      <w:tr>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REVENUE CHANNEL</w:t>
            </w:r>
          </w:p>
        </w:tc>
        <w:tc>
          <w:tcPr>
            <w:tcW w:type="dxa" w:w="2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DIVISIONS INVOLVED</w:t>
            </w:r>
          </w:p>
        </w:tc>
        <w:tc>
          <w:tcPr>
            <w:tcW w:type="dxa" w:w="21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EXPECTED MONTHLY (AT SCALE)</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Digital Product Sales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Templates, design packs, courses sold on Gumroad, Etsy, Creative Market, Amazon KDP</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D2 → D3 → D4</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£200K–£800K</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Music Streaming &amp; Sales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AI-generated music distributed via DistroKid to Spotify, Apple, YouTube Music, Amazon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D2 → D3</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£50K–£200K</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Creator Subscriptions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Creators pay monthly fee for agent access (personal PIOPL agents working for them)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D1 → D5 → D6</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£50K–£150K</w:t>
            </w:r>
          </w:p>
        </w:tc>
      </w:tr>
      <w:tr>
        <w:tc>
          <w:tcPr>
            <w:tcW w:type="dxa" w:w="22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Governance Licensing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SDK/protocol licensing of constitutional governance framework to other enterprises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D7 (exported)</w:t>
            </w:r>
          </w:p>
        </w:tc>
        <w:tc>
          <w:tcPr>
            <w:tcW w:type="dxa" w:w="2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 (Phase 4+)</w:t>
            </w:r>
          </w:p>
        </w:tc>
      </w:tr>
    </w:tbl>
    <w:p>
      <w:pPr>
        <w:spacing w:after="160" w:before="0"/>
        <w:jc w:val="left"/>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sz w:val="22"/>
          <w:szCs w:val="22"/>
        </w:rPr>
        <w:t xml:space="preserve">TOTAL REVENUE TARGET (at 25,000 agents): </w:t>
      </w:r>
      <w:r>
        <w:rPr>
          <w:rFonts w:ascii="Arial" w:cs="Arial" w:eastAsia="Arial" w:hAnsi="Arial"/>
          <w:b/>
          <w:bCs/>
          <w:color w:val="2E7D32"/>
          <w:sz w:val="22"/>
          <w:szCs w:val="22"/>
        </w:rPr>
        <w:t xml:space="preserve">£300K–£1.15M per month. </w:t>
      </w:r>
      <w:r>
        <w:rPr>
          <w:rFonts w:ascii="Arial" w:cs="Arial" w:eastAsia="Arial" w:hAnsi="Arial"/>
          <w:sz w:val="22"/>
          <w:szCs w:val="22"/>
        </w:rPr>
        <w:t xml:space="preserve">This is expected performance, not conservative. Conservative is £100K–£400K. The unit economics from CSS-OPS-DOC-004 Section 7 validate these ranges.</w:t>
      </w:r>
    </w:p>
    <w:p>
      <w:pPr>
        <w:pStyle w:val="Heading1"/>
        <w:spacing w:before="300" w:after="200"/>
      </w:pPr>
      <w:r>
        <w:rPr>
          <w:rFonts w:ascii="Arial" w:cs="Arial" w:eastAsia="Arial" w:hAnsi="Arial"/>
        </w:rPr>
        <w:t xml:space="preserve">5. DEPLOYMENT SEQUENCE — WHICH AGENTS FIRST</w:t>
      </w:r>
    </w:p>
    <w:p>
      <w:pPr>
        <w:spacing w:after="160" w:before="0"/>
        <w:jc w:val="left"/>
      </w:pPr>
      <w:r>
        <w:rPr>
          <w:rFonts w:ascii="Arial" w:cs="Arial" w:eastAsia="Arial" w:hAnsi="Arial"/>
          <w:b w:val="false"/>
          <w:bCs w:val="false"/>
          <w:i w:val="false"/>
          <w:iCs w:val="false"/>
          <w:color w:val="000000"/>
          <w:sz w:val="22"/>
          <w:szCs w:val="22"/>
        </w:rPr>
        <w:t xml:space="preserve">The enterprise does not deploy all 25,000 agents at once. It follows the phase gates from CSS-OPS-DOC-004 Section 10. This section specifies WHICH agents deploy in WHICH phase.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3200"/>
        <w:gridCol w:w="3506"/>
      </w:tblGrid>
      <w:tr>
        <w:tc>
          <w:tcPr>
            <w:tcW w:type="dxa" w:w="1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TIMELINE</w:t>
            </w:r>
          </w:p>
        </w:tc>
        <w:tc>
          <w:tcPr>
            <w:tcW w:type="dxa" w:w="3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AGENTS DEPLOYED</w:t>
            </w:r>
          </w:p>
        </w:tc>
        <w:tc>
          <w:tcPr>
            <w:tcW w:type="dxa" w:w="35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SUCCESS CRITERION</w:t>
            </w:r>
          </w:p>
        </w:tc>
      </w:tr>
      <w:tr>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1. FOUNDATION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Weeks 1–6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x template_generator (D2). 1 x gumroad_publisher (D3). 1 x quality_gate (D2). 1 x watchtower_agent (D7). 1 x reconciliation_agent (D6).</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First £ earned. Complete audit trail. Unit economics positive over 30 days.</w:t>
            </w:r>
          </w:p>
        </w:tc>
      </w:tr>
      <w:tr>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2. CONTROLLED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Weeks 6–12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+ 100 x production agents (D2, mixed roles). + 10 x distribution agents (D3). + 5 x social_poster (D4). + 3 x support_responder (D5). + landing_page_agent (D1).</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Net positive across 100+ agents for 4 consecutive weeks. Creator sign-up page live.</w:t>
            </w:r>
          </w:p>
        </w:tc>
      </w:tr>
      <w:tr>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3. INDUSTRIALISE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Months 3–6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+ 1,000 x production (D2). Full D3 distribution fleet. Full D4 promotion fleet. D5 customer ops. D6 billing. D7 full governance.</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Human operational load flat despite agent growth. Revenue covers all infra costs.</w:t>
            </w:r>
          </w:p>
        </w:tc>
      </w:tr>
      <w:tr>
        <w:tc>
          <w:tcPr>
            <w:tcW w:type="dxa" w:w="1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4. AUTONOMOUS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Months 6–12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Scale to 5,000–25,000 across all divisions. Add ad_manager (D4 Tier 2). Add creator acquisition fleet (D1). Governance licensing prep.</w:t>
            </w:r>
          </w:p>
        </w:tc>
        <w:tc>
          <w:tcPr>
            <w:tcW w:type="dxa" w:w="3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Enterprise self-sustaining. Revenue &gt; £100K/month. System is an economic organism.</w:t>
            </w:r>
          </w:p>
        </w:tc>
      </w:tr>
    </w:tbl>
    <w:p>
      <w:pPr>
        <w:spacing w:after="160" w:before="0"/>
        <w:jc w:val="left"/>
      </w:pPr>
      <w:r>
        <w:rPr>
          <w:rFonts w:ascii="Arial" w:cs="Arial" w:eastAsia="Arial" w:hAnsi="Arial"/>
          <w:b w:val="false"/>
          <w:bCs w:val="false"/>
          <w:i w:val="false"/>
          <w:iCs w:val="false"/>
          <w:color w:val="000000"/>
          <w:sz w:val="22"/>
          <w:szCs w:val="22"/>
        </w:rPr>
        <w:t xml:space="preserve"/>
      </w:r>
    </w:p>
    <w:p>
      <w:pPr>
        <w:pBdr>
          <w:left w:val="single" w:color="CC0000" w:sz="12" w:space="4"/>
        </w:pBdr>
        <w:spacing w:before="200" w:after="200"/>
        <w:ind w:left="200"/>
      </w:pPr>
      <w:r>
        <w:rPr>
          <w:rFonts w:ascii="Arial" w:cs="Arial" w:eastAsia="Arial" w:hAnsi="Arial"/>
          <w:b/>
          <w:bCs/>
          <w:color w:val="CC0000"/>
          <w:sz w:val="22"/>
          <w:szCs w:val="22"/>
        </w:rPr>
        <w:t xml:space="preserve">INVARIANT: </w:t>
      </w:r>
      <w:r>
        <w:rPr>
          <w:rFonts w:ascii="Arial" w:cs="Arial" w:eastAsia="Arial" w:hAnsi="Arial"/>
          <w:sz w:val="22"/>
          <w:szCs w:val="22"/>
        </w:rPr>
        <w:t xml:space="preserve">Phase 1 deploys exactly 14 agents. Not 100. Not 1,000. Fourteen. The purpose is to prove the model earns money with a complete evidence trail before scaling anything.</w:t>
      </w:r>
    </w:p>
    <w:p>
      <w:pPr>
        <w:pageBreakBefore/>
      </w:pPr>
      <w:r>
        <w:t xml:space="preserve"/>
      </w:r>
    </w:p>
    <w:p>
      <w:pPr>
        <w:pStyle w:val="Heading1"/>
        <w:spacing w:before="300" w:after="200"/>
      </w:pPr>
      <w:r>
        <w:rPr>
          <w:rFonts w:ascii="Arial" w:cs="Arial" w:eastAsia="Arial" w:hAnsi="Arial"/>
        </w:rPr>
        <w:t xml:space="preserve">6. THE FIRST SIP — REVENUE PIPELINE LIVE (5-DAY SPRINT)</w:t>
      </w:r>
    </w:p>
    <w:p>
      <w:pPr>
        <w:spacing w:after="160" w:before="0"/>
        <w:jc w:val="left"/>
      </w:pPr>
      <w:r>
        <w:rPr>
          <w:rFonts w:ascii="Arial" w:cs="Arial" w:eastAsia="Arial" w:hAnsi="Arial"/>
          <w:b w:val="false"/>
          <w:bCs w:val="false"/>
          <w:i w:val="false"/>
          <w:iCs w:val="false"/>
          <w:color w:val="000000"/>
          <w:sz w:val="22"/>
          <w:szCs w:val="22"/>
        </w:rPr>
        <w:t xml:space="preserve">This is the SIP that starts the enterprise. It deploys the Phase 1 agent fleet and produces the first revenue.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800"/>
        <w:gridCol w:w="6706"/>
      </w:tblGrid>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SIP Reference</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SIP-001</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Title</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Revenue Pipeline Live — 5-Day Sprint</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Horizon</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 days</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Success Criterion</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7D32"/>
                <w:sz w:val="20"/>
                <w:szCs w:val="20"/>
              </w:rPr>
              <w:t xml:space="preserve">At least one product listed on Gumroad with a live payment link AND complete evidence trail from generation to listing.</w:t>
            </w:r>
          </w:p>
        </w:tc>
      </w:tr>
      <w:tr>
        <w:tc>
          <w:tcPr>
            <w:tcW w:type="dxa" w:w="28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Stretch Goal</w:t>
            </w:r>
          </w:p>
        </w:tc>
        <w:tc>
          <w:tcPr>
            <w:tcW w:type="dxa" w:w="67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First sale (£1+ revenue captured in Settlement Ledger).</w:t>
            </w:r>
          </w:p>
        </w:tc>
      </w:tr>
    </w:tbl>
    <w:p>
      <w:pPr>
        <w:pStyle w:val="Heading2"/>
        <w:spacing w:before="240" w:after="160"/>
      </w:pPr>
      <w:r>
        <w:rPr>
          <w:rFonts w:ascii="Arial" w:cs="Arial" w:eastAsia="Arial" w:hAnsi="Arial"/>
        </w:rPr>
        <w:t xml:space="preserve">6.1 Pre-Conditions (Must Be Met BEFORE Freeze)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400"/>
        <w:gridCol w:w="3106"/>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PRE-CONDITION</w:t>
            </w:r>
          </w:p>
        </w:tc>
        <w:tc>
          <w:tcPr>
            <w:tcW w:type="dxa" w:w="2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OWNER</w:t>
            </w:r>
          </w:p>
        </w:tc>
        <w:tc>
          <w:tcPr>
            <w:tcW w:type="dxa" w:w="31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VERIFICATION</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Gumroad account active with API key</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Steven (provides credentials)</w:t>
            </w:r>
          </w:p>
        </w:tc>
        <w:tc>
          <w:tcPr>
            <w:tcW w:type="dxa" w:w="3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API call returns 200</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Stripe account connected to Gumroad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Steven (provides credentials)</w:t>
            </w:r>
          </w:p>
        </w:tc>
        <w:tc>
          <w:tcPr>
            <w:tcW w:type="dxa" w:w="3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Test payout path verified</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Node-0 Docker available for agent containers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Andy (infrastructure)</w:t>
            </w:r>
          </w:p>
        </w:tc>
        <w:tc>
          <w:tcPr>
            <w:tcW w:type="dxa" w:w="3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Docker ps shows capacity</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 registry database initialised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Andy + Claude (build session)</w:t>
            </w:r>
          </w:p>
        </w:tc>
        <w:tc>
          <w:tcPr>
            <w:tcW w:type="dxa" w:w="3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Schema deployed, test row inserted</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vote: 3 of 3 YES on SIP-001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Andy, Steven, Chris</w:t>
            </w:r>
          </w:p>
        </w:tc>
        <w:tc>
          <w:tcPr>
            <w:tcW w:type="dxa" w:w="31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Vote recorded and hashed</w:t>
            </w:r>
          </w:p>
        </w:tc>
      </w:tr>
    </w:tbl>
    <w:p>
      <w:pPr>
        <w:spacing w:after="160" w:before="0"/>
        <w:jc w:val="left"/>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color w:val="CC0000"/>
          <w:sz w:val="22"/>
          <w:szCs w:val="22"/>
        </w:rPr>
        <w:t xml:space="preserve">CRITICAL: </w:t>
      </w:r>
      <w:r>
        <w:rPr>
          <w:rFonts w:ascii="Arial" w:cs="Arial" w:eastAsia="Arial" w:hAnsi="Arial"/>
          <w:sz w:val="22"/>
          <w:szCs w:val="22"/>
        </w:rPr>
        <w:t xml:space="preserve">Per CSS-OPS-DOC-003 Section 6, pre-conditions 1 and 2 are credential gates. If Steven has not provided Gumroad/Stripe credentials, SIP-001 cannot freeze. This is surfaced at the LT vote, not discovered mid-sprint.</w:t>
      </w:r>
    </w:p>
    <w:p>
      <w:pPr>
        <w:pStyle w:val="Heading2"/>
        <w:spacing w:before="240" w:after="160"/>
      </w:pPr>
      <w:r>
        <w:rPr>
          <w:rFonts w:ascii="Arial" w:cs="Arial" w:eastAsia="Arial" w:hAnsi="Arial"/>
        </w:rPr>
        <w:t xml:space="preserve">6.2 Atomic Tasks (Post-Freeze)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2000"/>
        <w:gridCol w:w="2000"/>
        <w:gridCol w:w="1906"/>
      </w:tblGrid>
      <w:tr>
        <w:tc>
          <w:tcPr>
            <w:tcW w:type="dxa" w:w="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TASK</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AGENT</w:t>
            </w:r>
          </w:p>
        </w:tc>
        <w:tc>
          <w:tcPr>
            <w:tcW w:type="dxa" w:w="2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EVIDENCE</w:t>
            </w:r>
          </w:p>
        </w:tc>
        <w:tc>
          <w:tcPr>
            <w:tcW w:type="dxa" w:w="19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DEADLINE</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Deploy agent registry on Node-0 NAS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Infrastructure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Schema hash + test query</w:t>
            </w:r>
          </w:p>
        </w:tc>
        <w:tc>
          <w:tcPr>
            <w:tcW w:type="dxa" w:w="1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Day 1</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Create 10 template_generator agent profiles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Profile engine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validated profiles in registry</w:t>
            </w:r>
          </w:p>
        </w:tc>
        <w:tc>
          <w:tcPr>
            <w:tcW w:type="dxa" w:w="1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Day 1</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Issue capability tokens (template_gen scope)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Token service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signed tokens</w:t>
            </w:r>
          </w:p>
        </w:tc>
        <w:tc>
          <w:tcPr>
            <w:tcW w:type="dxa" w:w="1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Day 1</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Agents generate 50 digital templates (5 per agent)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template_generator x10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50 files + confidence scores</w:t>
            </w:r>
          </w:p>
        </w:tc>
        <w:tc>
          <w:tcPr>
            <w:tcW w:type="dxa" w:w="1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Day 2</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Quality gate reviews all 50. Pass/fail each.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quality_gate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Pass/fail report + reasons</w:t>
            </w:r>
          </w:p>
        </w:tc>
        <w:tc>
          <w:tcPr>
            <w:tcW w:type="dxa" w:w="1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Day 2</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 top 10 passed assets on Gumroad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gumroad_publisher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 live URLs + listing hashes</w:t>
            </w:r>
          </w:p>
        </w:tc>
        <w:tc>
          <w:tcPr>
            <w:tcW w:type="dxa" w:w="1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Day 3</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Watchtower confirms all listings live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watchtower_agent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HTTP 200 checks + screenshots</w:t>
            </w:r>
          </w:p>
        </w:tc>
        <w:tc>
          <w:tcPr>
            <w:tcW w:type="dxa" w:w="1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Day 3</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Reconciliation agent initialises three ledgers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reconciliation_agent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Ledger schema + zero-state hash</w:t>
            </w:r>
          </w:p>
        </w:tc>
        <w:tc>
          <w:tcPr>
            <w:tcW w:type="dxa" w:w="1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Day 4</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Auto-SITREP generated for Day 5 gate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sitrep_generator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SITREP document</w:t>
            </w:r>
          </w:p>
        </w:tc>
        <w:tc>
          <w:tcPr>
            <w:tcW w:type="dxa" w:w="1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Day 5</w:t>
            </w:r>
          </w:p>
        </w:tc>
      </w:tr>
      <w:tr>
        <w:tc>
          <w:tcPr>
            <w:tcW w:type="dxa" w:w="6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LT gate review: CONTINUE / AMEND / HALT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2E75B6"/>
                <w:sz w:val="20"/>
                <w:szCs w:val="20"/>
              </w:rPr>
              <w:t xml:space="preserve">HUMAN (LT)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Vote record + next SIP decision</w:t>
            </w:r>
          </w:p>
        </w:tc>
        <w:tc>
          <w:tcPr>
            <w:tcW w:type="dxa" w:w="19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Day 5</w:t>
            </w:r>
          </w:p>
        </w:tc>
      </w:tr>
    </w:tbl>
    <w:p>
      <w:pPr>
        <w:spacing w:after="160" w:before="0"/>
        <w:jc w:val="left"/>
      </w:pPr>
      <w:r>
        <w:rPr>
          <w:rFonts w:ascii="Arial" w:cs="Arial" w:eastAsia="Arial" w:hAnsi="Arial"/>
          <w:b w:val="false"/>
          <w:bCs w:val="false"/>
          <w:i w:val="false"/>
          <w:iCs w:val="false"/>
          <w:color w:val="000000"/>
          <w:sz w:val="22"/>
          <w:szCs w:val="22"/>
        </w:rPr>
        <w:t xml:space="preserve"/>
      </w:r>
    </w:p>
    <w:p>
      <w:pPr>
        <w:spacing w:after="160" w:before="0"/>
        <w:jc w:val="left"/>
      </w:pPr>
      <w:r>
        <w:rPr>
          <w:rFonts w:ascii="Arial" w:cs="Arial" w:eastAsia="Arial" w:hAnsi="Arial"/>
          <w:b w:val="false"/>
          <w:bCs w:val="false"/>
          <w:i/>
          <w:iCs/>
          <w:color w:val="666666"/>
          <w:sz w:val="22"/>
          <w:szCs w:val="22"/>
        </w:rPr>
        <w:t xml:space="preserve">human_dependency count: 0 (post-freeze). All pre-conditions resolved before SIP freeze. The machine runs for 5 days. Humans return at the Day 5 gate.</w:t>
      </w:r>
    </w:p>
    <w:p>
      <w:pPr>
        <w:pageBreakBefore/>
      </w:pPr>
      <w:r>
        <w:t xml:space="preserve"/>
      </w:r>
    </w:p>
    <w:p>
      <w:pPr>
        <w:pStyle w:val="Heading1"/>
        <w:spacing w:before="300" w:after="200"/>
      </w:pPr>
      <w:r>
        <w:rPr>
          <w:rFonts w:ascii="Arial" w:cs="Arial" w:eastAsia="Arial" w:hAnsi="Arial"/>
        </w:rPr>
        <w:t xml:space="preserve">7. THE ENTERPRISE HIERARCHY</w:t>
      </w:r>
    </w:p>
    <w:p>
      <w:pPr>
        <w:spacing w:after="160" w:before="0"/>
        <w:jc w:val="left"/>
      </w:pPr>
      <w:r>
        <w:rPr>
          <w:rFonts w:ascii="Arial" w:cs="Arial" w:eastAsia="Arial" w:hAnsi="Arial"/>
          <w:b w:val="false"/>
          <w:bCs w:val="false"/>
          <w:i w:val="false"/>
          <w:iCs w:val="false"/>
          <w:color w:val="000000"/>
          <w:sz w:val="22"/>
          <w:szCs w:val="22"/>
        </w:rPr>
        <w:t xml:space="preserve">The seven divisions operate under a clear authority structure. This is not optional.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5506"/>
      </w:tblGrid>
      <w:tr>
        <w:tc>
          <w:tcPr>
            <w:tcW w:type="dxa" w:w="14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LEVEL</w:t>
            </w:r>
          </w:p>
        </w:tc>
        <w:tc>
          <w:tcPr>
            <w:tcW w:type="dxa" w:w="26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ENTITY</w:t>
            </w:r>
          </w:p>
        </w:tc>
        <w:tc>
          <w:tcPr>
            <w:tcW w:type="dxa" w:w="55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AUTHORITY</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L0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STEWARD (Andy)</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Absolute. Creates SIPs. Sets direction. Can override any agent, any division, at any gate.</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L1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LT (Steven, Chris)</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Governance. Votes at gates. Reviews evidence. Cannot override Steward. Cannot intervene mid-cycle.</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L2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D7 GOVERNANCE AGENTS</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Enforcement. Watchtower, Sentinel, Behaviour Scorer. Can pause/throttle/terminate D1–D6 agents. Cannot create SIPs.</w:t>
            </w:r>
          </w:p>
        </w:tc>
      </w:tr>
      <w:tr>
        <w:tc>
          <w:tcPr>
            <w:tcW w:type="dxa" w:w="14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L3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color w:val="000000"/>
                <w:sz w:val="20"/>
                <w:szCs w:val="20"/>
              </w:rPr>
              <w:t xml:space="preserve">D1–D6 EXECUTION AGENTS</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Execution. Perform assigned tasks within capability token scope. Cannot modify own permissions. Cannot override D7.</w:t>
            </w:r>
          </w:p>
        </w:tc>
      </w:tr>
    </w:tbl>
    <w:p>
      <w:pPr>
        <w:spacing w:after="160" w:before="0"/>
        <w:jc w:val="left"/>
      </w:pPr>
      <w:r>
        <w:rPr>
          <w:rFonts w:ascii="Arial" w:cs="Arial" w:eastAsia="Arial" w:hAnsi="Arial"/>
          <w:b w:val="false"/>
          <w:bCs w:val="false"/>
          <w:i w:val="false"/>
          <w:iCs w:val="false"/>
          <w:color w:val="000000"/>
          <w:sz w:val="22"/>
          <w:szCs w:val="22"/>
        </w:rPr>
        <w:t xml:space="preserve"/>
      </w:r>
    </w:p>
    <w:p>
      <w:pPr>
        <w:pBdr>
          <w:left w:val="single" w:color="CC0000" w:sz="12" w:space="4"/>
        </w:pBdr>
        <w:spacing w:before="200" w:after="200"/>
        <w:ind w:left="200"/>
      </w:pPr>
      <w:r>
        <w:rPr>
          <w:rFonts w:ascii="Arial" w:cs="Arial" w:eastAsia="Arial" w:hAnsi="Arial"/>
          <w:b/>
          <w:bCs/>
          <w:color w:val="CC0000"/>
          <w:sz w:val="22"/>
          <w:szCs w:val="22"/>
        </w:rPr>
        <w:t xml:space="preserve">INVARIANT: </w:t>
      </w:r>
      <w:r>
        <w:rPr>
          <w:rFonts w:ascii="Arial" w:cs="Arial" w:eastAsia="Arial" w:hAnsi="Arial"/>
          <w:sz w:val="22"/>
          <w:szCs w:val="22"/>
        </w:rPr>
        <w:t xml:space="preserve">No execution agent (D1–D6) can modify its own permissions, override governance (D7), or create new SIPs. Authority flows downward only. Evidence flows upward only. This is the constitutional separation that makes 25,000 agents governable.</w:t>
      </w:r>
    </w:p>
    <w:p>
      <w:pPr>
        <w:pStyle w:val="Heading1"/>
        <w:spacing w:before="300" w:after="200"/>
      </w:pPr>
      <w:r>
        <w:rPr>
          <w:rFonts w:ascii="Arial" w:cs="Arial" w:eastAsia="Arial" w:hAnsi="Arial"/>
        </w:rPr>
        <w:t xml:space="preserve">8. WHAT THIS REPLACES</w:t>
      </w:r>
    </w:p>
    <w:p>
      <w:pPr>
        <w:spacing w:after="160" w:before="0"/>
        <w:jc w:val="left"/>
      </w:pPr>
      <w:r>
        <w:rPr>
          <w:rFonts w:ascii="Arial" w:cs="Arial" w:eastAsia="Arial" w:hAnsi="Arial"/>
          <w:b w:val="false"/>
          <w:bCs w:val="false"/>
          <w:i w:val="false"/>
          <w:iCs w:val="false"/>
          <w:color w:val="000000"/>
          <w:sz w:val="22"/>
          <w:szCs w:val="22"/>
        </w:rPr>
        <w:t xml:space="preserve">This document consolidates and supersedes the following draft concepts: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0"/>
        <w:gridCol w:w="5506"/>
      </w:tblGrid>
      <w:tr>
        <w:tc>
          <w:tcPr>
            <w:tcW w:type="dxa" w:w="4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DRAFT CONCEPT (SOURCE)</w:t>
            </w:r>
          </w:p>
        </w:tc>
        <w:tc>
          <w:tcPr>
            <w:tcW w:type="dxa" w:w="5506"/>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NOW COVERED BY</w:t>
            </w:r>
          </w:p>
        </w:tc>
      </w:tr>
      <w:tr>
        <w:tc>
          <w:tcPr>
            <w:tcW w:type="dxa" w:w="4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Revenue Pipeline Execution Engine (ChatGPT)</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Division 1 (Creator Acquisition) + Division 6 (Finance &amp; Billing)</w:t>
            </w:r>
          </w:p>
        </w:tc>
      </w:tr>
      <w:tr>
        <w:tc>
          <w:tcPr>
            <w:tcW w:type="dxa" w:w="4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Customer Onboarding Engine (ChatGPT)</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Division 1 (onboarding_agent) + Division 5 (Customer Ops)</w:t>
            </w:r>
          </w:p>
        </w:tc>
      </w:tr>
      <w:tr>
        <w:tc>
          <w:tcPr>
            <w:tcW w:type="dxa" w:w="4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Customer Support Engine (ChatGPT)</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Division 5 (support_responder + retention_agent)</w:t>
            </w:r>
          </w:p>
        </w:tc>
      </w:tr>
      <w:tr>
        <w:tc>
          <w:tcPr>
            <w:tcW w:type="dxa" w:w="4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Billing Execution Engine (ChatGPT)</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Division 6 (invoice_generator + payment_monitor + dunning_agent + reconciliation_agent)</w:t>
            </w:r>
          </w:p>
        </w:tc>
      </w:tr>
      <w:tr>
        <w:tc>
          <w:tcPr>
            <w:tcW w:type="dxa" w:w="4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Enterprise Readiness Deployment (ChatGPT)</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CSS-OPS-DOC-004 (Agent Deployment Engine) + Section 5 Deployment Sequence above</w:t>
            </w:r>
          </w:p>
        </w:tc>
      </w:tr>
      <w:tr>
        <w:tc>
          <w:tcPr>
            <w:tcW w:type="dxa" w:w="4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System Briefing (ChatGPT)</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This entire document. The briefing was a restatement; this is the operational plan.</w:t>
            </w:r>
          </w:p>
        </w:tc>
      </w:tr>
      <w:tr>
        <w:tc>
          <w:tcPr>
            <w:tcW w:type="dxa" w:w="4000"/>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Creator Agency Copy (ChatGPT)</w:t>
            </w:r>
          </w:p>
        </w:tc>
        <w:tc>
          <w:tcPr>
            <w:tcW w:type="dxa" w:w="550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Retained as creative input for D1 outreach_agent and landing_page_agent templates.</w:t>
            </w:r>
          </w:p>
        </w:tc>
      </w:tr>
    </w:tbl>
    <w:p>
      <w:pPr>
        <w:spacing w:after="160" w:before="0"/>
        <w:jc w:val="left"/>
      </w:pPr>
      <w:r>
        <w:rPr>
          <w:rFonts w:ascii="Arial" w:cs="Arial" w:eastAsia="Arial" w:hAnsi="Arial"/>
          <w:b w:val="false"/>
          <w:bCs w:val="false"/>
          <w:i w:val="false"/>
          <w:iCs w:val="false"/>
          <w:color w:val="000000"/>
          <w:sz w:val="22"/>
          <w:szCs w:val="22"/>
        </w:rPr>
        <w:t xml:space="preserve"/>
      </w:r>
    </w:p>
    <w:p>
      <w:pPr>
        <w:pBdr>
          <w:left w:val="single" w:color="2E75B6" w:sz="12" w:space="4"/>
        </w:pBdr>
        <w:spacing w:before="140" w:after="140"/>
        <w:ind w:left="200"/>
      </w:pPr>
      <w:r>
        <w:rPr>
          <w:rFonts w:ascii="Arial" w:cs="Arial" w:eastAsia="Arial" w:hAnsi="Arial"/>
          <w:b/>
          <w:bCs/>
          <w:color w:val="2E75B6"/>
          <w:sz w:val="22"/>
          <w:szCs w:val="22"/>
        </w:rPr>
        <w:t xml:space="preserve">DESIGN RULE: </w:t>
      </w:r>
      <w:r>
        <w:rPr>
          <w:rFonts w:ascii="Arial" w:cs="Arial" w:eastAsia="Arial" w:hAnsi="Arial"/>
          <w:sz w:val="22"/>
          <w:szCs w:val="22"/>
        </w:rPr>
        <w:t xml:space="preserve">ChatGPT creative copy is retained as raw material for D1 and D4 agents. It is not discarded — it is operationalised. Ideas become agent templates. Copy becomes outreach scripts. Narrative becomes landing pages.</w:t>
      </w:r>
    </w:p>
    <w:p>
      <w:pPr>
        <w:pageBreakBefore/>
      </w:pPr>
      <w:r>
        <w:t xml:space="preserve"/>
      </w:r>
    </w:p>
    <w:p>
      <w:pPr>
        <w:pStyle w:val="Heading1"/>
        <w:spacing w:before="300" w:after="200"/>
      </w:pPr>
      <w:r>
        <w:rPr>
          <w:rFonts w:ascii="Arial" w:cs="Arial" w:eastAsia="Arial" w:hAnsi="Arial"/>
        </w:rPr>
        <w:t xml:space="preserve">9. CONSTITUTIONAL BINDING</w:t>
      </w:r>
    </w:p>
    <w:p>
      <w:pPr>
        <w:spacing w:after="160" w:before="0"/>
        <w:jc w:val="left"/>
      </w:pPr>
      <w:r>
        <w:rPr>
          <w:rFonts w:ascii="Arial" w:cs="Arial" w:eastAsia="Arial" w:hAnsi="Arial"/>
          <w:b w:val="false"/>
          <w:bCs w:val="false"/>
          <w:i w:val="false"/>
          <w:iCs w:val="false"/>
          <w:color w:val="000000"/>
          <w:sz w:val="22"/>
          <w:szCs w:val="22"/>
        </w:rPr>
        <w:t xml:space="preserve">This document, upon LT buy-off, carries constitutional weight within the Codex Sovereign Systems governance framework. It defines the enterprise operating model that all SIPs, agent deployments, and revenue operations must conform to.</w:t>
      </w:r>
    </w:p>
    <w:p>
      <w:pPr>
        <w:spacing w:after="160" w:before="0"/>
        <w:jc w:val="left"/>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color w:val="CC0000"/>
          <w:sz w:val="22"/>
          <w:szCs w:val="22"/>
        </w:rPr>
        <w:t xml:space="preserve">THIS DOCUMENT BINDS: </w:t>
      </w:r>
    </w:p>
    <w:p>
      <w:pPr>
        <w:spacing w:after="160"/>
      </w:pPr>
      <w:r>
        <w:rPr>
          <w:rFonts w:ascii="Arial" w:cs="Arial" w:eastAsia="Arial" w:hAnsi="Arial"/>
          <w:b/>
          <w:bCs/>
          <w:sz w:val="22"/>
          <w:szCs w:val="22"/>
        </w:rPr>
        <w:t xml:space="preserve">THE STEWARD: </w:t>
      </w:r>
      <w:r>
        <w:rPr>
          <w:rFonts w:ascii="Arial" w:cs="Arial" w:eastAsia="Arial" w:hAnsi="Arial"/>
          <w:sz w:val="22"/>
          <w:szCs w:val="22"/>
        </w:rPr>
        <w:t xml:space="preserve">To deploy the enterprise in phased sequence. To enforce phase gates. To never scale before economic validation.</w:t>
      </w:r>
    </w:p>
    <w:p>
      <w:pPr>
        <w:spacing w:after="160"/>
      </w:pPr>
      <w:r>
        <w:rPr>
          <w:rFonts w:ascii="Arial" w:cs="Arial" w:eastAsia="Arial" w:hAnsi="Arial"/>
          <w:b/>
          <w:bCs/>
          <w:sz w:val="22"/>
          <w:szCs w:val="22"/>
        </w:rPr>
        <w:t xml:space="preserve">THE LT: </w:t>
      </w:r>
      <w:r>
        <w:rPr>
          <w:rFonts w:ascii="Arial" w:cs="Arial" w:eastAsia="Arial" w:hAnsi="Arial"/>
          <w:sz w:val="22"/>
          <w:szCs w:val="22"/>
        </w:rPr>
        <w:t xml:space="preserve">To vote on SIPs per division. To review fleet metrics at weekly gates. To refuse deployments that skip phases.</w:t>
      </w:r>
    </w:p>
    <w:p>
      <w:pPr>
        <w:spacing w:after="160"/>
      </w:pPr>
      <w:r>
        <w:rPr>
          <w:rFonts w:ascii="Arial" w:cs="Arial" w:eastAsia="Arial" w:hAnsi="Arial"/>
          <w:b/>
          <w:bCs/>
          <w:sz w:val="22"/>
          <w:szCs w:val="22"/>
        </w:rPr>
        <w:t xml:space="preserve">THE MACHINE: </w:t>
      </w:r>
      <w:r>
        <w:rPr>
          <w:rFonts w:ascii="Arial" w:cs="Arial" w:eastAsia="Arial" w:hAnsi="Arial"/>
          <w:sz w:val="22"/>
          <w:szCs w:val="22"/>
        </w:rPr>
        <w:t xml:space="preserve">To execute within division boundaries. To enforce tier controls. To produce evidence for every action. To prefer stopping to lying.</w:t>
      </w:r>
    </w:p>
    <w:p>
      <w:pPr>
        <w:spacing w:after="160" w:before="0"/>
        <w:jc w:val="left"/>
      </w:pPr>
      <w:r>
        <w:rPr>
          <w:rFonts w:ascii="Arial" w:cs="Arial" w:eastAsia="Arial" w:hAnsi="Arial"/>
          <w:b w:val="false"/>
          <w:bCs w:val="false"/>
          <w:i w:val="false"/>
          <w:iCs w:val="false"/>
          <w:color w:val="000000"/>
          <w:sz w:val="22"/>
          <w:szCs w:val="22"/>
        </w:rPr>
        <w:t xml:space="preserve"/>
      </w:r>
    </w:p>
    <w:p>
      <w:pPr>
        <w:spacing w:after="160"/>
      </w:pPr>
      <w:r>
        <w:rPr>
          <w:rFonts w:ascii="Arial" w:cs="Arial" w:eastAsia="Arial" w:hAnsi="Arial"/>
          <w:b/>
          <w:bCs/>
          <w:sz w:val="22"/>
          <w:szCs w:val="22"/>
        </w:rPr>
        <w:t xml:space="preserve">REFERENCED DOCUMENTS: </w:t>
      </w:r>
    </w:p>
    <w:p>
      <w:pPr>
        <w:spacing w:after="160"/>
      </w:pPr>
      <w:r>
        <w:rPr>
          <w:rFonts w:ascii="Arial" w:cs="Arial" w:eastAsia="Arial" w:hAnsi="Arial"/>
          <w:b/>
          <w:bCs/>
          <w:sz w:val="22"/>
          <w:szCs w:val="22"/>
        </w:rPr>
        <w:t xml:space="preserve">CSS-OPS-DOC-003 </w:t>
      </w:r>
      <w:r>
        <w:rPr>
          <w:rFonts w:ascii="Arial" w:cs="Arial" w:eastAsia="Arial" w:hAnsi="Arial"/>
          <w:sz w:val="22"/>
          <w:szCs w:val="22"/>
        </w:rPr>
        <w:t xml:space="preserve">— Post-SIP Autonomous Execution Engine (governance framework)</w:t>
      </w:r>
    </w:p>
    <w:p>
      <w:pPr>
        <w:spacing w:after="160"/>
      </w:pPr>
      <w:r>
        <w:rPr>
          <w:rFonts w:ascii="Arial" w:cs="Arial" w:eastAsia="Arial" w:hAnsi="Arial"/>
          <w:b/>
          <w:bCs/>
          <w:sz w:val="22"/>
          <w:szCs w:val="22"/>
        </w:rPr>
        <w:t xml:space="preserve">CSS-OPS-DOC-004 </w:t>
      </w:r>
      <w:r>
        <w:rPr>
          <w:rFonts w:ascii="Arial" w:cs="Arial" w:eastAsia="Arial" w:hAnsi="Arial"/>
          <w:sz w:val="22"/>
          <w:szCs w:val="22"/>
        </w:rPr>
        <w:t xml:space="preserve">— PIOPL Agent Deployment Engine (agent profiles, tiers, tokens, unit economics)</w:t>
      </w:r>
    </w:p>
    <w:p>
      <w:pPr>
        <w:spacing w:after="160"/>
      </w:pPr>
      <w:r>
        <w:rPr>
          <w:rFonts w:ascii="Arial" w:cs="Arial" w:eastAsia="Arial" w:hAnsi="Arial"/>
          <w:b/>
          <w:bCs/>
          <w:sz w:val="22"/>
          <w:szCs w:val="22"/>
        </w:rPr>
        <w:t xml:space="preserve">CSS-STRAT-DOC-001 </w:t>
      </w:r>
      <w:r>
        <w:rPr>
          <w:rFonts w:ascii="Arial" w:cs="Arial" w:eastAsia="Arial" w:hAnsi="Arial"/>
          <w:sz w:val="22"/>
          <w:szCs w:val="22"/>
        </w:rPr>
        <w:t xml:space="preserve">— Creator777 Strategy (revenue model, valuation)</w:t>
      </w:r>
    </w:p>
    <w:p>
      <w:pPr>
        <w:spacing w:after="160" w:before="0"/>
        <w:jc w:val="left"/>
      </w:pPr>
      <w:r>
        <w:rPr>
          <w:rFonts w:ascii="Arial" w:cs="Arial" w:eastAsia="Arial" w:hAnsi="Arial"/>
          <w:b w:val="false"/>
          <w:bCs w:val="false"/>
          <w:i w:val="false"/>
          <w:iCs w:val="false"/>
          <w:color w:val="000000"/>
          <w:sz w:val="22"/>
          <w:szCs w:val="22"/>
        </w:rPr>
        <w:t xml:space="preserve"/>
      </w:r>
    </w:p>
    <w:p>
      <w:pPr>
        <w:spacing w:after="160" w:before="0"/>
        <w:jc w:val="left"/>
      </w:pPr>
      <w:r>
        <w:rPr>
          <w:rFonts w:ascii="Arial" w:cs="Arial" w:eastAsia="Arial" w:hAnsi="Arial"/>
          <w:b w:val="false"/>
          <w:bCs w:val="false"/>
          <w:i w:val="false"/>
          <w:iCs w:val="false"/>
          <w:color w:val="000000"/>
          <w:sz w:val="22"/>
          <w:szCs w:val="22"/>
        </w:rPr>
        <w:t xml:space="preserve">Amendments require a new SIP, LT vote, and version increment. No amendment takes effect mid-cycle.</w:t>
      </w:r>
    </w:p>
    <w:p>
      <w:pPr>
        <w:spacing w:after="160" w:before="0"/>
        <w:jc w:val="left"/>
      </w:pPr>
      <w:r>
        <w:rPr>
          <w:rFonts w:ascii="Arial" w:cs="Arial" w:eastAsia="Arial" w:hAnsi="Arial"/>
          <w:b w:val="false"/>
          <w:bCs w:val="false"/>
          <w:i w:val="false"/>
          <w:iCs w:val="false"/>
          <w:color w:val="000000"/>
          <w:sz w:val="22"/>
          <w:szCs w:val="22"/>
        </w:rPr>
        <w:t xml:space="preserve"/>
      </w:r>
    </w:p>
    <w:p>
      <w:pPr>
        <w:pBdr>
          <w:top w:val="single" w:color="2E75B6" w:sz="6" w:space="4"/>
          <w:bottom w:val="single" w:color="2E75B6" w:sz="6" w:space="4"/>
        </w:pBdr>
        <w:spacing w:before="300" w:after="200"/>
        <w:jc w:val="center"/>
      </w:pPr>
      <w:r>
        <w:rPr>
          <w:rFonts w:ascii="Arial" w:cs="Arial" w:eastAsia="Arial" w:hAnsi="Arial"/>
          <w:b/>
          <w:bCs/>
          <w:color w:val="1A1A2E"/>
          <w:sz w:val="24"/>
          <w:szCs w:val="24"/>
        </w:rPr>
        <w:t xml:space="preserve">END OF DOCUMENT — CSS-OPS-DOC-005 v1.0</w:t>
      </w:r>
    </w:p>
    <w:p>
      <w:pPr>
        <w:spacing w:after="160" w:before="0"/>
        <w:jc w:val="left"/>
      </w:pPr>
      <w:r>
        <w:rPr>
          <w:rFonts w:ascii="Arial" w:cs="Arial" w:eastAsia="Arial" w:hAnsi="Arial"/>
          <w:b w:val="false"/>
          <w:bCs w:val="false"/>
          <w:i w:val="false"/>
          <w:iCs w:val="false"/>
          <w:color w:val="000000"/>
          <w:sz w:val="22"/>
          <w:szCs w:val="22"/>
        </w:rPr>
        <w:t xml:space="preserve"/>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168"/>
        <w:gridCol w:w="3169"/>
        <w:gridCol w:w="3169"/>
      </w:tblGrid>
      <w:tr>
        <w:tc>
          <w:tcPr>
            <w:tcW w:type="dxa" w:w="3168"/>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STEWARD SIGN-OFF</w:t>
            </w:r>
          </w:p>
        </w:tc>
        <w:tc>
          <w:tcPr>
            <w:tcW w:type="dxa" w:w="3169"/>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LT MEMBER 2</w:t>
            </w:r>
          </w:p>
        </w:tc>
        <w:tc>
          <w:tcPr>
            <w:tcW w:type="dxa" w:w="3169"/>
            <w:tcBorders>
              <w:top w:val="single" w:color="CCCCCC" w:sz="1"/>
              <w:left w:val="single" w:color="CCCCCC" w:sz="1"/>
              <w:bottom w:val="single" w:color="CCCCCC" w:sz="1"/>
              <w:right w:val="single" w:color="CCCCCC" w:sz="1"/>
            </w:tcBorders>
            <w:shd w:fill="E8EFF7"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LT MEMBER 3</w:t>
            </w:r>
          </w:p>
        </w:tc>
      </w:tr>
      <w:tr>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Andy Jones</w:t>
            </w:r>
          </w:p>
        </w:tc>
        <w:tc>
          <w:tcPr>
            <w:tcW w:type="dxa" w:w="3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Steven Jones</w:t>
            </w:r>
          </w:p>
        </w:tc>
        <w:tc>
          <w:tcPr>
            <w:tcW w:type="dxa" w:w="3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Chris Bevan</w:t>
            </w:r>
          </w:p>
        </w:tc>
      </w:tr>
      <w:tr>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Date: _______________</w:t>
            </w:r>
          </w:p>
        </w:tc>
        <w:tc>
          <w:tcPr>
            <w:tcW w:type="dxa" w:w="3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Date: _______________</w:t>
            </w:r>
          </w:p>
        </w:tc>
        <w:tc>
          <w:tcPr>
            <w:tcW w:type="dxa" w:w="3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Date: _______________</w:t>
            </w:r>
          </w:p>
        </w:tc>
      </w:tr>
      <w:tr>
        <w:tc>
          <w:tcPr>
            <w:tcW w:type="dxa" w:w="3168"/>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Vote:  YES  /  NO</w:t>
            </w:r>
          </w:p>
        </w:tc>
        <w:tc>
          <w:tcPr>
            <w:tcW w:type="dxa" w:w="3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Vote:  YES  /  NO</w:t>
            </w:r>
          </w:p>
        </w:tc>
        <w:tc>
          <w:tcPr>
            <w:tcW w:type="dxa" w:w="3169"/>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color w:val="000000"/>
                <w:sz w:val="20"/>
                <w:szCs w:val="20"/>
              </w:rPr>
              <w:t xml:space="preserve">Vote:  YES  /  NO</w:t>
            </w:r>
          </w:p>
        </w:tc>
      </w:tr>
    </w:tbl>
    <w:sectPr>
      <w:headerReference w:type="default" r:id="rId6"/>
      <w:footerReference w:type="default" r:id="rId7"/>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0000" w:sz="4" w:space="2"/>
      </w:pBdr>
      <w:jc w:val="center"/>
    </w:pPr>
    <w:r>
      <w:rPr>
        <w:rFonts w:ascii="Arial" w:cs="Arial" w:eastAsia="Arial" w:hAnsi="Arial"/>
        <w:b/>
        <w:bCs/>
        <w:color w:val="CC0000"/>
        <w:sz w:val="14"/>
        <w:szCs w:val="14"/>
      </w:rPr>
      <w:t xml:space="preserve">CONTROLLED DOCUMENT — DO NOT PRINT</w:t>
    </w:r>
  </w:p>
  <w:p>
    <w:pPr>
      <w:jc w:val="center"/>
    </w:pPr>
    <w:r>
      <w:rPr>
        <w:rFonts w:ascii="Arial" w:cs="Arial" w:eastAsia="Arial" w:hAnsi="Arial"/>
        <w:color w:val="666666"/>
        <w:sz w:val="14"/>
        <w:szCs w:val="14"/>
      </w:rPr>
      <w:t xml:space="preserve">CSS-OPS-DOC-005 | Codex Sovereign Systems | Classification: INTERNAL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4" w:space="2"/>
      </w:pBdr>
      <w:jc w:val="center"/>
    </w:pPr>
    <w:r>
      <w:rPr>
        <w:rFonts w:ascii="Arial" w:cs="Arial" w:eastAsia="Arial" w:hAnsi="Arial"/>
        <w:b/>
        <w:bCs/>
        <w:color w:val="CC0000"/>
        <w:sz w:val="16"/>
        <w:szCs w:val="16"/>
      </w:rPr>
      <w:t xml:space="preserve">CONTROLLED DOCUMENT — DO NOT 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1A2E"/>
      <w:sz w:val="30"/>
      <w:szCs w:val="30"/>
    </w:rPr>
  </w:style>
  <w:style w:type="paragraph" w:styleId="Heading2">
    <w:name w:val="Heading 2"/>
    <w:basedOn w:val="Normal"/>
    <w:next w:val="Normal"/>
    <w:qFormat/>
    <w:pPr>
      <w:spacing w:before="240" w:after="16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2026-02-16T23:37:40.391Z</dcterms:created>
  <dcterms:modified xsi:type="dcterms:W3CDTF">2026-02-16T23:37:40.392Z</dcterms:modified>
</cp:coreProperties>
</file>

<file path=docProps/custom.xml><?xml version="1.0" encoding="utf-8"?>
<Properties xmlns="http://schemas.openxmlformats.org/officeDocument/2006/custom-properties" xmlns:vt="http://schemas.openxmlformats.org/officeDocument/2006/docPropsVTypes"/>
</file>