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bidi w:val="0"/>
        <w:spacing w:lineRule="auto" w:line="276" w:before="0" w:after="200"/>
        <w:ind w:left="567" w:right="0" w:firstLine="567"/>
        <w:jc w:val="center"/>
        <w:rPr>
          <w:rFonts w:ascii="Calibri" w:hAnsi="Calibri" w:eastAsia="Calibri" w:cs="Calibri"/>
          <w:color w:val="000000"/>
          <w:sz w:val="22"/>
          <w:szCs w:val="22"/>
        </w:rPr>
      </w:pPr>
      <w:r>
        <w:rPr>
          <w:rFonts w:eastAsia="Calibri" w:cs="Calibri" w:ascii="Calibri" w:hAnsi="Calibri"/>
          <w:color w:val="000000"/>
          <w:sz w:val="22"/>
          <w:szCs w:val="22"/>
        </w:rPr>
        <w:t>МИНОБРНАУКИ РОССИИ</w:t>
      </w:r>
      <w:r>
        <w:rPr>
          <w:rFonts w:eastAsia="Calibri" w:cs="Calibri" w:ascii="Calibri" w:hAnsi="Calibri"/>
          <w:color w:val="000000"/>
          <w:sz w:val="22"/>
          <w:szCs w:val="22"/>
        </w:rPr>
        <w:drawing>
          <wp:inline distT="0" distB="0" distL="0" distR="0">
            <wp:extent cx="1783715" cy="1427480"/>
            <wp:effectExtent l="0" t="0" r="0" b="0"/>
            <wp:docPr id="1" name="Object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0"/>
        <w:ind w:left="567" w:right="0" w:firstLine="567"/>
        <w:jc w:val="center"/>
        <w:rPr>
          <w:rFonts w:ascii="TimesNewRomanPSMT" w:hAnsi="TimesNewRomanPSMT" w:eastAsia="TimesNewRomanPSMT" w:cs="TimesNewRomanPSMT"/>
          <w:color w:val="000000"/>
          <w:sz w:val="24"/>
          <w:szCs w:val="24"/>
        </w:rPr>
      </w:pP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widowControl/>
        <w:bidi w:val="0"/>
        <w:spacing w:lineRule="auto" w:line="276" w:before="0" w:after="200"/>
        <w:ind w:left="567" w:right="0" w:firstLine="567"/>
        <w:jc w:val="center"/>
        <w:rPr>
          <w:rFonts w:ascii="TimesNewRomanPSMT" w:hAnsi="TimesNewRomanPSMT" w:eastAsia="TimesNewRomanPSMT" w:cs="TimesNewRomanPSMT"/>
          <w:color w:val="000000"/>
          <w:sz w:val="24"/>
          <w:szCs w:val="24"/>
        </w:rPr>
      </w:pP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t>НИЖЕГОРОДСКИЙ ГОСУДАРСТВЕННЫЙ ТЕХНИЧЕСКИЙ</w:t>
      </w:r>
    </w:p>
    <w:p>
      <w:pPr>
        <w:pStyle w:val="Normal"/>
        <w:widowControl/>
        <w:bidi w:val="0"/>
        <w:spacing w:lineRule="auto" w:line="276" w:before="0" w:after="200"/>
        <w:ind w:left="567" w:right="0" w:firstLine="567"/>
        <w:jc w:val="center"/>
        <w:rPr>
          <w:rFonts w:ascii="TimesNewRomanPSMT" w:hAnsi="TimesNewRomanPSMT" w:eastAsia="TimesNewRomanPSMT" w:cs="TimesNewRomanPSMT"/>
          <w:color w:val="000000"/>
          <w:sz w:val="24"/>
          <w:szCs w:val="24"/>
        </w:rPr>
      </w:pP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t>УНИВЕРСИТЕТ им. Р.Е.АЛЕКСЕЕВА</w:t>
      </w:r>
    </w:p>
    <w:p>
      <w:pPr>
        <w:pStyle w:val="Normal"/>
        <w:widowControl/>
        <w:bidi w:val="0"/>
        <w:spacing w:lineRule="auto" w:line="276" w:before="0" w:after="200"/>
        <w:ind w:left="567" w:right="0" w:firstLine="567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ind w:left="567" w:right="0" w:firstLine="567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Институт радиоэлектроники и информационных технологий</w:t>
      </w:r>
    </w:p>
    <w:p>
      <w:pPr>
        <w:pStyle w:val="Normal"/>
        <w:widowControl/>
        <w:bidi w:val="0"/>
        <w:spacing w:lineRule="auto" w:line="276" w:before="0" w:after="200"/>
        <w:ind w:left="567" w:right="0" w:firstLine="567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Кафедра информатики и систем управления</w:t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center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u w:val="single"/>
          <w:lang w:val="ru-RU"/>
        </w:rPr>
        <w:t>Лабораторная работа №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u w:val="single"/>
          <w:lang w:val="en-US"/>
        </w:rPr>
        <w:t>5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u w:val="single"/>
          <w:lang w:val="ru-RU"/>
        </w:rPr>
        <w:t xml:space="preserve">. 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center"/>
        <w:rPr/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u w:val="single"/>
          <w:lang w:val="ru-RU"/>
        </w:rPr>
        <w:t>"</w:t>
      </w:r>
      <w:r>
        <w:rPr>
          <w:rFonts w:eastAsia="TimesNewRomanPS-BoldMT" w:cs="TimesNewRomanPS-BoldMT" w:ascii="TimesNewRomanPS-BoldMT" w:hAnsi="TimesNewRomanPS-BoldMT"/>
          <w:color w:val="000000"/>
          <w:sz w:val="28"/>
          <w:szCs w:val="28"/>
          <w:u w:val="single"/>
        </w:rPr>
        <w:t xml:space="preserve">Знакомство с системой контроля версий </w:t>
      </w:r>
      <w:r>
        <w:rPr>
          <w:rFonts w:eastAsia="TimesNewRomanPS-BoldMT" w:cs="TimesNewRomanPS-BoldMT" w:ascii="TimesNewRomanPS-BoldMT" w:hAnsi="TimesNewRomanPS-BoldMT"/>
          <w:color w:val="000000"/>
          <w:sz w:val="28"/>
          <w:szCs w:val="28"/>
          <w:u w:val="single"/>
        </w:rPr>
        <w:t>git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  <w:u w:val="single"/>
          <w:lang w:val="ru-RU"/>
        </w:rPr>
        <w:t>"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center"/>
        <w:rPr>
          <w:rFonts w:ascii="TimesNewRomanPSMT" w:hAnsi="TimesNewRomanPSMT" w:eastAsia="TimesNewRomanPSMT" w:cs="TimesNewRomanPSMT"/>
          <w:color w:val="000000"/>
          <w:sz w:val="36"/>
          <w:szCs w:val="36"/>
          <w:lang w:val="ru-RU"/>
        </w:rPr>
      </w:pPr>
      <w:r>
        <w:rPr>
          <w:rFonts w:eastAsia="TimesNewRomanPSMT" w:cs="TimesNewRomanPSMT" w:ascii="TimesNewRomanPSMT" w:hAnsi="TimesNewRomanPSMT"/>
          <w:color w:val="000000"/>
          <w:sz w:val="36"/>
          <w:szCs w:val="36"/>
          <w:lang w:val="ru-RU"/>
        </w:rPr>
        <w:t>ОТЧЕТ</w:t>
      </w:r>
    </w:p>
    <w:p>
      <w:pPr>
        <w:pStyle w:val="Normal"/>
        <w:widowControl/>
        <w:bidi w:val="0"/>
        <w:spacing w:lineRule="auto" w:line="288" w:before="0" w:after="200"/>
        <w:ind w:left="0" w:right="0" w:hanging="0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  <w:lang w:val="ru-RU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lang w:val="ru-RU"/>
        </w:rPr>
        <w:t>по лабораторной работе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>по дисциплине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center"/>
        <w:rPr>
          <w:rFonts w:ascii="TimesNewRomanPSMT" w:hAnsi="TimesNewRomanPSMT" w:eastAsia="TimesNewRomanPSMT" w:cs="TimesNewRomanPSMT"/>
          <w:color w:val="000000"/>
          <w:sz w:val="28"/>
          <w:szCs w:val="28"/>
          <w:u w:val="single"/>
          <w:lang w:val="ru-RU"/>
        </w:rPr>
      </w:pPr>
      <w:r>
        <w:rPr>
          <w:rFonts w:eastAsia="TimesNewRomanPSMT" w:cs="TimesNewRomanPSMT" w:ascii="TimesNewRomanPSMT" w:hAnsi="TimesNewRomanPSMT"/>
          <w:color w:val="000000"/>
          <w:sz w:val="28"/>
          <w:szCs w:val="28"/>
          <w:u w:val="single"/>
          <w:lang w:val="ru-RU"/>
        </w:rPr>
        <w:t>основы информатики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ind w:left="4678" w:right="0" w:firstLine="4678"/>
        <w:jc w:val="left"/>
        <w:rPr>
          <w:rFonts w:ascii="TimesNewRomanPSMT" w:hAnsi="TimesNewRomanPSMT" w:eastAsia="TimesNewRomanPSMT" w:cs="TimesNewRomanPSMT"/>
          <w:color w:val="000000"/>
          <w:sz w:val="22"/>
          <w:szCs w:val="22"/>
        </w:rPr>
      </w:pPr>
      <w:r>
        <w:rPr>
          <w:rFonts w:eastAsia="TimesNewRomanPSMT" w:cs="TimesNewRomanPSMT" w:ascii="TimesNewRomanPSMT" w:hAnsi="TimesNewRomanPSMT"/>
          <w:color w:val="000000"/>
          <w:sz w:val="22"/>
          <w:szCs w:val="22"/>
        </w:rPr>
        <w:t>РУКОВОДИТЕЛЬ:</w:t>
      </w:r>
    </w:p>
    <w:p>
      <w:pPr>
        <w:pStyle w:val="Normal"/>
        <w:widowControl/>
        <w:bidi w:val="0"/>
        <w:spacing w:lineRule="auto" w:line="288" w:before="0" w:after="0"/>
        <w:ind w:left="4678" w:right="0" w:firstLine="4678"/>
        <w:jc w:val="left"/>
        <w:rPr/>
      </w:pPr>
      <w:r>
        <w:rPr>
          <w:rFonts w:eastAsia="TimesNewRomanPSMT" w:cs="TimesNewRomanPSMT" w:ascii="TimesNewRomanPSMT" w:hAnsi="TimesNewRomanPSMT"/>
          <w:color w:val="000000"/>
          <w:sz w:val="22"/>
          <w:szCs w:val="22"/>
        </w:rPr>
        <w:t xml:space="preserve">________________           </w:t>
      </w:r>
      <w:r>
        <w:rPr>
          <w:rFonts w:eastAsia="TimesNewRomanPSMT" w:cs="TimesNewRomanPSMT" w:ascii="TimesNewRomanPSMT" w:hAnsi="TimesNewRomanPSMT"/>
          <w:color w:val="000000"/>
          <w:sz w:val="22"/>
          <w:szCs w:val="22"/>
          <w:u w:val="single"/>
        </w:rPr>
        <w:t xml:space="preserve"> </w:t>
      </w:r>
      <w:r>
        <w:rPr>
          <w:rFonts w:eastAsia="TimesNewRomanPSMT" w:cs="TimesNewRomanPSMT" w:ascii="TimesNewRomanPSMT" w:hAnsi="TimesNewRomanPSMT"/>
          <w:color w:val="000000"/>
          <w:sz w:val="22"/>
          <w:szCs w:val="22"/>
          <w:u w:val="single"/>
          <w:lang w:val="ru-RU"/>
        </w:rPr>
        <w:t>Степаненко М.А</w:t>
      </w:r>
    </w:p>
    <w:p>
      <w:pPr>
        <w:pStyle w:val="Normal"/>
        <w:widowControl/>
        <w:bidi w:val="0"/>
        <w:spacing w:lineRule="auto" w:line="288" w:before="0" w:after="0"/>
        <w:ind w:left="4678" w:right="0" w:firstLine="4678"/>
        <w:jc w:val="left"/>
        <w:rPr/>
      </w:pPr>
      <w:r>
        <w:rPr>
          <w:rFonts w:eastAsia="TimesNewRomanPSMT" w:cs="TimesNewRomanPSMT" w:ascii="TimesNewRomanPSMT" w:hAnsi="TimesNewRomanPSMT"/>
          <w:color w:val="7E7E7E"/>
          <w:sz w:val="20"/>
          <w:szCs w:val="20"/>
        </w:rPr>
        <w:t xml:space="preserve">   </w:t>
      </w:r>
      <w:r>
        <w:rPr>
          <w:rFonts w:eastAsia="TimesNewRomanPSMT" w:cs="TimesNewRomanPSMT" w:ascii="TimesNewRomanPSMT" w:hAnsi="TimesNewRomanPSMT"/>
          <w:color w:val="7E7E7E"/>
          <w:sz w:val="20"/>
          <w:szCs w:val="20"/>
        </w:rPr>
        <w:tab/>
        <w:t>(подпись)</w:t>
      </w:r>
      <w:r>
        <w:rPr>
          <w:rFonts w:eastAsia="TimesNewRomanPSMT" w:cs="TimesNewRomanPSMT" w:ascii="TimesNewRomanPSMT" w:hAnsi="TimesNewRomanPSMT"/>
          <w:color w:val="000000"/>
          <w:sz w:val="28"/>
          <w:szCs w:val="28"/>
        </w:rPr>
        <w:t xml:space="preserve"> </w:t>
        <w:tab/>
        <w:tab/>
        <w:t xml:space="preserve"> </w:t>
        <w:tab/>
      </w:r>
    </w:p>
    <w:p>
      <w:pPr>
        <w:pStyle w:val="Normal"/>
        <w:widowControl/>
        <w:bidi w:val="0"/>
        <w:spacing w:lineRule="auto" w:line="276" w:before="0" w:after="200"/>
        <w:ind w:left="4678" w:right="0" w:firstLine="4678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ind w:left="4678" w:right="0" w:firstLine="4678"/>
        <w:jc w:val="left"/>
        <w:rPr>
          <w:rFonts w:ascii="TimesNewRomanPSMT" w:hAnsi="TimesNewRomanPSMT" w:eastAsia="TimesNewRomanPSMT" w:cs="TimesNewRomanPSMT"/>
          <w:color w:val="000000"/>
          <w:sz w:val="22"/>
          <w:szCs w:val="22"/>
        </w:rPr>
      </w:pPr>
      <w:r>
        <w:rPr>
          <w:rFonts w:eastAsia="TimesNewRomanPSMT" w:cs="TimesNewRomanPSMT" w:ascii="TimesNewRomanPSMT" w:hAnsi="TimesNewRomanPSMT"/>
          <w:color w:val="000000"/>
          <w:sz w:val="22"/>
          <w:szCs w:val="22"/>
        </w:rPr>
        <w:t>СТУДЕНТ:</w:t>
      </w:r>
    </w:p>
    <w:p>
      <w:pPr>
        <w:pStyle w:val="Normal"/>
        <w:widowControl/>
        <w:bidi w:val="0"/>
        <w:spacing w:lineRule="auto" w:line="288" w:before="0" w:after="0"/>
        <w:ind w:left="4678" w:right="0" w:firstLine="4678"/>
        <w:jc w:val="left"/>
        <w:rPr/>
      </w:pPr>
      <w:r>
        <w:rPr>
          <w:rFonts w:eastAsia="TimesNewRomanPSMT" w:cs="TimesNewRomanPSMT" w:ascii="TimesNewRomanPSMT" w:hAnsi="TimesNewRomanPSMT"/>
          <w:color w:val="000000"/>
          <w:sz w:val="22"/>
          <w:szCs w:val="22"/>
        </w:rPr>
        <w:t xml:space="preserve">________________            </w:t>
      </w:r>
      <w:r>
        <w:rPr>
          <w:rFonts w:eastAsia="TimesNewRomanPSMT" w:cs="TimesNewRomanPSMT" w:ascii="TimesNewRomanPSMT" w:hAnsi="TimesNewRomanPSMT"/>
          <w:color w:val="000000"/>
          <w:sz w:val="22"/>
          <w:szCs w:val="22"/>
          <w:lang w:val="ru-RU"/>
        </w:rPr>
        <w:t xml:space="preserve">  </w:t>
      </w:r>
      <w:r>
        <w:rPr>
          <w:rFonts w:eastAsia="TimesNewRomanPSMT" w:cs="TimesNewRomanPSMT" w:ascii="TimesNewRomanPSMT" w:hAnsi="TimesNewRomanPSMT"/>
          <w:color w:val="000000"/>
          <w:sz w:val="22"/>
          <w:szCs w:val="22"/>
          <w:u w:val="single"/>
          <w:lang w:val="ru-RU"/>
        </w:rPr>
        <w:t>Маницина А.С</w:t>
      </w:r>
    </w:p>
    <w:p>
      <w:pPr>
        <w:pStyle w:val="Normal"/>
        <w:widowControl/>
        <w:bidi w:val="0"/>
        <w:spacing w:lineRule="auto" w:line="288" w:before="0" w:after="0"/>
        <w:ind w:left="4678" w:right="0" w:firstLine="4956"/>
        <w:jc w:val="left"/>
        <w:rPr/>
      </w:pPr>
      <w:r>
        <w:rPr>
          <w:rFonts w:eastAsia="TimesNewRomanPSMT" w:cs="TimesNewRomanPSMT" w:ascii="TimesNewRomanPSMT" w:hAnsi="TimesNewRomanPSMT"/>
          <w:color w:val="7E7E7E"/>
          <w:sz w:val="20"/>
          <w:szCs w:val="20"/>
        </w:rPr>
        <w:t>(подпись)</w:t>
        <w:tab/>
        <w:tab/>
        <w:tab/>
      </w:r>
      <w:r>
        <w:rPr>
          <w:rFonts w:eastAsia="TimesNewRomanPSMT" w:cs="TimesNewRomanPSMT" w:ascii="TimesNewRomanPSMT" w:hAnsi="TimesNewRomanPSMT"/>
          <w:color w:val="7E7E7E"/>
          <w:sz w:val="36"/>
          <w:szCs w:val="36"/>
        </w:rPr>
        <w:t xml:space="preserve"> </w:t>
      </w:r>
    </w:p>
    <w:p>
      <w:pPr>
        <w:pStyle w:val="Normal"/>
        <w:widowControl/>
        <w:bidi w:val="0"/>
        <w:spacing w:lineRule="auto" w:line="288" w:before="0" w:after="0"/>
        <w:ind w:left="4678" w:right="0" w:firstLine="4956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left="4678" w:right="0" w:firstLine="4678"/>
        <w:jc w:val="left"/>
        <w:rPr/>
      </w:pPr>
      <w:r>
        <w:rPr>
          <w:rFonts w:eastAsia="TimesNewRomanPSMT" w:cs="TimesNewRomanPSMT" w:ascii="TimesNewRomanPSMT" w:hAnsi="TimesNewRomanPSMT"/>
          <w:color w:val="7E7E7E"/>
          <w:sz w:val="20"/>
          <w:szCs w:val="20"/>
        </w:rPr>
        <w:tab/>
        <w:tab/>
        <w:tab/>
        <w:tab/>
      </w:r>
      <w:r>
        <w:rPr>
          <w:rFonts w:eastAsia="TimesNewRomanPSMT" w:cs="TimesNewRomanPSMT" w:ascii="TimesNewRomanPSMT" w:hAnsi="TimesNewRomanPSMT"/>
          <w:color w:val="000000"/>
          <w:sz w:val="20"/>
          <w:szCs w:val="20"/>
        </w:rPr>
        <w:t xml:space="preserve"> </w:t>
      </w:r>
      <w:r>
        <w:rPr>
          <w:rFonts w:eastAsia="TimesNewRomanPSMT" w:cs="TimesNewRomanPSMT" w:ascii="TimesNewRomanPSMT" w:hAnsi="TimesNewRomanPSMT"/>
          <w:color w:val="000000"/>
          <w:sz w:val="20"/>
          <w:szCs w:val="20"/>
          <w:lang w:val="ru-RU"/>
        </w:rPr>
        <w:t xml:space="preserve">      22-ПМ-2</w:t>
      </w:r>
    </w:p>
    <w:p>
      <w:pPr>
        <w:pStyle w:val="Normal"/>
        <w:widowControl/>
        <w:bidi w:val="0"/>
        <w:spacing w:lineRule="auto" w:line="288" w:before="0" w:after="0"/>
        <w:ind w:left="4678" w:right="0" w:firstLine="4678"/>
        <w:jc w:val="left"/>
        <w:rPr>
          <w:rFonts w:ascii="TimesNewRomanPSMT" w:hAnsi="TimesNewRomanPSMT" w:eastAsia="TimesNewRomanPSMT" w:cs="TimesNewRomanPSMT"/>
          <w:color w:val="7E7E7E"/>
          <w:sz w:val="20"/>
          <w:szCs w:val="20"/>
        </w:rPr>
      </w:pPr>
      <w:r>
        <w:rPr>
          <w:rFonts w:eastAsia="TimesNewRomanPSMT" w:cs="TimesNewRomanPSMT" w:ascii="TimesNewRomanPSMT" w:hAnsi="TimesNewRomanPSMT"/>
          <w:color w:val="7E7E7E"/>
          <w:sz w:val="20"/>
          <w:szCs w:val="20"/>
        </w:rPr>
        <w:tab/>
        <w:tab/>
        <w:tab/>
        <w:tab/>
        <w:tab/>
      </w:r>
    </w:p>
    <w:p>
      <w:pPr>
        <w:pStyle w:val="Normal"/>
        <w:widowControl/>
        <w:bidi w:val="0"/>
        <w:spacing w:lineRule="auto" w:line="288" w:before="0" w:after="0"/>
        <w:ind w:left="4678" w:right="0" w:firstLine="4678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ind w:left="4678" w:right="0" w:firstLine="4678"/>
        <w:jc w:val="left"/>
        <w:rPr>
          <w:rFonts w:ascii="TimesNewRomanPSMT" w:hAnsi="TimesNewRomanPSMT" w:eastAsia="TimesNewRomanPSMT" w:cs="TimesNewRomanPSMT"/>
          <w:color w:val="000000"/>
          <w:sz w:val="24"/>
          <w:szCs w:val="24"/>
        </w:rPr>
      </w:pP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t xml:space="preserve">Работа защищена «___» ____________ </w:t>
      </w:r>
    </w:p>
    <w:p>
      <w:pPr>
        <w:pStyle w:val="Normal"/>
        <w:widowControl/>
        <w:bidi w:val="0"/>
        <w:spacing w:lineRule="auto" w:line="276" w:before="0" w:after="200"/>
        <w:ind w:left="0" w:right="0" w:firstLine="4678"/>
        <w:jc w:val="center"/>
        <w:rPr>
          <w:rFonts w:ascii="TimesNewRomanPSMT" w:hAnsi="TimesNewRomanPSMT" w:eastAsia="TimesNewRomanPSMT" w:cs="TimesNewRomanPSMT"/>
          <w:color w:val="000000"/>
          <w:sz w:val="24"/>
          <w:szCs w:val="24"/>
          <w:lang w:val="ru-RU"/>
        </w:rPr>
      </w:pPr>
      <w:r>
        <w:rPr>
          <w:rFonts w:eastAsia="TimesNewRomanPSMT" w:cs="TimesNewRomanPSMT" w:ascii="TimesNewRomanPSMT" w:hAnsi="TimesNewRomanPSMT"/>
          <w:color w:val="000000"/>
          <w:sz w:val="24"/>
          <w:szCs w:val="24"/>
          <w:lang w:val="ru-RU"/>
        </w:rPr>
        <w:t> 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  <w:lang w:val="ru-RU"/>
        </w:rPr>
        <w:t>Нижний Новгород 22</w:t>
      </w:r>
      <w:r>
        <w:br w:type="page"/>
      </w:r>
    </w:p>
    <w:p>
      <w:pPr>
        <w:pStyle w:val="Normal"/>
        <w:widowControl/>
        <w:bidi w:val="0"/>
        <w:spacing w:lineRule="auto" w:line="276" w:before="0" w:after="20"/>
        <w:ind w:left="0" w:right="0" w:hanging="0"/>
        <w:jc w:val="left"/>
        <w:rPr>
          <w:rFonts w:ascii="TimesNewRomanPSMT" w:hAnsi="TimesNewRomanPSMT" w:eastAsia="TimesNewRomanPSMT" w:cs="TimesNewRomanPSMT"/>
          <w:b/>
          <w:b/>
          <w:bCs/>
          <w:color w:val="000000"/>
          <w:sz w:val="24"/>
          <w:szCs w:val="24"/>
          <w:lang w:val="ru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page">
              <wp:posOffset>1805305</wp:posOffset>
            </wp:positionH>
            <wp:positionV relativeFrom="page">
              <wp:posOffset>5954395</wp:posOffset>
            </wp:positionV>
            <wp:extent cx="3950335" cy="1236345"/>
            <wp:effectExtent l="0" t="0" r="0" b="0"/>
            <wp:wrapSquare wrapText="bothSides"/>
            <wp:docPr id="2" name="Object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page">
              <wp:posOffset>1805305</wp:posOffset>
            </wp:positionH>
            <wp:positionV relativeFrom="page">
              <wp:posOffset>7051675</wp:posOffset>
            </wp:positionV>
            <wp:extent cx="2302510" cy="278130"/>
            <wp:effectExtent l="0" t="0" r="0" b="0"/>
            <wp:wrapSquare wrapText="bothSides"/>
            <wp:docPr id="3" name="Object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NewRomanPSMT" w:cs="TimesNewRomanPSMT" w:ascii="TimesNewRomanPSMT" w:hAnsi="TimesNewRomanPSMT"/>
          <w:b/>
          <w:bCs/>
          <w:color w:val="000000"/>
          <w:sz w:val="24"/>
          <w:szCs w:val="24"/>
          <w:lang w:val="ru-RU"/>
        </w:rPr>
        <w:t>Ход работы: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253" w:leader="none"/>
        </w:tabs>
        <w:bidi w:val="0"/>
        <w:spacing w:lineRule="auto" w:line="276" w:before="0" w:after="20"/>
        <w:ind w:left="253" w:right="0" w:hanging="253"/>
        <w:jc w:val="left"/>
        <w:rPr/>
      </w:pPr>
      <w:r>
        <w:rPr>
          <w:rFonts w:eastAsia="TimesNewRomanPSMT" w:cs="TimesNewRomanPSMT" w:ascii="TimesNewRomanPSMT" w:hAnsi="TimesNewRomanPSMT"/>
          <w:color w:val="000000"/>
          <w:sz w:val="24"/>
          <w:szCs w:val="24"/>
          <w:lang w:val="ru-RU"/>
        </w:rPr>
        <w:t xml:space="preserve">копируем 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t>исходный репозиторий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  <w:lang w:val="ru-RU"/>
        </w:rPr>
        <w:t>, создаём собственный репозиторий: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drawing>
          <wp:inline distT="0" distB="0" distL="0" distR="0">
            <wp:extent cx="2769235" cy="1666875"/>
            <wp:effectExtent l="0" t="0" r="0" b="0"/>
            <wp:docPr id="4" name="Object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drawing>
          <wp:inline distT="0" distB="0" distL="0" distR="0">
            <wp:extent cx="3661410" cy="3175000"/>
            <wp:effectExtent l="0" t="0" r="0" b="0"/>
            <wp:docPr id="5" name="Object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drawing>
          <wp:inline distT="0" distB="0" distL="0" distR="0">
            <wp:extent cx="3137535" cy="1713230"/>
            <wp:effectExtent l="0" t="0" r="0" b="0"/>
            <wp:docPr id="6" name="Object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3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253" w:leader="none"/>
        </w:tabs>
        <w:bidi w:val="0"/>
        <w:spacing w:lineRule="auto" w:line="276" w:before="0" w:after="20"/>
        <w:ind w:left="253" w:right="0" w:hanging="253"/>
        <w:jc w:val="left"/>
        <w:rPr/>
      </w:pPr>
      <w:r>
        <w:rPr>
          <w:rFonts w:eastAsia="TimesNewRomanPSMT" w:cs="TimesNewRomanPSMT" w:ascii="TimesNewRomanPSMT" w:hAnsi="TimesNewRomanPSMT"/>
          <w:color w:val="000000"/>
          <w:sz w:val="24"/>
          <w:szCs w:val="24"/>
          <w:lang w:val="ru-RU"/>
        </w:rPr>
        <w:t>создаём локальную копию главного репозитория: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drawing>
          <wp:inline distT="0" distB="0" distL="0" distR="0">
            <wp:extent cx="4279265" cy="1077595"/>
            <wp:effectExtent l="0" t="0" r="0" b="0"/>
            <wp:docPr id="7" name="Object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"/>
        <w:ind w:left="0" w:right="0" w:hanging="0"/>
        <w:jc w:val="left"/>
        <w:rPr/>
      </w:pPr>
      <w:r>
        <w:rPr>
          <w:rFonts w:eastAsia="TimesNewRomanPSMT" w:cs="TimesNewRomanPSMT" w:ascii="TimesNewRomanPSMT" w:hAnsi="TimesNewRomanPSMT"/>
          <w:color w:val="000000"/>
          <w:sz w:val="24"/>
          <w:szCs w:val="24"/>
          <w:lang w:val="ru-RU"/>
        </w:rPr>
        <w:t xml:space="preserve">3) создаём в папках 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  <w:lang w:val="en-US"/>
        </w:rPr>
        <w:t>Lr1-Lr5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  <w:lang w:val="ru-RU"/>
        </w:rPr>
        <w:t xml:space="preserve"> 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t>папку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  <w:lang w:val="ru-RU"/>
        </w:rPr>
        <w:t>,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t xml:space="preserve"> названную своим именем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  <w:lang w:val="ru-RU"/>
        </w:rPr>
        <w:t>, и перекидываем свои лабораторные работы: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drawing>
          <wp:inline distT="0" distB="0" distL="0" distR="0">
            <wp:extent cx="1799590" cy="1318895"/>
            <wp:effectExtent l="0" t="0" r="0" b="0"/>
            <wp:docPr id="8" name="Object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"/>
        <w:ind w:left="0" w:right="0" w:hanging="0"/>
        <w:jc w:val="left"/>
        <w:rPr/>
      </w:pPr>
      <w:r>
        <w:rPr>
          <w:rFonts w:eastAsia="TimesNewRomanPSMT" w:cs="TimesNewRomanPSMT" w:ascii="TimesNewRomanPSMT" w:hAnsi="TimesNewRomanPSMT"/>
          <w:color w:val="000000"/>
          <w:sz w:val="24"/>
          <w:szCs w:val="24"/>
          <w:lang w:val="ru-RU"/>
        </w:rPr>
        <w:t>4) отследим данные папки для их появления в каталоге репозитория: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drawing>
          <wp:inline distT="0" distB="0" distL="0" distR="0">
            <wp:extent cx="3868420" cy="3963035"/>
            <wp:effectExtent l="0" t="0" r="0" b="0"/>
            <wp:docPr id="9" name="Object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"/>
        <w:ind w:left="0" w:right="0" w:hanging="0"/>
        <w:jc w:val="left"/>
        <w:rPr/>
      </w:pPr>
      <w:r>
        <w:rPr>
          <w:rFonts w:eastAsia="TimesNewRomanPSMT" w:cs="TimesNewRomanPSMT" w:ascii="TimesNewRomanPSMT" w:hAnsi="TimesNewRomanPSMT"/>
          <w:color w:val="000000"/>
          <w:sz w:val="24"/>
          <w:szCs w:val="24"/>
          <w:lang w:val="ru-RU"/>
        </w:rPr>
        <w:t>5) отправим изменения в главный репозиторий и получим изменения из главного репозитория:</w:t>
      </w:r>
      <w:r>
        <w:rPr>
          <w:rFonts w:eastAsia="TimesNewRomanPSMT" w:cs="TimesNewRomanPSMT" w:ascii="TimesNewRomanPSMT" w:hAnsi="TimesNewRomanPSMT"/>
          <w:color w:val="000000"/>
          <w:sz w:val="24"/>
          <w:szCs w:val="24"/>
        </w:rPr>
        <w:drawing>
          <wp:inline distT="0" distB="0" distL="0" distR="0">
            <wp:extent cx="4472305" cy="1137285"/>
            <wp:effectExtent l="0" t="0" r="0" b="0"/>
            <wp:docPr id="10" name="Object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ect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"/>
        <w:ind w:left="0" w:right="0" w:hanging="0"/>
        <w:jc w:val="left"/>
        <w:rPr/>
      </w:pPr>
      <w:r>
        <w:rPr>
          <w:rFonts w:eastAsia="TimesNewRomanPSMT" w:cs="TimesNewRomanPSMT" w:ascii="TimesNewRomanPSMT" w:hAnsi="TimesNewRomanPSMT"/>
          <w:color w:val="000000"/>
          <w:sz w:val="24"/>
          <w:szCs w:val="24"/>
          <w:lang w:val="ru-RU"/>
        </w:rPr>
        <w:t xml:space="preserve">6) создаём </w:t>
      </w:r>
      <w:r>
        <w:rPr>
          <w:rFonts w:eastAsia="TimesNewRomanPS-BoldMT" w:cs="TimesNewRomanPS-BoldMT" w:ascii="TimesNewRomanPS-BoldMT" w:hAnsi="TimesNewRomanPS-BoldMT"/>
          <w:color w:val="000000"/>
          <w:sz w:val="24"/>
          <w:szCs w:val="24"/>
        </w:rPr>
        <w:t>Pull</w:t>
      </w:r>
      <w:r>
        <w:rPr>
          <w:rFonts w:eastAsia="TimesNewRomanPS-BoldMT" w:cs="TimesNewRomanPS-BoldMT" w:ascii="TimesNewRomanPS-BoldMT" w:hAnsi="TimesNewRomanPS-BoldMT"/>
          <w:color w:val="000000"/>
          <w:sz w:val="24"/>
          <w:szCs w:val="24"/>
        </w:rPr>
        <w:t xml:space="preserve"> </w:t>
      </w:r>
      <w:r>
        <w:rPr>
          <w:rFonts w:eastAsia="TimesNewRomanPS-BoldMT" w:cs="TimesNewRomanPS-BoldMT" w:ascii="TimesNewRomanPS-BoldMT" w:hAnsi="TimesNewRomanPS-BoldMT"/>
          <w:color w:val="000000"/>
          <w:sz w:val="24"/>
          <w:szCs w:val="24"/>
        </w:rPr>
        <w:t>Request</w:t>
      </w:r>
      <w:r>
        <w:rPr>
          <w:rFonts w:eastAsia="TimesNewRomanPS-BoldMT" w:cs="TimesNewRomanPS-BoldMT" w:ascii="TimesNewRomanPS-BoldMT" w:hAnsi="TimesNewRomanPS-BoldMT"/>
          <w:color w:val="000000"/>
          <w:sz w:val="24"/>
          <w:szCs w:val="24"/>
          <w:lang w:val="ru-RU"/>
        </w:rPr>
        <w:t>:</w:t>
      </w:r>
    </w:p>
    <w:p>
      <w:pPr>
        <w:pStyle w:val="Normal"/>
        <w:widowControl/>
        <w:bidi w:val="0"/>
        <w:spacing w:lineRule="auto" w:line="276" w:before="0" w:after="2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"/>
        <w:ind w:left="0" w:right="0" w:hanging="0"/>
        <w:jc w:val="left"/>
        <w:rPr/>
      </w:pPr>
      <w:r>
        <w:rPr>
          <w:rFonts w:eastAsia="TimesNewRomanPS-BoldMT" w:cs="TimesNewRomanPS-BoldMT" w:ascii="TimesNewRomanPS-BoldMT" w:hAnsi="TimesNewRomanPS-BoldMT"/>
          <w:b/>
          <w:bCs/>
          <w:color w:val="000000"/>
          <w:sz w:val="28"/>
          <w:szCs w:val="28"/>
          <w:lang w:val="ru-RU"/>
        </w:rPr>
        <w:t xml:space="preserve">Вывод: </w:t>
      </w:r>
      <w:r>
        <w:rPr>
          <w:rFonts w:eastAsia="TimesNewRomanPS-BoldMT" w:cs="TimesNewRomanPS-BoldMT" w:ascii="TimesNewRomanPS-BoldMT" w:hAnsi="TimesNewRomanPS-BoldMT"/>
          <w:color w:val="000000"/>
          <w:sz w:val="28"/>
          <w:szCs w:val="28"/>
          <w:lang w:val="ru-RU"/>
        </w:rPr>
        <w:t xml:space="preserve">познакомились с </w:t>
      </w:r>
      <w:r>
        <w:rPr>
          <w:rFonts w:eastAsia="TimesNewRomanPS-BoldMT" w:cs="TimesNewRomanPS-BoldMT" w:ascii="TimesNewRomanPS-BoldMT" w:hAnsi="TimesNewRomanPS-BoldMT"/>
          <w:color w:val="000000"/>
          <w:sz w:val="28"/>
          <w:szCs w:val="28"/>
        </w:rPr>
        <w:t xml:space="preserve">системой контроля версий </w:t>
      </w:r>
      <w:r>
        <w:rPr>
          <w:rFonts w:eastAsia="TimesNewRomanPS-BoldMT" w:cs="TimesNewRomanPS-BoldMT" w:ascii="TimesNewRomanPS-BoldMT" w:hAnsi="TimesNewRomanPS-BoldMT"/>
          <w:color w:val="000000"/>
          <w:sz w:val="28"/>
          <w:szCs w:val="28"/>
        </w:rPr>
        <w:t>git</w:t>
      </w:r>
      <w:r>
        <w:rPr>
          <w:rFonts w:eastAsia="TimesNewRomanPS-BoldMT" w:cs="TimesNewRomanPS-BoldMT" w:ascii="TimesNewRomanPS-BoldMT" w:hAnsi="TimesNewRomanPS-BoldMT"/>
          <w:color w:val="000000"/>
          <w:sz w:val="28"/>
          <w:szCs w:val="28"/>
          <w:lang w:val="ru-RU"/>
        </w:rPr>
        <w:t>.</w:t>
      </w:r>
    </w:p>
    <w:p>
      <w:pPr>
        <w:pStyle w:val="Normal"/>
        <w:widowControl/>
        <w:bidi w:val="0"/>
        <w:spacing w:lineRule="auto" w:line="276" w:before="0" w:after="20"/>
        <w:ind w:left="0" w:right="0" w:hanging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auto"/>
    <w:pitch w:val="default"/>
  </w:font>
  <w:font w:name="TimesNewRomanPSMT">
    <w:charset w:val="01"/>
    <w:family w:val="auto"/>
    <w:pitch w:val="default"/>
  </w:font>
  <w:font w:name="TimesNewRomanPS-BoldMT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Letter"/>
      <w:lvlText w:val="%1."/>
      <w:lvlJc w:val="left"/>
      <w:pPr>
        <w:tabs>
          <w:tab w:val="num" w:pos="253"/>
        </w:tabs>
        <w:ind w:left="253" w:hanging="253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Noto Serif SC" w:cs="Noto Sans Devanagari"/>
      <w:color w:val="auto"/>
      <w:kern w:val="2"/>
      <w:sz w:val="24"/>
      <w:szCs w:val="24"/>
      <w:lang w:val="en-US" w:eastAsia="zh-CN" w:bidi="hi-IN"/>
    </w:rPr>
  </w:style>
  <w:style w:type="character" w:styleId="FootnoteSymbol">
    <w:name w:val="Footnote_Symbol"/>
    <w:qFormat/>
    <w:rPr>
      <w:vertAlign w:val="superscript"/>
    </w:rPr>
  </w:style>
  <w:style w:type="character" w:styleId="EndnoteSymbol">
    <w:name w:val="Endnote_Symbol"/>
    <w:qFormat/>
    <w:rPr>
      <w:vertAlign w:val="superscript"/>
    </w:rPr>
  </w:style>
  <w:style w:type="character" w:styleId="Footnoteanchor">
    <w:name w:val="Footnote_anchor"/>
    <w:rPr>
      <w:vertAlign w:val="superscript"/>
    </w:rPr>
  </w:style>
  <w:style w:type="character" w:styleId="Endnoteanchor">
    <w:name w:val="Endnote_anchor"/>
    <w:rPr>
      <w:vertAlign w:val="superscript"/>
    </w:rPr>
  </w:style>
  <w:style w:type="character" w:styleId="FootnoteAnchor1">
    <w:name w:val="Footnote Anchor"/>
    <w:qFormat/>
    <w:rPr>
      <w:vertAlign w:val="superscript"/>
    </w:rPr>
  </w:style>
  <w:style w:type="character" w:styleId="EndnoteAnchor1">
    <w:name w:val="Endnote Anchor"/>
    <w:qFormat/>
    <w:rPr>
      <w:vertAlign w:val="superscript"/>
    </w:rPr>
  </w:style>
  <w:style w:type="character" w:styleId="NumberingSymbols">
    <w:name w:val="Numbering_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SC Regular" w:cs="Noto Sans Devanagari"/>
      <w:sz w:val="28"/>
      <w:szCs w:val="28"/>
    </w:rPr>
  </w:style>
  <w:style w:type="paragraph" w:styleId="TextBody">
    <w:name w:val="Body Text"/>
    <w:basedOn w:val="Normal"/>
    <w:pPr/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/>
    <w:rPr/>
  </w:style>
  <w:style w:type="paragraph" w:styleId="Index">
    <w:name w:val="Index"/>
    <w:basedOn w:val="Normal"/>
    <w:qFormat/>
    <w:pPr/>
    <w:rPr/>
  </w:style>
  <w:style w:type="paragraph" w:styleId="TableContents">
    <w:name w:val="Table Contents"/>
    <w:basedOn w:val="TextBody"/>
    <w:qFormat/>
    <w:pPr/>
    <w:rPr/>
  </w:style>
  <w:style w:type="paragraph" w:styleId="TableHeading">
    <w:name w:val="Table Heading"/>
    <w:basedOn w:val="TableContents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Footnote">
    <w:name w:val="Footnote Text"/>
    <w:basedOn w:val="Normal"/>
    <w:pPr/>
    <w:rPr/>
  </w:style>
  <w:style w:type="paragraph" w:styleId="Endnote">
    <w:name w:val="Endnote Text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