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6B06" w:rsidRDefault="001B6B06" w:rsidP="001B6B06">
      <w:pPr>
        <w:pStyle w:val="Heading1"/>
      </w:pPr>
      <w:r>
        <w:t>Physical Model</w:t>
      </w:r>
    </w:p>
    <w:p w:rsidR="001B6B06" w:rsidRDefault="001B6B06" w:rsidP="001B6B06">
      <w:pPr>
        <w:pStyle w:val="Heading2"/>
      </w:pPr>
      <w:r>
        <w:t>Implementation Approach</w:t>
      </w:r>
    </w:p>
    <w:p w:rsidR="001B6B06" w:rsidRPr="001B6B06" w:rsidRDefault="001B6B06" w:rsidP="001B6B06">
      <w:r>
        <w:t xml:space="preserve">The physical database was implemented in </w:t>
      </w:r>
      <w:proofErr w:type="spellStart"/>
      <w:r>
        <w:t>PostgreSQL</w:t>
      </w:r>
      <w:proofErr w:type="spellEnd"/>
      <w:r>
        <w:t xml:space="preserve"> as the </w:t>
      </w:r>
      <w:r>
        <w:rPr>
          <w:rStyle w:val="HTMLCode"/>
          <w:rFonts w:eastAsiaTheme="majorEastAsia"/>
        </w:rPr>
        <w:t>dominos</w:t>
      </w:r>
      <w:r>
        <w:t xml:space="preserve"> schema. The Version 1.3 build script drops and recreates the schema so the project can be reproduced from a clean state with one execution. The script creates 20 tables, supporting indexes, and four views. It then loads synthetic September 2026 data, runs validation checks, and provides ten business queries. This approach makes the database repeatable and allows design changes to be tested against a consistent data set.</w:t>
      </w:r>
    </w:p>
    <w:p w:rsidR="001B6B06" w:rsidRDefault="001B6B06" w:rsidP="001B6B06">
      <w:pPr>
        <w:pStyle w:val="Heading2"/>
      </w:pPr>
      <w:r>
        <w:t>Tables, Keys, and Constraints</w:t>
      </w:r>
    </w:p>
    <w:p w:rsidR="002D1A09" w:rsidRPr="002D1A09" w:rsidRDefault="002D1A09" w:rsidP="002D1A09">
      <w:r>
        <w:t xml:space="preserve">The model uses identity-based integer primary keys for its major entities and foreign keys to enforce relationships between customers, orders, menu items, payments, loyalty activity, and subscriptions. Junction tables resolve many-to-many relationships where needed, including </w:t>
      </w:r>
      <w:r>
        <w:rPr>
          <w:rStyle w:val="HTMLCode"/>
          <w:rFonts w:eastAsiaTheme="majorEastAsia"/>
        </w:rPr>
        <w:t>ORDER_ITEM_CUSTOMIZATION</w:t>
      </w:r>
      <w:r>
        <w:t xml:space="preserve"> and </w:t>
      </w:r>
      <w:r>
        <w:rPr>
          <w:rStyle w:val="HTMLCode"/>
          <w:rFonts w:eastAsiaTheme="majorEastAsia"/>
        </w:rPr>
        <w:t>ORDER_PROMOTION</w:t>
      </w:r>
      <w:r>
        <w:t>. The implementation uses check constraints to limit values such as fulfillment type, payment status, order status, product variation, and nonnegative monetary amounts. Unique constraints and indexes prevent duplicate customer emails, store numbers, promotion codes, store-specific menu offerings, and duplicate active subscriptions. These controls protect the consistency of the transactional data while preserving the historical values recorded when an order is submitted.</w:t>
      </w:r>
    </w:p>
    <w:p w:rsidR="001B6B06" w:rsidRDefault="001B6B06" w:rsidP="001B6B06">
      <w:pPr>
        <w:pStyle w:val="Heading2"/>
      </w:pPr>
      <w:r>
        <w:t>Sample Data</w:t>
      </w:r>
    </w:p>
    <w:p w:rsidR="001B6B06" w:rsidRDefault="002D1A09" w:rsidP="001B6B06">
      <w:r>
        <w:t>All database records are synthetic and do not represent Domino’s customers, stores, menu offerings, prices, or policies. The seed data represents September 2026 activity across three sample stores. It includes 15 registered customers, customer and guest delivery addresses, store-specific menu offerings, 60 orders, 135 order items, payment attempts, order-status events, promotions, loyalty transactions, and Meal Club subscription activity. The data set is large enough to demonstrate ordering, fulfillment, promotion, loyalty, subscription, and reporting scenarios without using real customer information.</w:t>
      </w:r>
    </w:p>
    <w:p w:rsidR="001B6B06" w:rsidRDefault="001B6B06" w:rsidP="001B6B06">
      <w:pPr>
        <w:pStyle w:val="Heading1"/>
      </w:pPr>
      <w:r>
        <w:t>Database Implementation Summary</w:t>
      </w:r>
    </w:p>
    <w:p w:rsidR="001B6B06" w:rsidRDefault="001B6B06" w:rsidP="001B6B06">
      <w:pPr>
        <w:pStyle w:val="Heading2"/>
      </w:pPr>
      <w:r>
        <w:t>Intentional Imperfect Data</w:t>
      </w:r>
    </w:p>
    <w:p w:rsidR="001B6B06" w:rsidRDefault="001B6B06" w:rsidP="001B6B06">
      <w:pPr>
        <w:pStyle w:val="Heading2"/>
      </w:pPr>
      <w:r>
        <w:t>Data-Quality Impact and Prevention</w:t>
      </w:r>
    </w:p>
    <w:p w:rsidR="00FD41CD" w:rsidRPr="001B6B06" w:rsidRDefault="001B6B06" w:rsidP="001B6B06">
      <w:pPr>
        <w:pStyle w:val="Heading2"/>
      </w:pPr>
      <w:r>
        <w:t>Integrity Enforcement</w:t>
      </w:r>
    </w:p>
    <w:sectPr w:rsidR="00FD41CD" w:rsidRPr="001B6B06" w:rsidSect="00CF7D4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B67656"/>
    <w:rsid w:val="0009344B"/>
    <w:rsid w:val="001B6B06"/>
    <w:rsid w:val="002D1A09"/>
    <w:rsid w:val="00377EC1"/>
    <w:rsid w:val="00B67656"/>
    <w:rsid w:val="00CF7D49"/>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1B6B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B6B0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B0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B6B06"/>
    <w:rPr>
      <w:rFonts w:asciiTheme="majorHAnsi" w:eastAsiaTheme="majorEastAsia" w:hAnsiTheme="majorHAnsi" w:cstheme="majorBidi"/>
      <w:b/>
      <w:bCs/>
      <w:color w:val="4F81BD" w:themeColor="accent1"/>
      <w:sz w:val="26"/>
      <w:szCs w:val="26"/>
    </w:rPr>
  </w:style>
  <w:style w:type="character" w:styleId="HTMLCode">
    <w:name w:val="HTML Code"/>
    <w:basedOn w:val="DefaultParagraphFont"/>
    <w:uiPriority w:val="99"/>
    <w:semiHidden/>
    <w:unhideWhenUsed/>
    <w:rsid w:val="001B6B06"/>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312</Words>
  <Characters>1781</Characters>
  <Application>Microsoft Office Word</Application>
  <DocSecurity>0</DocSecurity>
  <Lines>14</Lines>
  <Paragraphs>4</Paragraphs>
  <ScaleCrop>false</ScaleCrop>
  <Company/>
  <LinksUpToDate>false</LinksUpToDate>
  <CharactersWithSpaces>2089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3</cp:revision>
  <dcterms:created xsi:type="dcterms:W3CDTF">2026-10-17T16:14:00Z</dcterms:created>
  <dcterms:modified xsi:type="dcterms:W3CDTF">2026-10-17T17:45:00Z</dcterms:modified>
</cp:coreProperties>
</file>