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1CD" w:rsidRDefault="004B39BB">
      <w:r w:rsidRPr="004B39BB">
        <w:t>Ethical Considerations; Conclusion and Next Steps</w:t>
      </w:r>
    </w:p>
    <w:sectPr w:rsidR="00FD41CD" w:rsidSect="00CF7D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6A6390"/>
    <w:rsid w:val="00377EC1"/>
    <w:rsid w:val="004B39BB"/>
    <w:rsid w:val="006A6390"/>
    <w:rsid w:val="00CF7D49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7D4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2</cp:revision>
  <dcterms:created xsi:type="dcterms:W3CDTF">2026-10-17T16:16:00Z</dcterms:created>
  <dcterms:modified xsi:type="dcterms:W3CDTF">2026-10-17T16:18:00Z</dcterms:modified>
</cp:coreProperties>
</file>