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BCA83">
      <w:pPr>
        <w:widowControl/>
        <w:snapToGrid w:val="0"/>
        <w:jc w:val="left"/>
        <w:rPr>
          <w:rFonts w:ascii="宋体" w:hAnsi="宋体" w:cs="宋体"/>
          <w:kern w:val="0"/>
        </w:rPr>
      </w:pPr>
      <w:bookmarkStart w:id="0" w:name="_GoBack"/>
      <w:bookmarkEnd w:id="0"/>
    </w:p>
    <w:tbl>
      <w:tblPr>
        <w:tblStyle w:val="12"/>
        <w:tblW w:w="175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765"/>
      </w:tblGrid>
      <w:tr w14:paraId="1BC8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2" w:hRule="atLeast"/>
          <w:jc w:val="right"/>
        </w:trPr>
        <w:tc>
          <w:tcPr>
            <w:tcW w:w="994" w:type="dxa"/>
          </w:tcPr>
          <w:p w14:paraId="1B14B51F">
            <w:pPr>
              <w:suppressAutoHyphens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 w:eastAsia="PMingLiU"/>
                <w:b/>
                <w:bCs/>
                <w:szCs w:val="21"/>
              </w:rPr>
              <w:t>评阅人</w:t>
            </w:r>
          </w:p>
        </w:tc>
        <w:tc>
          <w:tcPr>
            <w:tcW w:w="765" w:type="dxa"/>
          </w:tcPr>
          <w:p w14:paraId="04751C37">
            <w:pPr>
              <w:suppressAutoHyphens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 w:eastAsia="PMingLiU"/>
                <w:b/>
                <w:bCs/>
                <w:szCs w:val="21"/>
              </w:rPr>
              <w:t>得分</w:t>
            </w:r>
          </w:p>
        </w:tc>
      </w:tr>
      <w:tr w14:paraId="0A25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right"/>
        </w:trPr>
        <w:tc>
          <w:tcPr>
            <w:tcW w:w="994" w:type="dxa"/>
          </w:tcPr>
          <w:p w14:paraId="65DCF1A9">
            <w:pPr>
              <w:suppressAutoHyphens/>
              <w:rPr>
                <w:rFonts w:ascii="宋体" w:hAnsi="宋体" w:eastAsia="PMingLiU"/>
                <w:szCs w:val="21"/>
              </w:rPr>
            </w:pPr>
          </w:p>
        </w:tc>
        <w:tc>
          <w:tcPr>
            <w:tcW w:w="765" w:type="dxa"/>
          </w:tcPr>
          <w:p w14:paraId="682FBAFB">
            <w:pPr>
              <w:suppressAutoHyphens/>
              <w:jc w:val="center"/>
              <w:rPr>
                <w:rFonts w:ascii="宋体" w:hAnsi="宋体" w:eastAsia="PMingLiU"/>
                <w:szCs w:val="21"/>
              </w:rPr>
            </w:pPr>
          </w:p>
        </w:tc>
      </w:tr>
    </w:tbl>
    <w:p w14:paraId="4D5034E4">
      <w:pPr>
        <w:jc w:val="center"/>
        <w:rPr>
          <w:rFonts w:ascii="宋体" w:hAnsi="宋体"/>
          <w:sz w:val="44"/>
          <w:szCs w:val="44"/>
        </w:rPr>
      </w:pPr>
    </w:p>
    <w:p w14:paraId="1909E0CD">
      <w:pPr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</w:rPr>
        <w:t>南 京 传 媒 学 院</w:t>
      </w:r>
    </w:p>
    <w:p w14:paraId="2B01E760">
      <w:pPr>
        <w:ind w:firstLine="480" w:firstLineChars="200"/>
        <w:rPr>
          <w:rFonts w:ascii="楷体" w:hAnsi="宋体"/>
        </w:rPr>
      </w:pPr>
    </w:p>
    <w:p w14:paraId="03160B9F">
      <w:pPr>
        <w:jc w:val="center"/>
        <w:rPr>
          <w:rFonts w:ascii="宋体" w:hAnsi="宋体"/>
          <w:b/>
          <w:bCs/>
          <w:color w:val="000000"/>
          <w:sz w:val="36"/>
          <w:szCs w:val="36"/>
          <w:highlight w:val="none"/>
        </w:rPr>
      </w:pPr>
      <w:r>
        <w:rPr>
          <w:rFonts w:hint="eastAsia" w:ascii="宋体" w:hAnsi="宋体"/>
          <w:b/>
          <w:bCs/>
          <w:color w:val="000000"/>
          <w:sz w:val="36"/>
          <w:szCs w:val="36"/>
        </w:rPr>
        <w:t>《</w:t>
      </w:r>
      <w:r>
        <w:rPr>
          <w:rFonts w:hint="eastAsia" w:ascii="宋体" w:hAnsi="宋体"/>
          <w:b/>
          <w:bCs/>
          <w:color w:val="000000"/>
          <w:sz w:val="36"/>
          <w:szCs w:val="36"/>
          <w:highlight w:val="none"/>
        </w:rPr>
        <w:t>传媒数据管理与分析》</w:t>
      </w:r>
    </w:p>
    <w:p w14:paraId="7FC879A5">
      <w:pPr>
        <w:jc w:val="center"/>
        <w:rPr>
          <w:rFonts w:ascii="宋体" w:hAnsi="宋体"/>
          <w:b/>
          <w:bCs/>
          <w:color w:val="000000"/>
          <w:sz w:val="36"/>
          <w:szCs w:val="36"/>
        </w:rPr>
      </w:pPr>
      <w:r>
        <w:rPr>
          <w:rFonts w:hint="eastAsia" w:ascii="宋体" w:hAnsi="宋体"/>
          <w:b/>
          <w:bCs/>
          <w:color w:val="000000"/>
          <w:sz w:val="36"/>
          <w:szCs w:val="36"/>
        </w:rPr>
        <w:t>结 课 报 告</w:t>
      </w:r>
    </w:p>
    <w:p w14:paraId="48EFB990">
      <w:pPr>
        <w:ind w:firstLine="880" w:firstLineChars="200"/>
        <w:rPr>
          <w:rFonts w:ascii="宋体" w:hAnsi="宋体"/>
          <w:color w:val="000000"/>
          <w:sz w:val="44"/>
          <w:szCs w:val="44"/>
        </w:rPr>
      </w:pPr>
    </w:p>
    <w:p w14:paraId="136B3DEB">
      <w:pPr>
        <w:jc w:val="center"/>
        <w:rPr>
          <w:rFonts w:hint="eastAsia" w:ascii="宋体" w:hAnsi="宋体" w:eastAsia="宋体"/>
          <w:b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color w:val="auto"/>
          <w:sz w:val="36"/>
          <w:szCs w:val="36"/>
          <w:lang w:eastAsia="zh-CN"/>
        </w:rPr>
        <w:t>基于机器学习的网络新闻热度预测系统的设计与实现</w:t>
      </w:r>
    </w:p>
    <w:p w14:paraId="579F38E5">
      <w:pPr>
        <w:jc w:val="center"/>
        <w:rPr>
          <w:rFonts w:hint="default" w:ascii="宋体" w:hAnsi="宋体" w:eastAsia="宋体"/>
          <w:b/>
          <w:color w:val="C00000"/>
          <w:sz w:val="36"/>
          <w:szCs w:val="36"/>
          <w:lang w:val="en-US" w:eastAsia="zh-CN"/>
        </w:rPr>
      </w:pPr>
    </w:p>
    <w:p w14:paraId="125681D6">
      <w:pPr>
        <w:jc w:val="center"/>
        <w:rPr>
          <w:rFonts w:ascii="宋体" w:hAnsi="宋体"/>
          <w:sz w:val="32"/>
          <w:szCs w:val="32"/>
        </w:rPr>
      </w:pPr>
    </w:p>
    <w:p w14:paraId="1BBF9DA6">
      <w:pPr>
        <w:ind w:firstLine="1359" w:firstLineChars="376"/>
        <w:jc w:val="left"/>
        <w:rPr>
          <w:rFonts w:hint="eastAsia" w:ascii="宋体" w:hAnsi="宋体" w:eastAsia="宋体"/>
          <w:bCs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学    院：</w:t>
      </w:r>
    </w:p>
    <w:p w14:paraId="210FB7E8">
      <w:pPr>
        <w:ind w:firstLine="1359" w:firstLineChars="376"/>
        <w:rPr>
          <w:rFonts w:hint="eastAsia" w:ascii="宋体" w:hAnsi="宋体" w:eastAsia="宋体"/>
          <w:bCs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专    业：</w:t>
      </w:r>
    </w:p>
    <w:p w14:paraId="730F0782">
      <w:pPr>
        <w:ind w:firstLine="1359" w:firstLineChars="376"/>
        <w:rPr>
          <w:rFonts w:hint="eastAsia" w:ascii="宋体" w:hAnsi="宋体" w:eastAsia="宋体"/>
          <w:bCs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班    级：</w:t>
      </w:r>
    </w:p>
    <w:p w14:paraId="22A00A54">
      <w:pPr>
        <w:ind w:firstLine="1359" w:firstLineChars="376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姓    名： 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       </w:t>
      </w:r>
      <w:r>
        <w:rPr>
          <w:rFonts w:ascii="宋体" w:hAnsi="宋体"/>
          <w:bCs/>
          <w:sz w:val="36"/>
          <w:szCs w:val="36"/>
          <w:u w:val="single"/>
        </w:rPr>
        <w:t xml:space="preserve">   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        </w:t>
      </w:r>
    </w:p>
    <w:p w14:paraId="70B8F4FB">
      <w:pPr>
        <w:ind w:firstLine="1359" w:firstLineChars="376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学    号： 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   </w:t>
      </w:r>
      <w:r>
        <w:rPr>
          <w:rFonts w:ascii="宋体" w:hAnsi="宋体"/>
          <w:bCs/>
          <w:sz w:val="36"/>
          <w:szCs w:val="36"/>
          <w:u w:val="single"/>
        </w:rPr>
        <w:t xml:space="preserve">            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   </w:t>
      </w:r>
    </w:p>
    <w:p w14:paraId="029B316E">
      <w:pPr>
        <w:ind w:firstLine="1359" w:firstLineChars="376"/>
        <w:rPr>
          <w:rFonts w:hint="eastAsia" w:ascii="宋体" w:hAnsi="宋体" w:eastAsia="宋体"/>
          <w:bCs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指导教师：</w:t>
      </w:r>
    </w:p>
    <w:p w14:paraId="784D9FA2">
      <w:pPr>
        <w:ind w:firstLine="1359" w:firstLineChars="376"/>
        <w:jc w:val="left"/>
        <w:rPr>
          <w:rFonts w:hint="eastAsia" w:ascii="宋体" w:hAnsi="宋体" w:eastAsia="宋体"/>
          <w:bCs/>
          <w:sz w:val="36"/>
          <w:szCs w:val="36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指导日期： 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Cs/>
          <w:sz w:val="36"/>
          <w:szCs w:val="36"/>
          <w:u w:val="single"/>
          <w:lang w:val="en-US" w:eastAsia="zh-CN"/>
        </w:rPr>
        <w:t>2026</w:t>
      </w:r>
      <w:r>
        <w:rPr>
          <w:rFonts w:ascii="宋体" w:hAnsi="宋体"/>
          <w:bCs/>
          <w:sz w:val="36"/>
          <w:szCs w:val="36"/>
          <w:u w:val="single"/>
        </w:rPr>
        <w:t xml:space="preserve"> 年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Cs/>
          <w:sz w:val="36"/>
          <w:szCs w:val="36"/>
          <w:u w:val="single"/>
          <w:lang w:val="en-US" w:eastAsia="zh-CN"/>
        </w:rPr>
        <w:t>10</w:t>
      </w:r>
      <w:r>
        <w:rPr>
          <w:rFonts w:ascii="宋体" w:hAnsi="宋体"/>
          <w:bCs/>
          <w:sz w:val="36"/>
          <w:szCs w:val="36"/>
          <w:u w:val="single"/>
        </w:rPr>
        <w:t xml:space="preserve"> 月</w:t>
      </w:r>
      <w:r>
        <w:rPr>
          <w:rFonts w:hint="eastAsia" w:ascii="宋体" w:hAnsi="宋体"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Cs/>
          <w:sz w:val="36"/>
          <w:szCs w:val="36"/>
          <w:u w:val="single"/>
          <w:lang w:val="en-US" w:eastAsia="zh-CN"/>
        </w:rPr>
        <w:t>29</w:t>
      </w:r>
      <w:r>
        <w:rPr>
          <w:rFonts w:ascii="宋体" w:hAnsi="宋体"/>
          <w:bCs/>
          <w:sz w:val="36"/>
          <w:szCs w:val="36"/>
          <w:u w:val="single"/>
        </w:rPr>
        <w:t>日</w:t>
      </w:r>
      <w:r>
        <w:rPr>
          <w:rFonts w:hint="eastAsia" w:ascii="宋体" w:hAnsi="宋体"/>
          <w:bCs/>
          <w:sz w:val="36"/>
          <w:szCs w:val="36"/>
          <w:u w:val="single"/>
          <w:lang w:val="en-US" w:eastAsia="zh-CN"/>
        </w:rPr>
        <w:t xml:space="preserve"> </w:t>
      </w:r>
    </w:p>
    <w:p w14:paraId="54F20A21">
      <w:pPr>
        <w:rPr>
          <w:rFonts w:ascii="宋体" w:hAnsi="宋体"/>
          <w:sz w:val="30"/>
          <w:szCs w:val="30"/>
        </w:rPr>
      </w:pPr>
    </w:p>
    <w:p w14:paraId="647B6CA0"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南京传媒学院</w:t>
      </w:r>
    </w:p>
    <w:p w14:paraId="56337BBD"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2026</w:t>
      </w:r>
      <w:r>
        <w:rPr>
          <w:rFonts w:ascii="宋体" w:hAnsi="宋体"/>
          <w:sz w:val="30"/>
          <w:szCs w:val="30"/>
        </w:rPr>
        <w:t>年</w:t>
      </w:r>
      <w:r>
        <w:rPr>
          <w:rFonts w:hint="eastAsia" w:ascii="宋体" w:hAnsi="宋体"/>
          <w:sz w:val="30"/>
          <w:szCs w:val="30"/>
          <w:lang w:val="en-US" w:eastAsia="zh-CN"/>
        </w:rPr>
        <w:t>10</w:t>
      </w:r>
      <w:r>
        <w:rPr>
          <w:rFonts w:ascii="宋体" w:hAnsi="宋体"/>
          <w:sz w:val="30"/>
          <w:szCs w:val="30"/>
        </w:rPr>
        <w:t>月</w:t>
      </w:r>
      <w:r>
        <w:rPr>
          <w:rFonts w:hint="eastAsia" w:ascii="宋体" w:hAnsi="宋体"/>
          <w:sz w:val="30"/>
          <w:szCs w:val="30"/>
          <w:lang w:val="en-US" w:eastAsia="zh-CN"/>
        </w:rPr>
        <w:t>30</w:t>
      </w:r>
      <w:r>
        <w:rPr>
          <w:rFonts w:ascii="宋体" w:hAnsi="宋体"/>
          <w:sz w:val="30"/>
          <w:szCs w:val="30"/>
        </w:rPr>
        <w:t>日</w:t>
      </w:r>
    </w:p>
    <w:p w14:paraId="0E63231E">
      <w:pPr>
        <w:pStyle w:val="2"/>
        <w:numPr>
          <w:ilvl w:val="0"/>
          <w:numId w:val="1"/>
        </w:numPr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 w:ascii="黑体" w:hAnsi="黑体" w:eastAsia="黑体" w:cs="黑体"/>
          <w:sz w:val="28"/>
          <w:szCs w:val="32"/>
        </w:rPr>
        <w:t>引言</w:t>
      </w:r>
    </w:p>
    <w:p w14:paraId="0C46DF56">
      <w:pPr>
        <w:pStyle w:val="3"/>
        <w:numPr>
          <w:ilvl w:val="1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背景简介</w:t>
      </w:r>
    </w:p>
    <w:p w14:paraId="342921D5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网络新闻数量增长，传播效果受标题、内容和多媒体信息等多种因素影响。本项目使用历史新闻特征建立二分类模型，估计新闻分享量是否达到 1400 次，并提供网页操作界面。数据来自 UCI Online News Popularity，许可为 CC BY 4.0：https://archive.ics.uci.edu/dataset/332/online+news+popularity。</w:t>
      </w:r>
    </w:p>
    <w:p w14:paraId="6114D000">
      <w:pPr>
        <w:rPr>
          <w:rFonts w:hint="eastAsia" w:ascii="黑体" w:hAnsi="黑体" w:eastAsia="黑体" w:cs="黑体"/>
          <w:lang w:eastAsia="zh-CN"/>
        </w:rPr>
      </w:pPr>
    </w:p>
    <w:p w14:paraId="1A10CF4F">
      <w:pPr>
        <w:pStyle w:val="3"/>
        <w:numPr>
          <w:ilvl w:val="1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业务场景</w:t>
      </w:r>
    </w:p>
    <w:p w14:paraId="52999424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使用者登录后输入新闻统计特征，选择决策树或随机森林获得预测，并可查看数据分析图和历史记录。模型使用历史英文新闻的统计特征，并不直接读取文章，也不保证实际传播效果。</w:t>
      </w:r>
    </w:p>
    <w:p w14:paraId="586B3A5C">
      <w:pPr>
        <w:rPr>
          <w:rFonts w:hint="eastAsia" w:ascii="黑体" w:hAnsi="黑体" w:eastAsia="黑体" w:cs="黑体"/>
          <w:lang w:eastAsia="zh-CN"/>
        </w:rPr>
      </w:pPr>
    </w:p>
    <w:p w14:paraId="4AF817E1">
      <w:pPr>
        <w:pStyle w:val="3"/>
        <w:numPr>
          <w:ilvl w:val="1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开发环境</w:t>
      </w:r>
    </w:p>
    <w:p w14:paraId="03916E97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1.3.1硬件配置要求</w:t>
      </w:r>
    </w:p>
    <w:p w14:paraId="7B7CAA5F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采用本机 Windows 计算机运行，模型训练及预测使用 CPU，内存与磁盘需满足 JDK、Python、Docker 及数据文件运行要求。</w:t>
      </w:r>
    </w:p>
    <w:p w14:paraId="217505B9">
      <w:pPr>
        <w:rPr>
          <w:rFonts w:hint="eastAsia" w:ascii="黑体" w:hAnsi="黑体" w:eastAsia="黑体" w:cs="黑体"/>
          <w:lang w:eastAsia="zh-CN"/>
        </w:rPr>
      </w:pPr>
    </w:p>
    <w:p w14:paraId="033C9DCA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1.3.2软件配置要求</w:t>
      </w:r>
    </w:p>
    <w:p w14:paraId="420DD17E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Windows 11；JDK 21；独立 Conda 环境 news_popularity；MySQL 8.4 与 Redis 7.4 使用 Docker 容器；浏览器访问本机服务。</w:t>
      </w:r>
    </w:p>
    <w:p w14:paraId="49524C67">
      <w:pPr>
        <w:rPr>
          <w:rFonts w:hint="eastAsia" w:ascii="黑体" w:hAnsi="黑体" w:eastAsia="黑体" w:cs="黑体"/>
          <w:lang w:eastAsia="zh-CN"/>
        </w:rPr>
      </w:pPr>
    </w:p>
    <w:p w14:paraId="456860B2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1.3.3开发工具</w:t>
      </w:r>
    </w:p>
    <w:p w14:paraId="0F965E56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使用 IntelliJ IDEA、Maven、Git、Docker Desktop 和浏览器；Spring Boot 内嵌 Tomcat。</w:t>
      </w:r>
    </w:p>
    <w:p w14:paraId="355B0941">
      <w:pPr>
        <w:rPr>
          <w:rFonts w:hint="eastAsia" w:ascii="黑体" w:hAnsi="黑体" w:eastAsia="黑体" w:cs="黑体"/>
          <w:lang w:eastAsia="zh-CN"/>
        </w:rPr>
      </w:pPr>
    </w:p>
    <w:p w14:paraId="27FD09C8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1.3.4主要的开发库和依赖项</w:t>
      </w:r>
    </w:p>
    <w:p w14:paraId="3EAD994D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后端使用 Spring Boot 3.5.6、Spring MVC、Spring Security、MyBatis、MySQL Connector 和 Spring Data Redis；前端使用 Vue 2.7 与 Element UI，前端资源随项目打包；Python 使用 pandas、scikit-learn、matplotlib、seaborn 和 joblib。Vue 2 已停止常规维护，本系统限定为本机课程演示。</w:t>
      </w:r>
    </w:p>
    <w:p w14:paraId="088D5150">
      <w:pPr>
        <w:rPr>
          <w:rFonts w:hint="eastAsia" w:ascii="黑体" w:hAnsi="黑体" w:eastAsia="黑体" w:cs="黑体"/>
          <w:lang w:eastAsia="zh-CN"/>
        </w:rPr>
      </w:pPr>
    </w:p>
    <w:p w14:paraId="1CD1530C">
      <w:pPr>
        <w:pStyle w:val="4"/>
        <w:bidi w:val="0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1.3.5 Git使用</w:t>
      </w:r>
    </w:p>
    <w:p w14:paraId="7FF8A1F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项目已提交至公开仓库 https://github.com/AndyAlcott/news-popularity-final-coursework。以隔离的 git练习.txt 建立 codex/git-practice 分支，在主分支和练习分支修改同一行后合并产生冲突，保留两处内容并完成合并提交；随后从远程仓库克隆并执行拉取验证。</w:t>
      </w:r>
    </w:p>
    <w:p w14:paraId="104BE18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80000" cy="2857500"/>
            <wp:effectExtent l="0" t="0" r="6350" b="0"/>
            <wp:docPr id="9" name="图片 9" descr="19_Git解决冲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9_Git解决冲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90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 1 Git 冲突解决</w:t>
      </w:r>
    </w:p>
    <w:p w14:paraId="16C7548F">
      <w:pPr>
        <w:bidi w:val="0"/>
        <w:rPr>
          <w:rFonts w:hint="eastAsia"/>
          <w:lang w:eastAsia="zh-CN"/>
        </w:rPr>
      </w:pPr>
    </w:p>
    <w:p w14:paraId="6BBDBB39">
      <w:pPr>
        <w:rPr>
          <w:rFonts w:hint="eastAsia" w:asciiTheme="majorEastAsia" w:hAnsiTheme="majorEastAsia" w:eastAsiaTheme="majorEastAsia" w:cstheme="majorEastAsia"/>
          <w:highlight w:val="yellow"/>
          <w:lang w:eastAsia="zh-CN"/>
        </w:rPr>
      </w:pPr>
    </w:p>
    <w:p w14:paraId="53B4F1E9">
      <w:pPr>
        <w:pStyle w:val="2"/>
        <w:numPr>
          <w:ilvl w:val="0"/>
          <w:numId w:val="1"/>
        </w:numPr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需求分析</w:t>
      </w:r>
    </w:p>
    <w:p w14:paraId="5FB14BF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2.1系统功能需求</w:t>
      </w:r>
    </w:p>
    <w:p w14:paraId="023D4673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系统需要提供登录与退出、十项特征输入、模型选择、新闻热度预测、图表切换、预测记录查询和删除。未登录不能访问业务接口；输入无效时提示用户。账号由本机环境变量配置，不写入公开仓库。</w:t>
      </w:r>
    </w:p>
    <w:p w14:paraId="0FB6A715">
      <w:pPr>
        <w:rPr>
          <w:rFonts w:hint="eastAsia" w:ascii="黑体" w:hAnsi="黑体" w:eastAsia="黑体" w:cs="黑体"/>
          <w:lang w:eastAsia="zh-CN"/>
        </w:rPr>
      </w:pPr>
    </w:p>
    <w:p w14:paraId="337CEE05">
      <w:pPr>
        <w:rPr>
          <w:rFonts w:hint="eastAsia" w:ascii="黑体" w:hAnsi="黑体" w:eastAsia="黑体" w:cs="黑体"/>
        </w:rPr>
      </w:pPr>
    </w:p>
    <w:p w14:paraId="1D7EB03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2.2用例分析</w:t>
      </w:r>
    </w:p>
    <w:p w14:paraId="5AFD75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使用者登录后可输入特征、切换模型并预测，或查看分析图表、查询和删除记录；结束操作后可退出。系统主要用例如图所示。</w:t>
      </w:r>
    </w:p>
    <w:p w14:paraId="5622AA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89960" cy="3302000"/>
            <wp:effectExtent l="0" t="0" r="15240" b="12700"/>
            <wp:docPr id="8" name="图片 8" descr="用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用例图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7C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2 系统用例图</w:t>
      </w:r>
    </w:p>
    <w:p w14:paraId="7800C74C">
      <w:pPr>
        <w:bidi w:val="0"/>
        <w:rPr>
          <w:rFonts w:hint="eastAsia"/>
          <w:lang w:val="en-US" w:eastAsia="zh-CN"/>
        </w:rPr>
      </w:pPr>
    </w:p>
    <w:p w14:paraId="38698A55">
      <w:pPr>
        <w:rPr>
          <w:rFonts w:hint="default" w:eastAsia="黑体"/>
          <w:highlight w:val="yellow"/>
          <w:lang w:val="en-US" w:eastAsia="zh-CN"/>
        </w:rPr>
      </w:pPr>
    </w:p>
    <w:p w14:paraId="4574F39F">
      <w:pPr>
        <w:rPr>
          <w:rFonts w:hint="eastAsia" w:ascii="黑体" w:hAnsi="黑体" w:eastAsia="黑体" w:cs="黑体"/>
          <w:highlight w:val="yellow"/>
          <w:lang w:val="en-US" w:eastAsia="zh-CN"/>
        </w:rPr>
      </w:pPr>
    </w:p>
    <w:p w14:paraId="3AC3B285">
      <w:pPr>
        <w:pStyle w:val="2"/>
        <w:numPr>
          <w:ilvl w:val="0"/>
          <w:numId w:val="1"/>
        </w:numPr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概要设计</w:t>
      </w:r>
    </w:p>
    <w:p w14:paraId="51A644E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3.1系统总体架构</w:t>
      </w:r>
    </w:p>
    <w:p w14:paraId="3490FB2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浏览器加载本地 Vue 和 Element UI 资源，经 Spring MVC 接收请求，Spring Security 维护会话；MyBatis 访问 MySQL，评估结果读取后缓存于 Redis；Java 通过标准输入调用 Python 脚本，复用期中训练模型。</w:t>
      </w:r>
    </w:p>
    <w:p w14:paraId="3D0CCAB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80000" cy="2990850"/>
            <wp:effectExtent l="0" t="0" r="6350" b="0"/>
            <wp:docPr id="7" name="图片 7" descr="系统架构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系统架构图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1F7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 3 系统总体架构图</w:t>
      </w:r>
    </w:p>
    <w:p w14:paraId="2A1F8443">
      <w:pPr>
        <w:bidi w:val="0"/>
        <w:rPr>
          <w:rFonts w:hint="eastAsia"/>
          <w:lang w:eastAsia="zh-CN"/>
        </w:rPr>
      </w:pPr>
    </w:p>
    <w:p w14:paraId="0E48F137">
      <w:pPr>
        <w:rPr>
          <w:rFonts w:hint="eastAsia" w:ascii="黑体" w:hAnsi="黑体" w:eastAsia="黑体" w:cs="黑体"/>
          <w:lang w:eastAsia="zh-CN"/>
        </w:rPr>
      </w:pPr>
    </w:p>
    <w:p w14:paraId="0C452B9F">
      <w:pPr>
        <w:pStyle w:val="3"/>
        <w:rPr>
          <w:rFonts w:hint="eastAsia"/>
        </w:rPr>
      </w:pPr>
      <w:r>
        <w:rPr>
          <w:rFonts w:hint="eastAsia" w:ascii="黑体" w:hAnsi="黑体" w:eastAsia="黑体" w:cs="黑体"/>
        </w:rPr>
        <w:t>3.2各模块设计</w:t>
      </w:r>
    </w:p>
    <w:p w14:paraId="45159217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3.2.1数据库设计</w:t>
      </w:r>
    </w:p>
    <w:p w14:paraId="1E76B3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数据库实际只有 prediction_record 预测记录实体，保存模型、输入特征、类别、概率和时间。登录账号来自本机配置，不设置用户表或虚构实体关系。</w:t>
      </w:r>
    </w:p>
    <w:p w14:paraId="59BA85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80000" cy="2924175"/>
            <wp:effectExtent l="0" t="0" r="6350" b="9525"/>
            <wp:docPr id="6" name="图片 6" descr="E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R图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6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 预测记录实体 E-R 图</w:t>
      </w:r>
    </w:p>
    <w:p w14:paraId="3C89C438">
      <w:pPr>
        <w:bidi w:val="0"/>
        <w:rPr>
          <w:rFonts w:hint="eastAsia"/>
          <w:lang w:val="en-US" w:eastAsia="zh-CN"/>
        </w:rPr>
      </w:pPr>
    </w:p>
    <w:p w14:paraId="741E1EDC">
      <w:pPr>
        <w:rPr>
          <w:rFonts w:hint="default" w:ascii="黑体" w:hAnsi="黑体" w:eastAsia="黑体" w:cs="黑体"/>
          <w:lang w:val="en-US" w:eastAsia="zh-CN"/>
        </w:rPr>
      </w:pPr>
    </w:p>
    <w:p w14:paraId="27352ECF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3.2.2算法模型设计</w:t>
      </w:r>
    </w:p>
    <w:p w14:paraId="6A91170B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决策树和随机森林分别保存完整的填补、标准化和分类流程；输入特征顺序由 features.json 统一规定，分享次数仅用于生成标签，不作为预测输入。</w:t>
      </w:r>
    </w:p>
    <w:p w14:paraId="54C782B2">
      <w:pPr>
        <w:rPr>
          <w:rFonts w:hint="eastAsia" w:ascii="黑体" w:hAnsi="黑体" w:eastAsia="黑体" w:cs="黑体"/>
          <w:lang w:eastAsia="zh-CN"/>
        </w:rPr>
      </w:pPr>
    </w:p>
    <w:p w14:paraId="4F50AFA2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3.2.3前端设计</w:t>
      </w:r>
    </w:p>
    <w:p w14:paraId="16D9064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前端使用 Vue 2.7 和 Element UI，以左侧导航切换预测、数据分析和预测记录。登录表单单独显示；静态资源由 Spring Boot 本地提供。</w:t>
      </w:r>
    </w:p>
    <w:p w14:paraId="57B51FD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754245" cy="3302000"/>
            <wp:effectExtent l="0" t="0" r="8255" b="12700"/>
            <wp:docPr id="5" name="图片 5" descr="22_预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2_预测界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89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 5 新闻预测界面</w:t>
      </w:r>
    </w:p>
    <w:p w14:paraId="21B2A0DA">
      <w:pPr>
        <w:bidi w:val="0"/>
        <w:rPr>
          <w:rFonts w:hint="eastAsia"/>
          <w:lang w:eastAsia="zh-CN"/>
        </w:rPr>
      </w:pPr>
    </w:p>
    <w:p w14:paraId="1FEF45F0">
      <w:pPr>
        <w:rPr>
          <w:rFonts w:hint="eastAsia" w:ascii="黑体" w:hAnsi="黑体" w:eastAsia="黑体" w:cs="黑体"/>
          <w:lang w:eastAsia="zh-CN"/>
        </w:rPr>
      </w:pPr>
    </w:p>
    <w:p w14:paraId="5C6C6F49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3.2.4后端设计</w:t>
      </w:r>
    </w:p>
    <w:p w14:paraId="4B896E39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Spring Security 对会话及 CSRF 进行验证；控制器读取模型指标和图表，调用 Python 预测并经 MyBatis 保存记录。Redis 缓存评估结果 10 分钟，数据库持久化预测记录。</w:t>
      </w:r>
    </w:p>
    <w:p w14:paraId="22210064">
      <w:pPr>
        <w:rPr>
          <w:rFonts w:hint="eastAsia" w:ascii="黑体" w:hAnsi="黑体" w:eastAsia="黑体" w:cs="黑体"/>
          <w:lang w:eastAsia="zh-CN"/>
        </w:rPr>
      </w:pPr>
    </w:p>
    <w:p w14:paraId="1BE2471A">
      <w:pPr>
        <w:rPr>
          <w:rFonts w:hint="eastAsia" w:ascii="黑体" w:hAnsi="黑体" w:eastAsia="黑体" w:cs="黑体"/>
        </w:rPr>
      </w:pPr>
    </w:p>
    <w:p w14:paraId="64AEF12B">
      <w:pPr>
        <w:pStyle w:val="2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4.详细设计</w:t>
      </w:r>
    </w:p>
    <w:p w14:paraId="46D68F6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4.1数据库详细设计</w:t>
      </w:r>
    </w:p>
    <w:p w14:paraId="5E571B3C">
      <w:pPr>
        <w:spacing w:line="360" w:lineRule="auto"/>
        <w:ind w:firstLine="420"/>
        <w:rPr>
          <w:rFonts w:hint="eastAsia" w:eastAsia="宋体"/>
          <w:sz w:val="24"/>
          <w:szCs w:val="21"/>
          <w:lang w:eastAsia="zh-CN"/>
        </w:rPr>
      </w:pPr>
      <w:r>
        <w:rPr>
          <w:rFonts w:hint="eastAsia"/>
          <w:sz w:val="24"/>
          <w:szCs w:val="21"/>
          <w:lang w:eastAsia="zh-CN"/>
        </w:rPr>
        <w:t>预测记录表结构如表 4.1 所示。</w:t>
      </w:r>
    </w:p>
    <w:p w14:paraId="41758892">
      <w:pPr>
        <w:pStyle w:val="21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表4.1 预测记录表（prediction_record）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815"/>
        <w:gridCol w:w="1881"/>
        <w:gridCol w:w="1871"/>
        <w:gridCol w:w="2573"/>
      </w:tblGrid>
      <w:tr w14:paraId="7500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94" w:type="dxa"/>
            <w:vAlign w:val="center"/>
          </w:tcPr>
          <w:p w14:paraId="305045EF">
            <w:pPr>
              <w:pStyle w:val="21"/>
              <w:rPr>
                <w:sz w:val="21"/>
                <w:szCs w:val="21"/>
              </w:rPr>
            </w:pPr>
            <w:r>
              <w:rPr>
                <w:rFonts w:hint="eastAsia"/>
                <w:caps/>
                <w:sz w:val="21"/>
                <w:szCs w:val="21"/>
              </w:rPr>
              <w:t>序号</w:t>
            </w:r>
          </w:p>
        </w:tc>
        <w:tc>
          <w:tcPr>
            <w:tcW w:w="1815" w:type="dxa"/>
            <w:vAlign w:val="center"/>
          </w:tcPr>
          <w:p w14:paraId="1297B12D">
            <w:pPr>
              <w:pStyle w:val="21"/>
              <w:rPr>
                <w:sz w:val="21"/>
                <w:szCs w:val="21"/>
              </w:rPr>
            </w:pPr>
            <w:r>
              <w:rPr>
                <w:caps/>
                <w:sz w:val="21"/>
                <w:szCs w:val="21"/>
              </w:rPr>
              <w:t>字段名称</w:t>
            </w:r>
          </w:p>
        </w:tc>
        <w:tc>
          <w:tcPr>
            <w:tcW w:w="1881" w:type="dxa"/>
            <w:vAlign w:val="center"/>
          </w:tcPr>
          <w:p w14:paraId="6074CC89">
            <w:pPr>
              <w:pStyle w:val="21"/>
              <w:rPr>
                <w:sz w:val="21"/>
                <w:szCs w:val="21"/>
              </w:rPr>
            </w:pPr>
            <w:r>
              <w:rPr>
                <w:rFonts w:hint="eastAsia"/>
                <w:caps/>
                <w:sz w:val="21"/>
                <w:szCs w:val="21"/>
              </w:rPr>
              <w:t>字段类型</w:t>
            </w:r>
          </w:p>
        </w:tc>
        <w:tc>
          <w:tcPr>
            <w:tcW w:w="1871" w:type="dxa"/>
            <w:vAlign w:val="center"/>
          </w:tcPr>
          <w:p w14:paraId="7BD77EA7">
            <w:pPr>
              <w:pStyle w:val="21"/>
              <w:rPr>
                <w:sz w:val="21"/>
                <w:szCs w:val="21"/>
              </w:rPr>
            </w:pPr>
            <w:r>
              <w:rPr>
                <w:rFonts w:hint="eastAsia"/>
                <w:caps/>
                <w:sz w:val="21"/>
                <w:szCs w:val="21"/>
              </w:rPr>
              <w:t>字段约束</w:t>
            </w:r>
          </w:p>
        </w:tc>
        <w:tc>
          <w:tcPr>
            <w:tcW w:w="2573" w:type="dxa"/>
            <w:vAlign w:val="center"/>
          </w:tcPr>
          <w:p w14:paraId="1522D989">
            <w:pPr>
              <w:pStyle w:val="21"/>
              <w:rPr>
                <w:sz w:val="21"/>
                <w:szCs w:val="21"/>
              </w:rPr>
            </w:pPr>
            <w:r>
              <w:rPr>
                <w:rFonts w:hint="eastAsia"/>
                <w:caps/>
                <w:sz w:val="21"/>
                <w:szCs w:val="21"/>
              </w:rPr>
              <w:t>字段描述</w:t>
            </w:r>
          </w:p>
        </w:tc>
      </w:tr>
      <w:tr w14:paraId="1D53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694" w:type="dxa"/>
            <w:vAlign w:val="center"/>
          </w:tcPr>
          <w:p w14:paraId="17D389E7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15" w:type="dxa"/>
            <w:vAlign w:val="center"/>
          </w:tcPr>
          <w:p w14:paraId="295E11C0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id</w:t>
            </w:r>
          </w:p>
        </w:tc>
        <w:tc>
          <w:tcPr>
            <w:tcW w:w="1881" w:type="dxa"/>
            <w:vAlign w:val="center"/>
          </w:tcPr>
          <w:p w14:paraId="18DBBA62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BIGINT</w:t>
            </w:r>
          </w:p>
        </w:tc>
        <w:tc>
          <w:tcPr>
            <w:tcW w:w="1871" w:type="dxa"/>
            <w:vAlign w:val="center"/>
          </w:tcPr>
          <w:p w14:paraId="408A0DF4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PRIMARY KEY</w:t>
            </w:r>
          </w:p>
        </w:tc>
        <w:tc>
          <w:tcPr>
            <w:tcW w:w="2573" w:type="dxa"/>
            <w:vAlign w:val="center"/>
          </w:tcPr>
          <w:p w14:paraId="0B462701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记录编号</w:t>
            </w:r>
          </w:p>
        </w:tc>
      </w:tr>
      <w:tr w14:paraId="009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 w14:paraId="16CAA850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815" w:type="dxa"/>
            <w:vAlign w:val="center"/>
          </w:tcPr>
          <w:p w14:paraId="77A7BE88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model</w:t>
            </w:r>
          </w:p>
        </w:tc>
        <w:tc>
          <w:tcPr>
            <w:tcW w:w="1881" w:type="dxa"/>
            <w:vAlign w:val="center"/>
          </w:tcPr>
          <w:p w14:paraId="79454D75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VARCHAR(30)</w:t>
            </w:r>
          </w:p>
        </w:tc>
        <w:tc>
          <w:tcPr>
            <w:tcW w:w="1871" w:type="dxa"/>
            <w:vAlign w:val="center"/>
          </w:tcPr>
          <w:p w14:paraId="7E1AE5DF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NOT NULL</w:t>
            </w:r>
          </w:p>
        </w:tc>
        <w:tc>
          <w:tcPr>
            <w:tcW w:w="2573" w:type="dxa"/>
            <w:vAlign w:val="center"/>
          </w:tcPr>
          <w:p w14:paraId="4E3C7655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模型名称</w:t>
            </w:r>
          </w:p>
        </w:tc>
      </w:tr>
      <w:tr w14:paraId="7A55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 w14:paraId="5BC9F771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815" w:type="dxa"/>
            <w:vAlign w:val="center"/>
          </w:tcPr>
          <w:p w14:paraId="6E26A2E9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features</w:t>
            </w:r>
          </w:p>
        </w:tc>
        <w:tc>
          <w:tcPr>
            <w:tcW w:w="1881" w:type="dxa"/>
            <w:vAlign w:val="center"/>
          </w:tcPr>
          <w:p w14:paraId="5B44A96C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TEXT</w:t>
            </w:r>
          </w:p>
        </w:tc>
        <w:tc>
          <w:tcPr>
            <w:tcW w:w="1871" w:type="dxa"/>
            <w:vAlign w:val="center"/>
          </w:tcPr>
          <w:p w14:paraId="742479E9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NOT NULL</w:t>
            </w:r>
          </w:p>
        </w:tc>
        <w:tc>
          <w:tcPr>
            <w:tcW w:w="2573" w:type="dxa"/>
            <w:vAlign w:val="center"/>
          </w:tcPr>
          <w:p w14:paraId="3665CC24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输入特征 JSON</w:t>
            </w:r>
          </w:p>
        </w:tc>
      </w:tr>
      <w:tr w14:paraId="5E096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 w14:paraId="37A4BA02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815" w:type="dxa"/>
            <w:vAlign w:val="center"/>
          </w:tcPr>
          <w:p w14:paraId="4580BDA9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label</w:t>
            </w:r>
          </w:p>
        </w:tc>
        <w:tc>
          <w:tcPr>
            <w:tcW w:w="1881" w:type="dxa"/>
            <w:vAlign w:val="center"/>
          </w:tcPr>
          <w:p w14:paraId="76F8DB8D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VARCHAR(20)</w:t>
            </w:r>
          </w:p>
        </w:tc>
        <w:tc>
          <w:tcPr>
            <w:tcW w:w="1871" w:type="dxa"/>
            <w:vAlign w:val="center"/>
          </w:tcPr>
          <w:p w14:paraId="440BA449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NOT NULL</w:t>
            </w:r>
          </w:p>
        </w:tc>
        <w:tc>
          <w:tcPr>
            <w:tcW w:w="2573" w:type="dxa"/>
            <w:vAlign w:val="center"/>
          </w:tcPr>
          <w:p w14:paraId="0DAA6C4C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预测类别</w:t>
            </w:r>
          </w:p>
        </w:tc>
      </w:tr>
      <w:tr w14:paraId="7F6B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 w14:paraId="2A0F7EC6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815" w:type="dxa"/>
            <w:vAlign w:val="center"/>
          </w:tcPr>
          <w:p w14:paraId="2F7F391D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probability</w:t>
            </w:r>
          </w:p>
        </w:tc>
        <w:tc>
          <w:tcPr>
            <w:tcW w:w="1881" w:type="dxa"/>
            <w:vAlign w:val="center"/>
          </w:tcPr>
          <w:p w14:paraId="3EBED671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DOUBLE</w:t>
            </w:r>
          </w:p>
        </w:tc>
        <w:tc>
          <w:tcPr>
            <w:tcW w:w="1871" w:type="dxa"/>
            <w:vAlign w:val="center"/>
          </w:tcPr>
          <w:p w14:paraId="3A357CC6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NOT NULL</w:t>
            </w:r>
          </w:p>
        </w:tc>
        <w:tc>
          <w:tcPr>
            <w:tcW w:w="2573" w:type="dxa"/>
            <w:vAlign w:val="center"/>
          </w:tcPr>
          <w:p w14:paraId="31009BF6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热度概率</w:t>
            </w:r>
          </w:p>
        </w:tc>
      </w:tr>
      <w:tr w14:paraId="65B8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 w14:paraId="6B48B2AD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815" w:type="dxa"/>
            <w:vAlign w:val="center"/>
          </w:tcPr>
          <w:p w14:paraId="5EFB9819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created_at</w:t>
            </w:r>
          </w:p>
        </w:tc>
        <w:tc>
          <w:tcPr>
            <w:tcW w:w="1881" w:type="dxa"/>
            <w:vAlign w:val="center"/>
          </w:tcPr>
          <w:p w14:paraId="7506DDA8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TIMESTAMP</w:t>
            </w:r>
          </w:p>
        </w:tc>
        <w:tc>
          <w:tcPr>
            <w:tcW w:w="1871" w:type="dxa"/>
            <w:vAlign w:val="center"/>
          </w:tcPr>
          <w:p w14:paraId="2372696C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NOT NULL</w:t>
            </w:r>
          </w:p>
        </w:tc>
        <w:tc>
          <w:tcPr>
            <w:tcW w:w="2573" w:type="dxa"/>
            <w:vAlign w:val="center"/>
          </w:tcPr>
          <w:p w14:paraId="77432395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创建时间</w:t>
            </w:r>
          </w:p>
        </w:tc>
      </w:tr>
      <w:tr w14:paraId="34D5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 w14:paraId="0342D841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815" w:type="dxa"/>
            <w:vAlign w:val="center"/>
          </w:tcPr>
          <w:p w14:paraId="366EDD54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881" w:type="dxa"/>
            <w:vAlign w:val="center"/>
          </w:tcPr>
          <w:p w14:paraId="562D9D55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871" w:type="dxa"/>
            <w:vAlign w:val="center"/>
          </w:tcPr>
          <w:p w14:paraId="2EF9B11A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2573" w:type="dxa"/>
            <w:vAlign w:val="center"/>
          </w:tcPr>
          <w:p w14:paraId="3C0C0983">
            <w:pPr>
              <w:pStyle w:val="21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</w:tr>
    </w:tbl>
    <w:p w14:paraId="3D69E20F">
      <w:pPr>
        <w:rPr>
          <w:rFonts w:hint="eastAsia" w:ascii="黑体" w:hAnsi="黑体" w:eastAsia="黑体" w:cs="黑体"/>
        </w:rPr>
      </w:pPr>
    </w:p>
    <w:p w14:paraId="059EA435">
      <w:pPr>
        <w:pStyle w:val="3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4.2算法模型详细设计</w:t>
      </w:r>
    </w:p>
    <w:p w14:paraId="320E452B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4.2.1算法模型选择</w:t>
      </w:r>
    </w:p>
    <w:p w14:paraId="6A8FA0FA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决策树通过特征阈值递归划分数据，结构直观；随机森林组合多棵树的预测，以降低单棵树对数据扰动的敏感性。两者均以是否达到 1400 次分享为分类目标。</w:t>
      </w:r>
    </w:p>
    <w:p w14:paraId="13004996">
      <w:pPr>
        <w:rPr>
          <w:rFonts w:hint="eastAsia" w:ascii="黑体" w:hAnsi="黑体" w:eastAsia="黑体" w:cs="黑体"/>
          <w:lang w:eastAsia="zh-CN"/>
        </w:rPr>
      </w:pPr>
    </w:p>
    <w:p w14:paraId="4FDAD444">
      <w:pPr>
        <w:pStyle w:val="4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  <w:szCs w:val="24"/>
        </w:rPr>
        <w:t>4.2.2模型训练流程</w:t>
      </w:r>
    </w:p>
    <w:p w14:paraId="31C2BC65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读取 39644 条数据，选取标题词数、正文词数、链接数、图片数、视频数、平均词长、关键词数、主观性、情感极性和是否周末共十项特征。固定随机种子 42，按 8:2 分层划分训练与测试集；在训练集内部进行交叉验证和参数搜索，测试集只用于最终评估。缺失值填补与标准化纳入流水线，避免测试集信息泄漏。</w:t>
      </w:r>
    </w:p>
    <w:p w14:paraId="4433D75A">
      <w:pPr>
        <w:rPr>
          <w:rFonts w:hint="eastAsia" w:ascii="黑体" w:hAnsi="黑体" w:eastAsia="黑体" w:cs="黑体"/>
          <w:lang w:eastAsia="zh-CN"/>
        </w:rPr>
      </w:pPr>
    </w:p>
    <w:p w14:paraId="3A46700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4.3前端详细设计</w:t>
      </w:r>
    </w:p>
    <w:p w14:paraId="2CDC34C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登录成功后页面显示导航和输入表单；点击“预测并保存”后显示类别与热度概率。图表页面支持切换图表，记录页面可查询与删除。图为输入示例的预测结果。</w:t>
      </w:r>
    </w:p>
    <w:p w14:paraId="5D203F2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754245" cy="3302000"/>
            <wp:effectExtent l="0" t="0" r="8255" b="12700"/>
            <wp:docPr id="4" name="图片 4" descr="23_预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3_预测结果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8E0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 6 示例预测结果</w:t>
      </w:r>
    </w:p>
    <w:p w14:paraId="7663B995">
      <w:pPr>
        <w:bidi w:val="0"/>
        <w:rPr>
          <w:rFonts w:hint="eastAsia"/>
          <w:lang w:eastAsia="zh-CN"/>
        </w:rPr>
      </w:pPr>
    </w:p>
    <w:p w14:paraId="4136ED0C">
      <w:pPr>
        <w:rPr>
          <w:rFonts w:hint="eastAsia" w:ascii="黑体" w:hAnsi="黑体" w:eastAsia="黑体" w:cs="黑体"/>
          <w:lang w:eastAsia="zh-CN"/>
        </w:rPr>
      </w:pPr>
    </w:p>
    <w:p w14:paraId="44A99D28">
      <w:pPr>
        <w:rPr>
          <w:rFonts w:hint="eastAsia" w:ascii="黑体" w:hAnsi="黑体" w:eastAsia="黑体" w:cs="黑体"/>
        </w:rPr>
      </w:pPr>
    </w:p>
    <w:p w14:paraId="300E7BB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4.4后端详细设计</w:t>
      </w:r>
    </w:p>
    <w:p w14:paraId="3D1361A3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前端先取得 CSRF 令牌并提交登录请求；会话建立后访问 /api/schema、/api/metrics、/api/figure、/api/predict 和 /api/records。预测 JSON 通过标准输入交给 Python，返回结果后写入 MySQL。请求字段经 Python 校验，服务异常时返回提示。</w:t>
      </w:r>
    </w:p>
    <w:p w14:paraId="7BE7F215">
      <w:pPr>
        <w:rPr>
          <w:rFonts w:hint="eastAsia" w:ascii="黑体" w:hAnsi="黑体" w:eastAsia="黑体" w:cs="黑体"/>
          <w:lang w:eastAsia="zh-CN"/>
        </w:rPr>
      </w:pPr>
    </w:p>
    <w:p w14:paraId="7F6BB0E5">
      <w:pPr>
        <w:rPr>
          <w:rFonts w:hint="eastAsia" w:ascii="黑体" w:hAnsi="黑体" w:eastAsia="黑体" w:cs="黑体"/>
        </w:rPr>
      </w:pPr>
    </w:p>
    <w:p w14:paraId="178C308D">
      <w:pPr>
        <w:pStyle w:val="2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5.系统测试</w:t>
      </w:r>
    </w:p>
    <w:p w14:paraId="782F531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5.1前端测试</w:t>
      </w:r>
    </w:p>
    <w:p w14:paraId="3EBB1D5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71365" cy="3175000"/>
            <wp:effectExtent l="0" t="0" r="635" b="6350"/>
            <wp:docPr id="10" name="图片 10" descr="21_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1_登录界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3B9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图：系统登录界面</w:t>
      </w:r>
    </w:p>
    <w:p w14:paraId="2AA118D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验证登录页面、导航、特征输入、模型选择、预测显示、图表和记录页面。示例新闻由随机森林预测为普通新闻，概率为 46.18%；该结果仅针对当前示例。</w:t>
      </w:r>
    </w:p>
    <w:p w14:paraId="29E0A61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754245" cy="3302000"/>
            <wp:effectExtent l="0" t="0" r="8255" b="12700"/>
            <wp:docPr id="3" name="图片 3" descr="25_历史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5_历史记录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8E6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 7 预测记录页面</w:t>
      </w:r>
    </w:p>
    <w:p w14:paraId="2BD4D257">
      <w:pPr>
        <w:bidi w:val="0"/>
        <w:rPr>
          <w:rFonts w:hint="eastAsia"/>
          <w:lang w:eastAsia="zh-CN"/>
        </w:rPr>
      </w:pPr>
    </w:p>
    <w:p w14:paraId="73251A57">
      <w:pPr>
        <w:rPr>
          <w:rFonts w:hint="eastAsia" w:ascii="黑体" w:hAnsi="黑体" w:eastAsia="黑体" w:cs="黑体"/>
          <w:lang w:eastAsia="zh-CN"/>
        </w:rPr>
      </w:pPr>
    </w:p>
    <w:p w14:paraId="57FAA42D">
      <w:pPr>
        <w:rPr>
          <w:rFonts w:hint="eastAsia" w:ascii="黑体" w:hAnsi="黑体" w:eastAsia="黑体" w:cs="黑体"/>
        </w:rPr>
      </w:pPr>
    </w:p>
    <w:p w14:paraId="75A1B4F2">
      <w:pPr>
        <w:rPr>
          <w:rFonts w:hint="eastAsia" w:ascii="黑体" w:hAnsi="黑体" w:eastAsia="黑体" w:cs="黑体"/>
        </w:rPr>
      </w:pPr>
    </w:p>
    <w:p w14:paraId="4F88D080">
      <w:pPr>
        <w:rPr>
          <w:rFonts w:hint="eastAsia" w:ascii="黑体" w:hAnsi="黑体" w:eastAsia="黑体" w:cs="黑体"/>
        </w:rPr>
      </w:pPr>
    </w:p>
    <w:p w14:paraId="39BCD4A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5.2后端测试</w:t>
      </w:r>
    </w:p>
    <w:p w14:paraId="7C27635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使用独立测试程序检查未登录访问、错误密码、正确登录、CSRF、Redis 缓存、两种模型的 Python 与网页结果一致性、记录查询和删除、非法输入及退出；本次列出的检查均通过。</w:t>
      </w:r>
    </w:p>
    <w:p w14:paraId="39ABCEF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80000" cy="2857500"/>
            <wp:effectExtent l="0" t="0" r="6350" b="0"/>
            <wp:docPr id="2" name="图片 2" descr="16_系统接口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_系统接口验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C96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 8 接口测试结果</w:t>
      </w:r>
    </w:p>
    <w:p w14:paraId="1DCCDFEA">
      <w:pPr>
        <w:bidi w:val="0"/>
        <w:rPr>
          <w:rFonts w:hint="eastAsia"/>
          <w:lang w:eastAsia="zh-CN"/>
        </w:rPr>
      </w:pPr>
    </w:p>
    <w:p w14:paraId="3B0BC9F6">
      <w:pPr>
        <w:spacing w:line="360" w:lineRule="auto"/>
        <w:ind w:firstLine="480" w:firstLineChars="20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/>
          <w:sz w:val="24"/>
          <w:lang w:eastAsia="zh-CN"/>
        </w:rPr>
        <w:t>测试环境信息如下表所示。</w:t>
      </w:r>
    </w:p>
    <w:p w14:paraId="4E4FC661">
      <w:pPr>
        <w:spacing w:line="360" w:lineRule="auto"/>
        <w:jc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cs="Times New Roman"/>
          <w:sz w:val="21"/>
          <w:szCs w:val="21"/>
          <w:lang w:eastAsia="zh-CN"/>
        </w:rPr>
        <w:t>测试环境表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9"/>
        <w:gridCol w:w="4559"/>
      </w:tblGrid>
      <w:tr w14:paraId="7FBD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" w:type="pct"/>
            <w:vAlign w:val="center"/>
          </w:tcPr>
          <w:p w14:paraId="657A4563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操作系统</w:t>
            </w:r>
          </w:p>
        </w:tc>
        <w:tc>
          <w:tcPr>
            <w:tcW w:w="25" w:type="pct"/>
            <w:vAlign w:val="center"/>
          </w:tcPr>
          <w:p w14:paraId="1EC4D21D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Windows 11</w:t>
            </w:r>
          </w:p>
        </w:tc>
      </w:tr>
      <w:tr w14:paraId="346A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" w:type="pct"/>
            <w:vAlign w:val="center"/>
          </w:tcPr>
          <w:p w14:paraId="21E3915D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数据库</w:t>
            </w:r>
          </w:p>
        </w:tc>
        <w:tc>
          <w:tcPr>
            <w:tcW w:w="25" w:type="pct"/>
            <w:vAlign w:val="center"/>
          </w:tcPr>
          <w:p w14:paraId="324C4E77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MySQL 8.4</w:t>
            </w:r>
          </w:p>
        </w:tc>
      </w:tr>
      <w:tr w14:paraId="37B89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" w:type="pct"/>
            <w:vAlign w:val="center"/>
          </w:tcPr>
          <w:p w14:paraId="05641B1B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应用软件</w:t>
            </w:r>
          </w:p>
        </w:tc>
        <w:tc>
          <w:tcPr>
            <w:tcW w:w="25" w:type="pct"/>
            <w:vAlign w:val="center"/>
          </w:tcPr>
          <w:p w14:paraId="6C70A00A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网络新闻热度预测系统</w:t>
            </w:r>
          </w:p>
        </w:tc>
      </w:tr>
      <w:tr w14:paraId="4845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" w:type="pct"/>
            <w:vAlign w:val="center"/>
          </w:tcPr>
          <w:p w14:paraId="3FE7315A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浏览器</w:t>
            </w:r>
          </w:p>
        </w:tc>
        <w:tc>
          <w:tcPr>
            <w:tcW w:w="25" w:type="pct"/>
            <w:vAlign w:val="center"/>
          </w:tcPr>
          <w:p w14:paraId="235D2AF4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Google Chrome</w:t>
            </w:r>
          </w:p>
        </w:tc>
      </w:tr>
      <w:tr w14:paraId="167D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" w:type="pct"/>
            <w:vAlign w:val="center"/>
          </w:tcPr>
          <w:p w14:paraId="32A38B9E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运行环境</w:t>
            </w:r>
          </w:p>
        </w:tc>
        <w:tc>
          <w:tcPr>
            <w:tcW w:w="25" w:type="pct"/>
            <w:vAlign w:val="center"/>
          </w:tcPr>
          <w:p w14:paraId="472FF95A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JDK 21、Python Conda 环境</w:t>
            </w:r>
          </w:p>
        </w:tc>
      </w:tr>
    </w:tbl>
    <w:p w14:paraId="462C3B3F">
      <w:pPr>
        <w:spacing w:line="360" w:lineRule="auto"/>
        <w:ind w:firstLine="480" w:firstLineChars="200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测试用例：</w:t>
      </w:r>
    </w:p>
    <w:p w14:paraId="492D98CD">
      <w:pPr>
        <w:spacing w:line="360" w:lineRule="auto"/>
        <w:jc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cs="Times New Roman"/>
          <w:sz w:val="21"/>
          <w:szCs w:val="21"/>
          <w:lang w:eastAsia="zh-CN"/>
        </w:rPr>
        <w:t>预测功能测试用例表</w:t>
      </w:r>
    </w:p>
    <w:tbl>
      <w:tblPr>
        <w:tblStyle w:val="1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6990"/>
      </w:tblGrid>
      <w:tr w14:paraId="5C0D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754BDCBE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用例编号</w:t>
            </w:r>
          </w:p>
        </w:tc>
        <w:tc>
          <w:tcPr>
            <w:tcW w:w="3834" w:type="pct"/>
            <w:vAlign w:val="center"/>
          </w:tcPr>
          <w:p w14:paraId="7A6050EB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val="en-US" w:eastAsia="zh-CN"/>
              </w:rPr>
              <w:t>TEST01</w:t>
            </w:r>
          </w:p>
        </w:tc>
      </w:tr>
      <w:tr w14:paraId="7003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01FBC11F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3834" w:type="pct"/>
            <w:vAlign w:val="center"/>
          </w:tcPr>
          <w:p w14:paraId="322C7EA8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新闻热度预测</w:t>
            </w:r>
          </w:p>
        </w:tc>
      </w:tr>
      <w:tr w14:paraId="1B57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5967D742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所属模块</w:t>
            </w:r>
          </w:p>
        </w:tc>
        <w:tc>
          <w:tcPr>
            <w:tcW w:w="3834" w:type="pct"/>
            <w:vAlign w:val="center"/>
          </w:tcPr>
          <w:p w14:paraId="7FB9F0CA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新闻预测</w:t>
            </w:r>
          </w:p>
        </w:tc>
      </w:tr>
      <w:tr w14:paraId="6D84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04C57323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测试数据</w:t>
            </w:r>
          </w:p>
        </w:tc>
        <w:tc>
          <w:tcPr>
            <w:tcW w:w="3834" w:type="pct"/>
            <w:vAlign w:val="center"/>
          </w:tcPr>
          <w:p w14:paraId="25DEC050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数据集示例，随机森林</w:t>
            </w:r>
          </w:p>
        </w:tc>
      </w:tr>
      <w:tr w14:paraId="2ACE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0D1D6CF7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步骤描述</w:t>
            </w:r>
          </w:p>
        </w:tc>
        <w:tc>
          <w:tcPr>
            <w:tcW w:w="3834" w:type="pct"/>
            <w:vAlign w:val="center"/>
          </w:tcPr>
          <w:p w14:paraId="73FC22C1">
            <w:pPr>
              <w:numPr>
                <w:ilvl w:val="0"/>
                <w:numId w:val="2"/>
              </w:numPr>
              <w:wordWrap w:val="0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登录，填入示例特征，点击预测并保存</w:t>
            </w:r>
          </w:p>
        </w:tc>
      </w:tr>
      <w:tr w14:paraId="7527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44333CC7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预期结果</w:t>
            </w:r>
          </w:p>
        </w:tc>
        <w:tc>
          <w:tcPr>
            <w:tcW w:w="3834" w:type="pct"/>
            <w:vAlign w:val="center"/>
          </w:tcPr>
          <w:p w14:paraId="7CAF88FD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显示类别与概率，并新增一条记录</w:t>
            </w:r>
          </w:p>
        </w:tc>
      </w:tr>
      <w:tr w14:paraId="0BD1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1166" w:type="pct"/>
            <w:vAlign w:val="center"/>
          </w:tcPr>
          <w:p w14:paraId="7E8C0B0A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实际结果</w:t>
            </w:r>
          </w:p>
        </w:tc>
        <w:tc>
          <w:tcPr>
            <w:tcW w:w="3834" w:type="pct"/>
            <w:vAlign w:val="center"/>
          </w:tcPr>
          <w:p w14:paraId="5D9081D5">
            <w:pPr>
              <w:wordWrap w:val="0"/>
              <w:adjustRightInd w:val="0"/>
              <w:snapToGrid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color w:val="000000"/>
                <w:sz w:val="21"/>
                <w:szCs w:val="21"/>
                <w:lang w:eastAsia="zh-CN"/>
              </w:rPr>
              <w:t>显示普通新闻，概率 46.18%，记录可查询</w:t>
            </w:r>
          </w:p>
        </w:tc>
      </w:tr>
    </w:tbl>
    <w:p w14:paraId="2D0E572E">
      <w:pPr>
        <w:pStyle w:val="2"/>
        <w:numPr>
          <w:ilvl w:val="0"/>
          <w:numId w:val="3"/>
        </w:numPr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 w:ascii="黑体" w:hAnsi="黑体" w:eastAsia="黑体" w:cs="黑体"/>
          <w:sz w:val="28"/>
          <w:szCs w:val="32"/>
        </w:rPr>
        <w:t>性能分析及评估</w:t>
      </w:r>
    </w:p>
    <w:p w14:paraId="3D7B395B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6.1模型选择依据</w:t>
      </w:r>
    </w:p>
    <w:p w14:paraId="4DE5BDE8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决策树便于解释特征分裂，适合作为简单基线。随机森林通过多棵决策树集成处理特征之间的非线性关系，适用于新闻热度这种受多种因素共同影响的分类问题。</w:t>
      </w:r>
    </w:p>
    <w:p w14:paraId="6E4B2F48">
      <w:pPr>
        <w:ind w:firstLine="420"/>
        <w:rPr>
          <w:rFonts w:hint="eastAsia" w:ascii="黑体" w:hAnsi="黑体" w:eastAsia="黑体" w:cs="黑体"/>
          <w:lang w:eastAsia="zh-CN"/>
        </w:rPr>
      </w:pPr>
    </w:p>
    <w:p w14:paraId="7EB6529F">
      <w:pPr>
        <w:rPr>
          <w:rFonts w:hint="eastAsia" w:ascii="黑体" w:hAnsi="黑体" w:eastAsia="黑体" w:cs="黑体"/>
        </w:rPr>
      </w:pPr>
    </w:p>
    <w:p w14:paraId="01B34F97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eastAsia="黑体" w:cs="黑体"/>
        </w:rPr>
        <w:t>.2</w:t>
      </w:r>
      <w:r>
        <w:rPr>
          <w:rFonts w:hint="eastAsia" w:ascii="黑体" w:hAnsi="黑体" w:eastAsia="黑体" w:cs="黑体"/>
          <w:lang w:val="en-US" w:eastAsia="zh-CN"/>
        </w:rPr>
        <w:t>实验设置与评估指标</w:t>
      </w:r>
    </w:p>
    <w:p w14:paraId="33EB57EF"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/>
          <w:lang w:val="en-US" w:eastAsia="zh-CN"/>
        </w:rPr>
        <w:t>训练集 31715 条，测试集 7929 条。按测试集计算准确率、精确率、召回率和 F1；调参使用训练集交叉验证。结果基于所选十项特征和本次划分，不能视为对所有新闻的预测保证。</w:t>
      </w:r>
    </w:p>
    <w:p w14:paraId="703CD839">
      <w:pPr>
        <w:rPr>
          <w:rFonts w:hint="eastAsia" w:ascii="黑体" w:hAnsi="黑体" w:eastAsia="黑体" w:cs="黑体"/>
          <w:lang w:val="en-US" w:eastAsia="zh-CN"/>
        </w:rPr>
      </w:pPr>
    </w:p>
    <w:p w14:paraId="4EF6D4B7">
      <w:pPr>
        <w:rPr>
          <w:rFonts w:hint="eastAsia" w:ascii="黑体" w:hAnsi="黑体" w:eastAsia="黑体" w:cs="黑体"/>
          <w:lang w:val="en-US" w:eastAsia="zh-CN"/>
        </w:rPr>
      </w:pPr>
    </w:p>
    <w:p w14:paraId="4D626F31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eastAsia="黑体" w:cs="黑体"/>
        </w:rPr>
        <w:t>.</w:t>
      </w:r>
      <w:r>
        <w:rPr>
          <w:rFonts w:hint="eastAsia" w:ascii="黑体" w:hAnsi="黑体" w:eastAsia="黑体" w:cs="黑体"/>
          <w:lang w:val="en-US" w:eastAsia="zh-CN"/>
        </w:rPr>
        <w:t>3结果对比与分析</w:t>
      </w:r>
    </w:p>
    <w:p w14:paraId="0512AA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决策树：准确率 58.52%，精确率 59.84%，召回率 67.71%，F1 为 63.53%；随机森林：准确率 60.95%，精确率 61.99%，召回率 69.35%，F1 为 65.46%。随机森林在本次测试中四项指标均较高，但总体预测能力有限，需要结合实际场景谨慎使用。</w:t>
      </w:r>
    </w:p>
    <w:p w14:paraId="39776E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80000" cy="2863215"/>
            <wp:effectExtent l="0" t="0" r="6350" b="13335"/>
            <wp:docPr id="1" name="图片 1" descr="06_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6_model_comparis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06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9 模型评估指标对比</w:t>
      </w:r>
    </w:p>
    <w:p w14:paraId="10A7C9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图中随机森林四项指标均较高，结果不代表其他数据集。</w:t>
      </w:r>
    </w:p>
    <w:p w14:paraId="1C4C8ED1">
      <w:pPr>
        <w:bidi w:val="0"/>
        <w:rPr>
          <w:rFonts w:hint="eastAsia"/>
          <w:lang w:val="en-US" w:eastAsia="zh-CN"/>
        </w:rPr>
      </w:pPr>
    </w:p>
    <w:p w14:paraId="1541B841">
      <w:pPr>
        <w:rPr>
          <w:rFonts w:hint="eastAsia" w:ascii="黑体" w:hAnsi="黑体" w:eastAsia="黑体" w:cs="黑体"/>
          <w:lang w:val="en-US" w:eastAsia="zh-CN"/>
        </w:rPr>
      </w:pPr>
    </w:p>
    <w:p w14:paraId="0C036957">
      <w:pPr>
        <w:widowControl/>
        <w:spacing w:after="200" w:line="240" w:lineRule="auto"/>
        <w:jc w:val="center"/>
        <w:rPr>
          <w:rFonts w:hint="eastAsia" w:ascii="黑体" w:hAnsi="黑体" w:eastAsia="黑体" w:cs="黑体"/>
        </w:rPr>
      </w:pPr>
    </w:p>
    <w:p w14:paraId="0E00A125">
      <w:pPr>
        <w:pStyle w:val="2"/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  <w:szCs w:val="32"/>
        </w:rPr>
        <w:t>结论与展望</w:t>
      </w:r>
    </w:p>
    <w:p w14:paraId="510EAE96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7</w:t>
      </w:r>
      <w:r>
        <w:rPr>
          <w:rFonts w:hint="eastAsia" w:ascii="黑体" w:hAnsi="黑体" w:eastAsia="黑体" w:cs="黑体"/>
        </w:rPr>
        <w:t>.1</w:t>
      </w:r>
      <w:r>
        <w:rPr>
          <w:rFonts w:hint="eastAsia" w:ascii="黑体" w:hAnsi="黑体" w:eastAsia="黑体" w:cs="黑体"/>
          <w:lang w:val="en-US" w:eastAsia="zh-CN"/>
        </w:rPr>
        <w:t>主要结论</w:t>
      </w:r>
    </w:p>
    <w:p w14:paraId="558D3117"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/>
          <w:lang w:val="en-US" w:eastAsia="zh-CN"/>
        </w:rPr>
        <w:t>系统完成两个模型的训练结果复用，网页能够登录、预测、查看图表和管理记录。测试中随机森林优于决策树，系统实现了 Python 算法与 Java Web 的基本集成。</w:t>
      </w:r>
    </w:p>
    <w:p w14:paraId="15DCF65A">
      <w:pPr>
        <w:rPr>
          <w:rFonts w:hint="eastAsia" w:ascii="黑体" w:hAnsi="黑体" w:eastAsia="黑体" w:cs="黑体"/>
          <w:lang w:val="en-US" w:eastAsia="zh-CN"/>
        </w:rPr>
      </w:pPr>
    </w:p>
    <w:p w14:paraId="3594F358">
      <w:pPr>
        <w:rPr>
          <w:rFonts w:hint="eastAsia" w:ascii="黑体" w:hAnsi="黑体" w:eastAsia="黑体" w:cs="黑体"/>
          <w:lang w:val="en-US" w:eastAsia="zh-CN"/>
        </w:rPr>
      </w:pPr>
    </w:p>
    <w:p w14:paraId="6102EB65">
      <w:pPr>
        <w:rPr>
          <w:rFonts w:hint="eastAsia" w:ascii="黑体" w:hAnsi="黑体" w:eastAsia="黑体" w:cs="黑体"/>
          <w:lang w:val="en-US" w:eastAsia="zh-CN"/>
        </w:rPr>
      </w:pPr>
    </w:p>
    <w:p w14:paraId="3B4C878F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7.2 不足与展望</w:t>
      </w:r>
    </w:p>
    <w:p w14:paraId="34677CA8">
      <w:pPr>
        <w:bidi w:val="0"/>
        <w:rPr>
          <w:rFonts w:hint="eastAsia" w:ascii="黑体" w:hAnsi="黑体" w:eastAsia="黑体" w:cs="黑体"/>
          <w:lang w:eastAsia="zh-CN"/>
        </w:rPr>
      </w:pPr>
      <w:r>
        <w:rPr>
          <w:rFonts w:hint="eastAsia"/>
          <w:lang w:eastAsia="zh-CN"/>
        </w:rPr>
        <w:t>数据为历史英文新闻，不能直接代表其他平台、语言或当前新闻；输入中的情感等指标需要按数据集一致方式计算。后续可引入更多合法数据、开展时间外验证，并评估模型在新场景下的稳定性。</w:t>
      </w:r>
    </w:p>
    <w:p w14:paraId="64825BB1">
      <w:pPr>
        <w:rPr>
          <w:rFonts w:hint="eastAsia" w:ascii="黑体" w:hAnsi="黑体" w:eastAsia="黑体" w:cs="黑体"/>
          <w:lang w:eastAsia="zh-CN"/>
        </w:rPr>
      </w:pPr>
    </w:p>
    <w:p w14:paraId="5B4FDE13">
      <w:pPr>
        <w:rPr>
          <w:rFonts w:hint="eastAsia" w:ascii="黑体" w:hAnsi="黑体" w:eastAsia="黑体" w:cs="黑体"/>
        </w:rPr>
      </w:pPr>
    </w:p>
    <w:p w14:paraId="10FCDBDD">
      <w:pPr>
        <w:rPr>
          <w:rFonts w:hint="eastAsia" w:ascii="黑体" w:hAnsi="黑体" w:eastAsia="黑体" w:cs="黑体"/>
        </w:rPr>
      </w:pPr>
    </w:p>
    <w:p w14:paraId="2A7DFF65">
      <w:pPr>
        <w:rPr>
          <w:rFonts w:hint="eastAsia" w:ascii="黑体" w:hAnsi="黑体" w:eastAsia="黑体" w:cs="黑体"/>
        </w:rPr>
      </w:pPr>
    </w:p>
    <w:p w14:paraId="7AC963FE">
      <w:pPr>
        <w:pStyle w:val="2"/>
        <w:numPr>
          <w:ilvl w:val="0"/>
          <w:numId w:val="3"/>
        </w:numPr>
        <w:bidi w:val="0"/>
        <w:rPr>
          <w:rFonts w:hint="eastAsia" w:ascii="黑体" w:hAnsi="黑体" w:eastAsia="黑体" w:cs="黑体"/>
          <w:szCs w:val="24"/>
          <w:lang w:val="en-US" w:eastAsia="zh-CN"/>
        </w:rPr>
      </w:pPr>
      <w:r>
        <w:rPr>
          <w:rFonts w:hint="eastAsia"/>
          <w:lang w:val="en-US" w:eastAsia="zh-CN"/>
        </w:rPr>
        <w:t>对课程的认识与收获</w:t>
      </w:r>
    </w:p>
    <w:p w14:paraId="0D165E52">
      <w:pPr>
        <w:bidi w:val="0"/>
        <w:rPr>
          <w:rFonts w:hint="eastAsia" w:ascii="黑体" w:hAnsi="黑体" w:eastAsia="黑体" w:cs="黑体"/>
          <w:szCs w:val="24"/>
          <w:lang w:val="en-US" w:eastAsia="zh-CN"/>
        </w:rPr>
      </w:pPr>
      <w:r>
        <w:rPr>
          <w:rFonts w:hint="eastAsia"/>
          <w:lang w:val="en-US" w:eastAsia="zh-CN"/>
        </w:rPr>
        <w:t>通过本项目，练习了数据清洗、模型训练与评估，理解了训练集与测试集隔离的重要性，也实践了 Maven、Git 分支合并、Spring Boot 接口、MyBatis 数据持久化和前后端联调。</w:t>
      </w:r>
    </w:p>
    <w:p w14:paraId="59A3A5F8">
      <w:pPr>
        <w:rPr>
          <w:rFonts w:hint="eastAsia"/>
        </w:rPr>
      </w:pPr>
    </w:p>
    <w:sectPr>
      <w:pgSz w:w="11906" w:h="16838"/>
      <w:pgMar w:top="1417" w:right="1247" w:bottom="1247" w:left="1531" w:header="851" w:footer="992" w:gutter="0"/>
      <w:cols w:space="0" w:num="1"/>
      <w:docGrid w:type="lines" w:linePitch="32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D6BAE"/>
    <w:multiLevelType w:val="multilevel"/>
    <w:tmpl w:val="896D6B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3DBADFE"/>
    <w:multiLevelType w:val="multilevel"/>
    <w:tmpl w:val="33DBADFE"/>
    <w:lvl w:ilvl="0" w:tentative="0">
      <w:start w:val="6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36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315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315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315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315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315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315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315" w:firstLine="0"/>
      </w:pPr>
      <w:rPr>
        <w:rFonts w:hint="default"/>
      </w:rPr>
    </w:lvl>
  </w:abstractNum>
  <w:abstractNum w:abstractNumId="2">
    <w:nsid w:val="4CD2613D"/>
    <w:multiLevelType w:val="singleLevel"/>
    <w:tmpl w:val="4CD261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65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yZGY1MzFkNjY2ZWE2YmZiMjA2ZmQ3NTI2MWViMmYifQ=="/>
  </w:docVars>
  <w:rsids>
    <w:rsidRoot w:val="7F464E00"/>
    <w:rsid w:val="00015C62"/>
    <w:rsid w:val="00220AED"/>
    <w:rsid w:val="00245921"/>
    <w:rsid w:val="00304534"/>
    <w:rsid w:val="00340DFF"/>
    <w:rsid w:val="003840C0"/>
    <w:rsid w:val="004A2ECB"/>
    <w:rsid w:val="005D63A5"/>
    <w:rsid w:val="0068357F"/>
    <w:rsid w:val="00927D41"/>
    <w:rsid w:val="00970AA0"/>
    <w:rsid w:val="00A84DC9"/>
    <w:rsid w:val="00AA1EE2"/>
    <w:rsid w:val="00D6237C"/>
    <w:rsid w:val="00DD61AC"/>
    <w:rsid w:val="00E7372D"/>
    <w:rsid w:val="00EC2C21"/>
    <w:rsid w:val="030B664E"/>
    <w:rsid w:val="04243DB5"/>
    <w:rsid w:val="055C337C"/>
    <w:rsid w:val="05D13CC4"/>
    <w:rsid w:val="06085010"/>
    <w:rsid w:val="090B7486"/>
    <w:rsid w:val="09756E61"/>
    <w:rsid w:val="0C6C5FEF"/>
    <w:rsid w:val="0D082512"/>
    <w:rsid w:val="0D375B5C"/>
    <w:rsid w:val="0DE465E2"/>
    <w:rsid w:val="0E123816"/>
    <w:rsid w:val="0F7C426E"/>
    <w:rsid w:val="132A25A2"/>
    <w:rsid w:val="13832D16"/>
    <w:rsid w:val="13DF7545"/>
    <w:rsid w:val="16F3575B"/>
    <w:rsid w:val="189264B3"/>
    <w:rsid w:val="1AF87F35"/>
    <w:rsid w:val="1C350E83"/>
    <w:rsid w:val="1F2A7EE2"/>
    <w:rsid w:val="2106795E"/>
    <w:rsid w:val="21FC3824"/>
    <w:rsid w:val="247A404C"/>
    <w:rsid w:val="27EC477C"/>
    <w:rsid w:val="28862099"/>
    <w:rsid w:val="2AA5716F"/>
    <w:rsid w:val="31416C66"/>
    <w:rsid w:val="328238D1"/>
    <w:rsid w:val="33BE142E"/>
    <w:rsid w:val="363766AB"/>
    <w:rsid w:val="36DE12F2"/>
    <w:rsid w:val="39C60266"/>
    <w:rsid w:val="3F2D7178"/>
    <w:rsid w:val="44037520"/>
    <w:rsid w:val="44AE054C"/>
    <w:rsid w:val="45E25CB6"/>
    <w:rsid w:val="48D6308C"/>
    <w:rsid w:val="49C67715"/>
    <w:rsid w:val="4DB9551A"/>
    <w:rsid w:val="4DDE00FE"/>
    <w:rsid w:val="4DEC1017"/>
    <w:rsid w:val="4F9A1049"/>
    <w:rsid w:val="51AE7DE7"/>
    <w:rsid w:val="53876B42"/>
    <w:rsid w:val="575449B6"/>
    <w:rsid w:val="58263601"/>
    <w:rsid w:val="59360FA6"/>
    <w:rsid w:val="61F530F2"/>
    <w:rsid w:val="636447A9"/>
    <w:rsid w:val="639F3275"/>
    <w:rsid w:val="64114A88"/>
    <w:rsid w:val="644A2016"/>
    <w:rsid w:val="66BD7ED9"/>
    <w:rsid w:val="69803CD8"/>
    <w:rsid w:val="6B9D4CFC"/>
    <w:rsid w:val="6D617FAC"/>
    <w:rsid w:val="73E93422"/>
    <w:rsid w:val="75AB11BF"/>
    <w:rsid w:val="7AB83766"/>
    <w:rsid w:val="7DA64137"/>
    <w:rsid w:val="7E3C5A03"/>
    <w:rsid w:val="7F46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jc w:val="left"/>
      <w:outlineLvl w:val="0"/>
    </w:pPr>
    <w:rPr>
      <w:rFonts w:eastAsia="黑体" w:asciiTheme="majorHAnsi" w:hAnsiTheme="majorHAnsi" w:cstheme="majorBidi"/>
      <w:b/>
      <w:bCs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cstheme="majorBidi"/>
      <w:b/>
      <w:bCs/>
      <w:szCs w:val="2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jc w:val="left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jc w:val="center"/>
      <w:outlineLvl w:val="4"/>
    </w:pPr>
    <w:rPr>
      <w:rFonts w:eastAsia="黑体"/>
      <w:b/>
      <w:sz w:val="3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kern w:val="0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页眉 字符"/>
    <w:basedOn w:val="15"/>
    <w:link w:val="9"/>
    <w:qFormat/>
    <w:uiPriority w:val="0"/>
    <w:rPr>
      <w:rFonts w:cstheme="minorBidi"/>
      <w:kern w:val="2"/>
      <w:sz w:val="18"/>
      <w:szCs w:val="18"/>
    </w:rPr>
  </w:style>
  <w:style w:type="character" w:customStyle="1" w:styleId="20">
    <w:name w:val="页脚 字符"/>
    <w:basedOn w:val="15"/>
    <w:link w:val="8"/>
    <w:qFormat/>
    <w:uiPriority w:val="0"/>
    <w:rPr>
      <w:rFonts w:cstheme="minorBidi"/>
      <w:kern w:val="2"/>
      <w:sz w:val="18"/>
      <w:szCs w:val="18"/>
    </w:rPr>
  </w:style>
  <w:style w:type="paragraph" w:customStyle="1" w:styleId="21">
    <w:name w:val="图片"/>
    <w:basedOn w:val="1"/>
    <w:qFormat/>
    <w:uiPriority w:val="0"/>
    <w:pPr>
      <w:jc w:val="center"/>
    </w:pPr>
  </w:style>
  <w:style w:type="table" w:customStyle="1" w:styleId="22">
    <w:name w:val="网格型1"/>
    <w:basedOn w:val="1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141</Words>
  <Characters>155</Characters>
  <Lines>30</Lines>
  <Paragraphs>8</Paragraphs>
  <TotalTime>1</TotalTime>
  <ScaleCrop>false</ScaleCrop>
  <LinksUpToDate>false</LinksUpToDate>
  <CharactersWithSpaces>270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2026-10-15T03:47:00Z</dcterms:created>
  <dc:creator>大帅比_✨</dc:creator>
  <cp:lastModifiedBy>烟雨流年</cp:lastModifiedBy>
  <dcterms:modified xsi:type="dcterms:W3CDTF">2026-10-27T08:50:46Z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05EBCCC666BC44128762027299A0CFE5_13</vt:lpwstr>
  </property>
  <property fmtid="{D5CDD505-2E9C-101B-9397-08002B2CF9AE}" pid="4" name="KSOTemplateDocerSaveRecord">
    <vt:lpwstr>eyJoZGlkIjoiNGI1M2Q0Njk1M2FjNzMzMGNlNjBkZjkzYzJlMTU4MzMiLCJ1c2VySWQiOiI2MzM2MzQ3MTQifQ==</vt:lpwstr>
  </property>
</Properties>
</file>