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39" w:rsidRPr="00A82633" w:rsidRDefault="00A82633" w:rsidP="00CB04BE">
      <w:pPr>
        <w:pStyle w:val="berschrift1"/>
        <w:rPr>
          <w:sz w:val="24"/>
          <w:szCs w:val="24"/>
        </w:rPr>
      </w:pPr>
      <w:r>
        <w:rPr>
          <w:sz w:val="24"/>
          <w:szCs w:val="24"/>
        </w:rPr>
        <w:t xml:space="preserve">Projekt - </w:t>
      </w:r>
      <w:r w:rsidR="00A81939" w:rsidRPr="00A82633">
        <w:rPr>
          <w:sz w:val="24"/>
          <w:szCs w:val="24"/>
        </w:rPr>
        <w:t>Qualitätsplan</w:t>
      </w:r>
    </w:p>
    <w:p w:rsidR="00A81939" w:rsidRDefault="00A81939"/>
    <w:tbl>
      <w:tblPr>
        <w:tblStyle w:val="Tabellenrast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81"/>
        <w:gridCol w:w="2390"/>
        <w:gridCol w:w="7487"/>
      </w:tblGrid>
      <w:tr w:rsidR="00A82633" w:rsidRPr="00CB04BE" w:rsidTr="00A82633">
        <w:tc>
          <w:tcPr>
            <w:tcW w:w="2971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:rsidR="00A82633" w:rsidRPr="00CB04BE" w:rsidRDefault="00A82633" w:rsidP="00A82633">
            <w:pPr>
              <w:pStyle w:val="KeinLeerraum"/>
              <w:spacing w:before="20" w:after="20"/>
              <w:rPr>
                <w:b/>
              </w:rPr>
            </w:pPr>
            <w:r w:rsidRPr="00CB04BE">
              <w:rPr>
                <w:b/>
              </w:rPr>
              <w:t>Gliederungspunkt</w:t>
            </w:r>
          </w:p>
        </w:tc>
        <w:tc>
          <w:tcPr>
            <w:tcW w:w="7487" w:type="dxa"/>
            <w:tcBorders>
              <w:top w:val="single" w:sz="12" w:space="0" w:color="auto"/>
              <w:bottom w:val="single" w:sz="12" w:space="0" w:color="auto"/>
            </w:tcBorders>
          </w:tcPr>
          <w:p w:rsidR="00A82633" w:rsidRPr="00CB04BE" w:rsidRDefault="00A82633" w:rsidP="00A82633">
            <w:pPr>
              <w:pStyle w:val="KeinLeerraum"/>
              <w:spacing w:before="20" w:after="20"/>
              <w:ind w:left="176" w:hanging="176"/>
              <w:rPr>
                <w:b/>
              </w:rPr>
            </w:pPr>
            <w:r w:rsidRPr="00CB04BE">
              <w:rPr>
                <w:b/>
              </w:rPr>
              <w:t>Inhalt</w:t>
            </w:r>
          </w:p>
        </w:tc>
      </w:tr>
      <w:tr w:rsidR="00782C3F" w:rsidTr="00A82633">
        <w:tc>
          <w:tcPr>
            <w:tcW w:w="581" w:type="dxa"/>
            <w:tcBorders>
              <w:top w:val="single" w:sz="12" w:space="0" w:color="auto"/>
              <w:bottom w:val="single" w:sz="12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</w:pPr>
            <w:r>
              <w:t>1</w:t>
            </w:r>
          </w:p>
        </w:tc>
        <w:tc>
          <w:tcPr>
            <w:tcW w:w="2390" w:type="dxa"/>
            <w:tcBorders>
              <w:top w:val="single" w:sz="12" w:space="0" w:color="auto"/>
              <w:bottom w:val="single" w:sz="12" w:space="0" w:color="auto"/>
            </w:tcBorders>
          </w:tcPr>
          <w:p w:rsidR="00782C3F" w:rsidRPr="00A82633" w:rsidRDefault="00782C3F" w:rsidP="00A82633">
            <w:pPr>
              <w:pStyle w:val="KeinLeerraum"/>
              <w:spacing w:before="20" w:after="20"/>
              <w:rPr>
                <w:b/>
              </w:rPr>
            </w:pPr>
            <w:r w:rsidRPr="00A82633">
              <w:rPr>
                <w:b/>
              </w:rPr>
              <w:t>Projektbeschreibung</w:t>
            </w:r>
          </w:p>
        </w:tc>
        <w:tc>
          <w:tcPr>
            <w:tcW w:w="7487" w:type="dxa"/>
            <w:tcBorders>
              <w:top w:val="single" w:sz="12" w:space="0" w:color="auto"/>
              <w:bottom w:val="single" w:sz="12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Q-relevante Rahmenbedingungen: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Projektziel</w:t>
            </w:r>
          </w:p>
          <w:p w:rsidR="003B633F" w:rsidRDefault="003B63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Projektorganisation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Schnittstellen zu anderen Projekten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beteiligte Lieferanten</w:t>
            </w:r>
          </w:p>
          <w:p w:rsidR="00782C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Rahmenbedingungen zu Terminen und Aufwand</w:t>
            </w:r>
          </w:p>
        </w:tc>
      </w:tr>
      <w:tr w:rsidR="003B633F" w:rsidTr="00A82633">
        <w:tc>
          <w:tcPr>
            <w:tcW w:w="581" w:type="dxa"/>
            <w:tcBorders>
              <w:top w:val="single" w:sz="12" w:space="0" w:color="auto"/>
              <w:bottom w:val="single" w:sz="6" w:space="0" w:color="auto"/>
            </w:tcBorders>
          </w:tcPr>
          <w:p w:rsidR="003B633F" w:rsidRDefault="003B633F" w:rsidP="00A82633">
            <w:pPr>
              <w:pStyle w:val="KeinLeerraum"/>
              <w:spacing w:before="20" w:after="20"/>
            </w:pPr>
            <w:r>
              <w:t>2</w:t>
            </w:r>
          </w:p>
        </w:tc>
        <w:tc>
          <w:tcPr>
            <w:tcW w:w="987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3B633F" w:rsidRPr="00A82633" w:rsidRDefault="003B633F" w:rsidP="00A82633">
            <w:pPr>
              <w:pStyle w:val="KeinLeerraum"/>
              <w:spacing w:before="20" w:after="20"/>
              <w:ind w:left="176" w:hanging="176"/>
              <w:rPr>
                <w:b/>
              </w:rPr>
            </w:pPr>
            <w:r w:rsidRPr="00A82633">
              <w:rPr>
                <w:b/>
              </w:rPr>
              <w:t>Projektorganisation</w:t>
            </w:r>
          </w:p>
        </w:tc>
      </w:tr>
      <w:tr w:rsidR="00782C3F" w:rsidTr="00A82633">
        <w:tc>
          <w:tcPr>
            <w:tcW w:w="581" w:type="dxa"/>
            <w:tcBorders>
              <w:top w:val="single" w:sz="6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</w:pPr>
            <w:r>
              <w:t>2.1</w:t>
            </w:r>
          </w:p>
        </w:tc>
        <w:tc>
          <w:tcPr>
            <w:tcW w:w="2390" w:type="dxa"/>
            <w:tcBorders>
              <w:top w:val="single" w:sz="6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</w:pPr>
            <w:r>
              <w:t>Aufbauorganisation</w:t>
            </w:r>
          </w:p>
        </w:tc>
        <w:tc>
          <w:tcPr>
            <w:tcW w:w="7487" w:type="dxa"/>
            <w:tcBorders>
              <w:top w:val="single" w:sz="6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Projektspezifische Q-Maßnahmen: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beteiligte Personen, deren Aufgaben und Verantwortlichkeiten</w:t>
            </w:r>
          </w:p>
          <w:p w:rsidR="00782C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Qualitätssicherung in Projektorganisation einbinden: Vorgehensmodell, Entwurfsmuster, betriebliche Zuständigkeitsregeln (Datenschutz und -sicherheit z. B.)</w:t>
            </w:r>
          </w:p>
          <w:p w:rsidR="00782C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Mittel und Ressourcen für die Q-Management-Aufgaben ausweisen (Ressourcen, Werkzeuge, Zeit, Geld)</w:t>
            </w:r>
          </w:p>
        </w:tc>
      </w:tr>
      <w:tr w:rsidR="00782C3F" w:rsidTr="00A82633">
        <w:tc>
          <w:tcPr>
            <w:tcW w:w="581" w:type="dxa"/>
            <w:tcBorders>
              <w:bottom w:val="single" w:sz="12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</w:pPr>
            <w:r>
              <w:t>2.2</w:t>
            </w:r>
          </w:p>
        </w:tc>
        <w:tc>
          <w:tcPr>
            <w:tcW w:w="2390" w:type="dxa"/>
            <w:tcBorders>
              <w:bottom w:val="single" w:sz="12" w:space="0" w:color="auto"/>
            </w:tcBorders>
          </w:tcPr>
          <w:p w:rsidR="00782C3F" w:rsidRDefault="00782C3F" w:rsidP="00A82633">
            <w:pPr>
              <w:pStyle w:val="KeinLeerraum"/>
              <w:spacing w:before="20" w:after="20"/>
            </w:pPr>
            <w:r>
              <w:t>Berichtswesen</w:t>
            </w:r>
          </w:p>
        </w:tc>
        <w:tc>
          <w:tcPr>
            <w:tcW w:w="7487" w:type="dxa"/>
            <w:tcBorders>
              <w:bottom w:val="single" w:sz="12" w:space="0" w:color="auto"/>
            </w:tcBorders>
          </w:tcPr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Arten von Berichten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Auslöser für Berichte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Inhalte</w:t>
            </w:r>
          </w:p>
          <w:p w:rsidR="003B63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Umfang der Berichterstattung</w:t>
            </w:r>
          </w:p>
          <w:p w:rsidR="00782C3F" w:rsidRDefault="00782C3F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Informationswege, -quellen und -senken</w:t>
            </w:r>
          </w:p>
        </w:tc>
      </w:tr>
      <w:tr w:rsidR="003B633F" w:rsidTr="00A82633">
        <w:tc>
          <w:tcPr>
            <w:tcW w:w="581" w:type="dxa"/>
            <w:tcBorders>
              <w:top w:val="single" w:sz="12" w:space="0" w:color="auto"/>
              <w:bottom w:val="single" w:sz="6" w:space="0" w:color="auto"/>
            </w:tcBorders>
          </w:tcPr>
          <w:p w:rsidR="003B633F" w:rsidRDefault="003B633F" w:rsidP="00A82633">
            <w:pPr>
              <w:pStyle w:val="KeinLeerraum"/>
              <w:spacing w:before="20" w:after="20"/>
            </w:pPr>
            <w:r>
              <w:t>3</w:t>
            </w:r>
          </w:p>
        </w:tc>
        <w:tc>
          <w:tcPr>
            <w:tcW w:w="987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3B633F" w:rsidRPr="00A82633" w:rsidRDefault="003B633F" w:rsidP="00A82633">
            <w:pPr>
              <w:pStyle w:val="KeinLeerraum"/>
              <w:spacing w:before="20" w:after="20"/>
              <w:ind w:left="176" w:hanging="176"/>
              <w:rPr>
                <w:b/>
              </w:rPr>
            </w:pPr>
            <w:r w:rsidRPr="00A82633">
              <w:rPr>
                <w:b/>
              </w:rPr>
              <w:t>Qualitätsforderungen</w:t>
            </w:r>
          </w:p>
        </w:tc>
      </w:tr>
      <w:tr w:rsidR="00782C3F" w:rsidTr="00A82633">
        <w:tc>
          <w:tcPr>
            <w:tcW w:w="581" w:type="dxa"/>
            <w:tcBorders>
              <w:top w:val="single" w:sz="6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3.1</w:t>
            </w:r>
          </w:p>
        </w:tc>
        <w:tc>
          <w:tcPr>
            <w:tcW w:w="2390" w:type="dxa"/>
            <w:tcBorders>
              <w:top w:val="single" w:sz="6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Kunde</w:t>
            </w:r>
          </w:p>
        </w:tc>
        <w:tc>
          <w:tcPr>
            <w:tcW w:w="7487" w:type="dxa"/>
            <w:tcBorders>
              <w:top w:val="single" w:sz="6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  <w:ind w:left="176" w:hanging="176"/>
            </w:pPr>
            <w:r>
              <w:t>Qualitätsanforderungen des Kunden ermitteln, systematisieren, priorisieren</w:t>
            </w:r>
          </w:p>
        </w:tc>
      </w:tr>
      <w:tr w:rsidR="00782C3F" w:rsidTr="00A82633">
        <w:tc>
          <w:tcPr>
            <w:tcW w:w="581" w:type="dxa"/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3.2</w:t>
            </w:r>
          </w:p>
        </w:tc>
        <w:tc>
          <w:tcPr>
            <w:tcW w:w="2390" w:type="dxa"/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innerbetrieblich</w:t>
            </w:r>
          </w:p>
        </w:tc>
        <w:tc>
          <w:tcPr>
            <w:tcW w:w="7487" w:type="dxa"/>
          </w:tcPr>
          <w:p w:rsidR="00782C3F" w:rsidRDefault="00A82633" w:rsidP="00A82633">
            <w:pPr>
              <w:pStyle w:val="KeinLeerraum"/>
              <w:spacing w:before="20" w:after="20"/>
            </w:pPr>
            <w:r>
              <w:t>W</w:t>
            </w:r>
            <w:r w:rsidR="00CE15C0">
              <w:t>elche Regeln/ Forderungen gelten für derartige Projekte/ Produkte im eigenen Unternehmen (Entwurfsmuster, Programmiersprachen, Dokumentationen etc.)</w:t>
            </w:r>
          </w:p>
        </w:tc>
      </w:tr>
      <w:tr w:rsidR="00782C3F" w:rsidTr="00A82633">
        <w:tc>
          <w:tcPr>
            <w:tcW w:w="581" w:type="dxa"/>
            <w:tcBorders>
              <w:bottom w:val="single" w:sz="12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3.3</w:t>
            </w:r>
          </w:p>
        </w:tc>
        <w:tc>
          <w:tcPr>
            <w:tcW w:w="2390" w:type="dxa"/>
            <w:tcBorders>
              <w:bottom w:val="single" w:sz="12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Projekt</w:t>
            </w:r>
          </w:p>
        </w:tc>
        <w:tc>
          <w:tcPr>
            <w:tcW w:w="7487" w:type="dxa"/>
            <w:tcBorders>
              <w:bottom w:val="single" w:sz="12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Qualitätsziele aus den Anforderungen (3.1, 3.2) ableiten, systematisieren, quantifizieren, qualifizieren (z. B. gemäß Qualitätsmodell Softwarequalität ISO 25000 und zur Projektdurchführung nach DIN 69900)</w:t>
            </w:r>
          </w:p>
        </w:tc>
      </w:tr>
      <w:tr w:rsidR="00782C3F" w:rsidTr="00A82633">
        <w:tc>
          <w:tcPr>
            <w:tcW w:w="581" w:type="dxa"/>
            <w:tcBorders>
              <w:top w:val="single" w:sz="12" w:space="0" w:color="auto"/>
              <w:bottom w:val="single" w:sz="12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4</w:t>
            </w:r>
          </w:p>
        </w:tc>
        <w:tc>
          <w:tcPr>
            <w:tcW w:w="2390" w:type="dxa"/>
            <w:tcBorders>
              <w:top w:val="single" w:sz="12" w:space="0" w:color="auto"/>
              <w:bottom w:val="single" w:sz="12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 w:rsidRPr="00A82633">
              <w:rPr>
                <w:b/>
              </w:rPr>
              <w:t>Projektrisiken</w:t>
            </w:r>
            <w:r w:rsidR="003B633F">
              <w:br/>
              <w:t>("Fehler-Einfluss-Analyse")</w:t>
            </w:r>
          </w:p>
        </w:tc>
        <w:tc>
          <w:tcPr>
            <w:tcW w:w="7487" w:type="dxa"/>
            <w:tcBorders>
              <w:top w:val="single" w:sz="12" w:space="0" w:color="auto"/>
              <w:bottom w:val="single" w:sz="12" w:space="0" w:color="auto"/>
            </w:tcBorders>
          </w:tcPr>
          <w:p w:rsidR="00782C3F" w:rsidRDefault="00CE15C0" w:rsidP="00A82633">
            <w:pPr>
              <w:pStyle w:val="KeinLeerraum"/>
              <w:spacing w:before="20" w:after="20"/>
            </w:pPr>
            <w:r>
              <w:t>Projektrisiken identifizieren und gemäß industrieüblicher Standards beschreiben, systematisieren, qualitativ und ggf. quantitativ bewerten</w:t>
            </w:r>
            <w:r w:rsidR="00E73ED7">
              <w:t>; Standard - Reduktionsmaßnahmen im eigenen Unternehmen bzw. für das Projekt darstellen</w:t>
            </w:r>
          </w:p>
        </w:tc>
      </w:tr>
      <w:tr w:rsidR="00E73ED7" w:rsidTr="00A82633">
        <w:tc>
          <w:tcPr>
            <w:tcW w:w="581" w:type="dxa"/>
            <w:tcBorders>
              <w:top w:val="single" w:sz="12" w:space="0" w:color="auto"/>
              <w:bottom w:val="single" w:sz="6" w:space="0" w:color="auto"/>
            </w:tcBorders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5</w:t>
            </w:r>
          </w:p>
        </w:tc>
        <w:tc>
          <w:tcPr>
            <w:tcW w:w="2390" w:type="dxa"/>
            <w:tcBorders>
              <w:top w:val="single" w:sz="12" w:space="0" w:color="auto"/>
              <w:bottom w:val="single" w:sz="6" w:space="0" w:color="auto"/>
            </w:tcBorders>
          </w:tcPr>
          <w:p w:rsidR="00E73ED7" w:rsidRPr="003B633F" w:rsidRDefault="00E73ED7" w:rsidP="00A82633">
            <w:pPr>
              <w:pStyle w:val="KeinLeerraum"/>
              <w:spacing w:before="20" w:after="20"/>
              <w:rPr>
                <w:b/>
              </w:rPr>
            </w:pPr>
            <w:proofErr w:type="spellStart"/>
            <w:r w:rsidRPr="003B633F">
              <w:rPr>
                <w:b/>
              </w:rPr>
              <w:t>Qualitätsmaßnahmeplan</w:t>
            </w:r>
            <w:proofErr w:type="spellEnd"/>
          </w:p>
        </w:tc>
        <w:tc>
          <w:tcPr>
            <w:tcW w:w="7487" w:type="dxa"/>
            <w:tcBorders>
              <w:top w:val="single" w:sz="12" w:space="0" w:color="auto"/>
              <w:bottom w:val="single" w:sz="6" w:space="0" w:color="auto"/>
            </w:tcBorders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Darstellung aller für dieses Projekt relevanten qualitätssichernden- und steigernden Maßnahmen, gespieg</w:t>
            </w:r>
            <w:bookmarkStart w:id="0" w:name="_GoBack"/>
            <w:bookmarkEnd w:id="0"/>
            <w:r>
              <w:t xml:space="preserve">elt an den Forderungen/ Problemen gemäß den Positionen 3 und 4 </w:t>
            </w:r>
          </w:p>
        </w:tc>
      </w:tr>
      <w:tr w:rsidR="003B633F" w:rsidTr="00A82633">
        <w:tc>
          <w:tcPr>
            <w:tcW w:w="581" w:type="dxa"/>
            <w:tcBorders>
              <w:top w:val="single" w:sz="6" w:space="0" w:color="auto"/>
            </w:tcBorders>
          </w:tcPr>
          <w:p w:rsidR="003B633F" w:rsidRDefault="003B633F" w:rsidP="00A82633">
            <w:pPr>
              <w:pStyle w:val="KeinLeerraum"/>
              <w:spacing w:before="20" w:after="20"/>
            </w:pPr>
            <w:r>
              <w:t>5.1</w:t>
            </w:r>
          </w:p>
        </w:tc>
        <w:tc>
          <w:tcPr>
            <w:tcW w:w="9877" w:type="dxa"/>
            <w:gridSpan w:val="2"/>
            <w:tcBorders>
              <w:top w:val="single" w:sz="6" w:space="0" w:color="auto"/>
            </w:tcBorders>
          </w:tcPr>
          <w:p w:rsidR="003B633F" w:rsidRDefault="003B633F" w:rsidP="00A82633">
            <w:pPr>
              <w:pStyle w:val="KeinLeerraum"/>
              <w:spacing w:before="20" w:after="20"/>
              <w:ind w:left="176" w:hanging="176"/>
            </w:pPr>
            <w:r>
              <w:t>Konstruktive Maßnahmen</w:t>
            </w:r>
          </w:p>
        </w:tc>
      </w:tr>
      <w:tr w:rsidR="00E73ED7" w:rsidTr="00A82633">
        <w:tc>
          <w:tcPr>
            <w:tcW w:w="581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5.1.1</w:t>
            </w:r>
          </w:p>
        </w:tc>
        <w:tc>
          <w:tcPr>
            <w:tcW w:w="2390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Problemmanagement und Verbesserungsmaßnahmen</w:t>
            </w:r>
          </w:p>
        </w:tc>
        <w:tc>
          <w:tcPr>
            <w:tcW w:w="7487" w:type="dxa"/>
          </w:tcPr>
          <w:p w:rsidR="00E73ED7" w:rsidRDefault="00A82633" w:rsidP="00A82633">
            <w:pPr>
              <w:pStyle w:val="KeinLeerraum"/>
              <w:spacing w:before="20" w:after="20"/>
            </w:pPr>
            <w:r>
              <w:t>P</w:t>
            </w:r>
            <w:r w:rsidR="00E73ED7">
              <w:t>rojektspezifische Verfahren zur Problemmeldung, Ursachenanalyse und die daraus abgeleiteten Korrektur- und Verbesserungsmaßnahmen beschreiben</w:t>
            </w:r>
          </w:p>
        </w:tc>
      </w:tr>
      <w:tr w:rsidR="00E73ED7" w:rsidTr="00A82633">
        <w:tc>
          <w:tcPr>
            <w:tcW w:w="581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5.1.2</w:t>
            </w:r>
          </w:p>
        </w:tc>
        <w:tc>
          <w:tcPr>
            <w:tcW w:w="2390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Vorgehensmodell</w:t>
            </w:r>
          </w:p>
        </w:tc>
        <w:tc>
          <w:tcPr>
            <w:tcW w:w="7487" w:type="dxa"/>
          </w:tcPr>
          <w:p w:rsidR="00E73ED7" w:rsidRDefault="00E73ED7" w:rsidP="00A82633">
            <w:pPr>
              <w:pStyle w:val="KeinLeerraum"/>
              <w:spacing w:before="20" w:after="20"/>
            </w:pPr>
            <w:proofErr w:type="spellStart"/>
            <w:r>
              <w:t>Referenzierung</w:t>
            </w:r>
            <w:proofErr w:type="spellEnd"/>
            <w:r>
              <w:t xml:space="preserve"> auf das angewandte Vorgehensmodell, Beschreibung der projektspezifischen Abweichungen</w:t>
            </w:r>
          </w:p>
        </w:tc>
      </w:tr>
      <w:tr w:rsidR="00E73ED7" w:rsidTr="00A82633">
        <w:tc>
          <w:tcPr>
            <w:tcW w:w="581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5.1.3</w:t>
            </w:r>
          </w:p>
        </w:tc>
        <w:tc>
          <w:tcPr>
            <w:tcW w:w="2390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Fortbildung</w:t>
            </w:r>
          </w:p>
        </w:tc>
        <w:tc>
          <w:tcPr>
            <w:tcW w:w="7487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Ziele, Inhalte, Umfang und eingeplante Mittel für Fortbildungsmaßnahmen der Projektakteure</w:t>
            </w:r>
          </w:p>
        </w:tc>
      </w:tr>
      <w:tr w:rsidR="00E73ED7" w:rsidTr="00A82633">
        <w:tc>
          <w:tcPr>
            <w:tcW w:w="581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5.1.4</w:t>
            </w:r>
          </w:p>
        </w:tc>
        <w:tc>
          <w:tcPr>
            <w:tcW w:w="2390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Technologie</w:t>
            </w:r>
            <w:r w:rsidR="004C40C8">
              <w:t xml:space="preserve"> und technische Auslegung</w:t>
            </w:r>
          </w:p>
        </w:tc>
        <w:tc>
          <w:tcPr>
            <w:tcW w:w="7487" w:type="dxa"/>
          </w:tcPr>
          <w:p w:rsidR="00E73ED7" w:rsidRDefault="00E73ED7" w:rsidP="00A82633">
            <w:pPr>
              <w:pStyle w:val="KeinLeerraum"/>
              <w:spacing w:before="20" w:after="20"/>
            </w:pPr>
            <w:r>
              <w:t>Beschreibung des technischen Vorgehens und der Hilfsmittel</w:t>
            </w:r>
            <w:r w:rsidR="004C40C8">
              <w:t xml:space="preserve"> zur Sicherung der produktbezogenen Qualitätsforderungen</w:t>
            </w:r>
          </w:p>
        </w:tc>
      </w:tr>
      <w:tr w:rsidR="003B633F" w:rsidTr="00A82633">
        <w:tc>
          <w:tcPr>
            <w:tcW w:w="581" w:type="dxa"/>
          </w:tcPr>
          <w:p w:rsidR="003B633F" w:rsidRDefault="003B633F" w:rsidP="00A82633">
            <w:pPr>
              <w:pStyle w:val="KeinLeerraum"/>
              <w:spacing w:before="20" w:after="20"/>
            </w:pPr>
            <w:r>
              <w:t>5.2</w:t>
            </w:r>
          </w:p>
        </w:tc>
        <w:tc>
          <w:tcPr>
            <w:tcW w:w="9877" w:type="dxa"/>
            <w:gridSpan w:val="2"/>
          </w:tcPr>
          <w:p w:rsidR="003B633F" w:rsidRDefault="003B633F" w:rsidP="00A82633">
            <w:pPr>
              <w:pStyle w:val="KeinLeerraum"/>
              <w:spacing w:before="20" w:after="20"/>
              <w:ind w:left="176" w:hanging="176"/>
            </w:pPr>
            <w:r>
              <w:t>Analytische Maßnahmen</w:t>
            </w:r>
          </w:p>
        </w:tc>
      </w:tr>
      <w:tr w:rsidR="004C40C8" w:rsidTr="00A82633">
        <w:tc>
          <w:tcPr>
            <w:tcW w:w="581" w:type="dxa"/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5.2.1</w:t>
            </w:r>
          </w:p>
        </w:tc>
        <w:tc>
          <w:tcPr>
            <w:tcW w:w="2390" w:type="dxa"/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statische Maßnahmen</w:t>
            </w:r>
          </w:p>
        </w:tc>
        <w:tc>
          <w:tcPr>
            <w:tcW w:w="7487" w:type="dxa"/>
          </w:tcPr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Durchführungsplan aller Inspektionen und Reviews</w:t>
            </w:r>
          </w:p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Terminauflistung und Gegenstände der Meilensteine</w:t>
            </w:r>
          </w:p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Verantwortlichkeiten</w:t>
            </w:r>
          </w:p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zu prüfende Objekte</w:t>
            </w:r>
          </w:p>
        </w:tc>
      </w:tr>
      <w:tr w:rsidR="004C40C8" w:rsidTr="00A82633">
        <w:tc>
          <w:tcPr>
            <w:tcW w:w="581" w:type="dxa"/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5.2.2</w:t>
            </w:r>
          </w:p>
        </w:tc>
        <w:tc>
          <w:tcPr>
            <w:tcW w:w="2390" w:type="dxa"/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dynamische Maßnahmen</w:t>
            </w:r>
          </w:p>
        </w:tc>
        <w:tc>
          <w:tcPr>
            <w:tcW w:w="7487" w:type="dxa"/>
          </w:tcPr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Beschreibung von Testkonzepten</w:t>
            </w:r>
          </w:p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Verweis auf Testpläne</w:t>
            </w:r>
          </w:p>
          <w:p w:rsidR="004C40C8" w:rsidRDefault="004C40C8" w:rsidP="00A82633">
            <w:pPr>
              <w:pStyle w:val="KeinLeerraum"/>
              <w:spacing w:before="20" w:after="20"/>
              <w:ind w:left="176" w:hanging="176"/>
            </w:pPr>
            <w:r>
              <w:t>●</w:t>
            </w:r>
            <w:r>
              <w:tab/>
              <w:t>ereignisgesteuerte Prozessketten/ Kontrollmechanismen</w:t>
            </w:r>
          </w:p>
        </w:tc>
      </w:tr>
      <w:tr w:rsidR="00782C3F" w:rsidTr="00A82633">
        <w:tc>
          <w:tcPr>
            <w:tcW w:w="581" w:type="dxa"/>
            <w:tcBorders>
              <w:bottom w:val="single" w:sz="6" w:space="0" w:color="auto"/>
            </w:tcBorders>
          </w:tcPr>
          <w:p w:rsidR="00782C3F" w:rsidRDefault="004C40C8" w:rsidP="00A82633">
            <w:pPr>
              <w:pStyle w:val="KeinLeerraum"/>
              <w:spacing w:before="20" w:after="20"/>
            </w:pPr>
            <w:r>
              <w:t>5.2.3</w:t>
            </w:r>
          </w:p>
        </w:tc>
        <w:tc>
          <w:tcPr>
            <w:tcW w:w="2390" w:type="dxa"/>
            <w:tcBorders>
              <w:bottom w:val="single" w:sz="6" w:space="0" w:color="auto"/>
            </w:tcBorders>
          </w:tcPr>
          <w:p w:rsidR="00782C3F" w:rsidRDefault="004C40C8" w:rsidP="00A82633">
            <w:pPr>
              <w:pStyle w:val="KeinLeerraum"/>
              <w:spacing w:before="20" w:after="20"/>
            </w:pPr>
            <w:r>
              <w:t>Lieferantenkontrolle</w:t>
            </w:r>
          </w:p>
        </w:tc>
        <w:tc>
          <w:tcPr>
            <w:tcW w:w="7487" w:type="dxa"/>
            <w:tcBorders>
              <w:bottom w:val="single" w:sz="6" w:space="0" w:color="auto"/>
            </w:tcBorders>
          </w:tcPr>
          <w:p w:rsidR="00782C3F" w:rsidRDefault="004C40C8" w:rsidP="00A82633">
            <w:pPr>
              <w:pStyle w:val="KeinLeerraum"/>
              <w:spacing w:before="20" w:after="20"/>
              <w:ind w:left="176" w:hanging="176"/>
            </w:pPr>
            <w:r>
              <w:t>Maßnahmen zur Sicherung der Eingangsqualität</w:t>
            </w:r>
          </w:p>
        </w:tc>
      </w:tr>
      <w:tr w:rsidR="004C40C8" w:rsidTr="00A82633">
        <w:tc>
          <w:tcPr>
            <w:tcW w:w="581" w:type="dxa"/>
            <w:tcBorders>
              <w:top w:val="single" w:sz="6" w:space="0" w:color="auto"/>
              <w:bottom w:val="single" w:sz="12" w:space="0" w:color="auto"/>
            </w:tcBorders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5.2.4</w:t>
            </w:r>
          </w:p>
        </w:tc>
        <w:tc>
          <w:tcPr>
            <w:tcW w:w="2390" w:type="dxa"/>
            <w:tcBorders>
              <w:top w:val="single" w:sz="6" w:space="0" w:color="auto"/>
              <w:bottom w:val="single" w:sz="12" w:space="0" w:color="auto"/>
            </w:tcBorders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Kundenkontakt</w:t>
            </w:r>
          </w:p>
        </w:tc>
        <w:tc>
          <w:tcPr>
            <w:tcW w:w="7487" w:type="dxa"/>
            <w:tcBorders>
              <w:top w:val="single" w:sz="6" w:space="0" w:color="auto"/>
              <w:bottom w:val="single" w:sz="12" w:space="0" w:color="auto"/>
            </w:tcBorders>
          </w:tcPr>
          <w:p w:rsidR="004C40C8" w:rsidRDefault="004C40C8" w:rsidP="00A82633">
            <w:pPr>
              <w:pStyle w:val="KeinLeerraum"/>
              <w:spacing w:before="20" w:after="20"/>
            </w:pPr>
            <w:r>
              <w:t>Maßnahmen zur Aktualisierung der Kundenanforderungen und zur Information des Kunden über den Projektstatus</w:t>
            </w:r>
            <w:r w:rsidR="00F361EF">
              <w:t xml:space="preserve"> sowie zur Bestätigung der Projektergebnisse</w:t>
            </w:r>
          </w:p>
        </w:tc>
      </w:tr>
    </w:tbl>
    <w:p w:rsidR="000D54A3" w:rsidRDefault="000D54A3"/>
    <w:sectPr w:rsidR="000D54A3" w:rsidSect="00575790">
      <w:pgSz w:w="11906" w:h="16838"/>
      <w:pgMar w:top="567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embedSystemFont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39"/>
    <w:rsid w:val="00056A65"/>
    <w:rsid w:val="000D54A3"/>
    <w:rsid w:val="00145A97"/>
    <w:rsid w:val="0016649E"/>
    <w:rsid w:val="00173F37"/>
    <w:rsid w:val="00177DAE"/>
    <w:rsid w:val="00274B87"/>
    <w:rsid w:val="002E559B"/>
    <w:rsid w:val="003A73E0"/>
    <w:rsid w:val="003B633F"/>
    <w:rsid w:val="004C40C8"/>
    <w:rsid w:val="004C55E9"/>
    <w:rsid w:val="004F2358"/>
    <w:rsid w:val="005644D1"/>
    <w:rsid w:val="00575790"/>
    <w:rsid w:val="00611765"/>
    <w:rsid w:val="006326BE"/>
    <w:rsid w:val="00636590"/>
    <w:rsid w:val="00730149"/>
    <w:rsid w:val="00782C3F"/>
    <w:rsid w:val="007A02ED"/>
    <w:rsid w:val="0094249B"/>
    <w:rsid w:val="009707EA"/>
    <w:rsid w:val="00A81939"/>
    <w:rsid w:val="00A82633"/>
    <w:rsid w:val="00B13507"/>
    <w:rsid w:val="00CA1247"/>
    <w:rsid w:val="00CB04BE"/>
    <w:rsid w:val="00CE15C0"/>
    <w:rsid w:val="00D344FA"/>
    <w:rsid w:val="00D43DE1"/>
    <w:rsid w:val="00D5600D"/>
    <w:rsid w:val="00DC3799"/>
    <w:rsid w:val="00E73ED7"/>
    <w:rsid w:val="00E87F0E"/>
    <w:rsid w:val="00EC2ECA"/>
    <w:rsid w:val="00EC3B9B"/>
    <w:rsid w:val="00F361EF"/>
    <w:rsid w:val="00FF7D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2157E-A0E5-47F1-ABBE-62AC38223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60"/>
        <w:ind w:left="2977" w:hanging="297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F2358"/>
    <w:pPr>
      <w:spacing w:after="120"/>
      <w:ind w:left="0" w:firstLine="0"/>
    </w:pPr>
    <w:rPr>
      <w:rFonts w:ascii="Cambria" w:hAnsi="Cambria"/>
    </w:rPr>
  </w:style>
  <w:style w:type="paragraph" w:styleId="berschrift1">
    <w:name w:val="heading 1"/>
    <w:basedOn w:val="E-Mail-Signatur"/>
    <w:next w:val="Standard"/>
    <w:link w:val="berschrift1Zchn"/>
    <w:uiPriority w:val="9"/>
    <w:qFormat/>
    <w:rsid w:val="0016649E"/>
    <w:pPr>
      <w:keepNext/>
      <w:keepLines/>
      <w:pBdr>
        <w:top w:val="single" w:sz="12" w:space="4" w:color="auto" w:shadow="1"/>
        <w:left w:val="single" w:sz="12" w:space="4" w:color="auto" w:shadow="1"/>
        <w:bottom w:val="single" w:sz="12" w:space="4" w:color="auto" w:shadow="1"/>
        <w:right w:val="single" w:sz="12" w:space="4" w:color="auto" w:shadow="1"/>
      </w:pBdr>
      <w:spacing w:before="60" w:after="60"/>
      <w:outlineLvl w:val="0"/>
    </w:pPr>
    <w:rPr>
      <w:rFonts w:ascii="Arial Narrow" w:eastAsiaTheme="majorEastAsia" w:hAnsi="Arial Narrow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aliases w:val="Lehre"/>
    <w:uiPriority w:val="1"/>
    <w:qFormat/>
    <w:rsid w:val="00FF7DD4"/>
    <w:pPr>
      <w:ind w:left="0" w:firstLine="0"/>
    </w:pPr>
    <w:rPr>
      <w:rFonts w:ascii="Arial Narrow" w:hAnsi="Arial Narrow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649E"/>
    <w:rPr>
      <w:rFonts w:ascii="Arial Narrow" w:eastAsiaTheme="majorEastAsia" w:hAnsi="Arial Narrow" w:cstheme="majorBidi"/>
      <w:b/>
      <w:bCs/>
      <w:sz w:val="28"/>
      <w:szCs w:val="28"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16649E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16649E"/>
    <w:rPr>
      <w:rFonts w:ascii="Times New Roman" w:hAnsi="Times New Roma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8193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8193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782C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405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Fischer</Company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Fischer</dc:creator>
  <cp:keywords/>
  <dc:description/>
  <cp:lastModifiedBy>Peter Fischer</cp:lastModifiedBy>
  <cp:revision>3</cp:revision>
  <dcterms:created xsi:type="dcterms:W3CDTF">2015-01-03T13:54:00Z</dcterms:created>
  <dcterms:modified xsi:type="dcterms:W3CDTF">2015-01-03T16:15:00Z</dcterms:modified>
</cp:coreProperties>
</file>