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專案名稱: s+學號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繳交方式: 整個專案壓縮後，讓助教copy此檔案即可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在此次考試中，我們將對第一次期中考的專頁進行擴展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5731200" cy="30099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Question1 (25%)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在搭建的過程中，我們嘗試將資料庫轉移到 MYSQL 資料庫中，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4191000" cy="2828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然而，原先資料庫因有中文內容，故無法正常顯示，因此請嘗試解決此問題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mo" w:cs="Arimo" w:eastAsia="Arimo" w:hAnsi="Arimo"/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資料庫的備份檔附於 mid3 檔案中，並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將修改完資料庫備份到到專案資料夾中以供最後批改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Question2 (30%)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建立一註冊頁面，並於 model 創建一個資料表將 username、password、email 紀錄下來。在註冊的過程中不能有資訊漏填，若有請顯示 "不可以漏填！"，並且注意 username 不得有重複，若有請顯示 "帳號已註冊！"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5731200" cy="3949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Question3 (20%)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建立一登入頁面，在此頁面須有一個連結指向註冊頁面，以免使用者未曾進行註冊，並使用 session 記錄下登入資訊。在登入過程中，若登入失敗請顯示 "帳號或密碼有誤"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5731200" cy="3873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Question4 (25%)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若使用者在瀏覽網頁時未進行登入動作，請自動導向登入頁面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