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 by treatment arm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OS by treatment arm本研究通过kaplan_meier对数据进行可视化呈现。研究对象及检测方法见正文。结果显示，HR=0.72（事件风险降低28%）。统计量：（HR=0.72，95% CI 0.58-0.89，p=0.003，n=480）。上述结果提示，Experimental 中位生存期: 19.6；Control 中位生存期: 14.2；风险表: {'Experimental': [240, 220, 180, 120], 'Control': [240, 200, 150, 90]}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Time course of Overall survival in Experimental vs Control</w:t>
      </w:r>
    </w:p>
    <w:p>
      <w:r>
        <w:t>Line graph showing Overall survival over follow-up time in 480 participants.</w:t>
      </w:r>
    </w:p>
    <w:p>
      <w:r>
        <w:t>Data points represent mean ± SEM from n=480 replicates per time point.</w:t>
      </w:r>
    </w:p>
    <w:p>
      <w:r>
        <w:t>Significance compared to control: *p&lt;0.05, **p&lt;0.01.</w:t>
      </w:r>
    </w:p>
    <w:p>
      <w:r>
        <w:t>Shaded areas indicate standard error of the mean.</w:t>
      </w:r>
    </w:p>
    <w:p>
      <w:r/>
      <w:r>
        <w:rPr>
          <w:b/>
        </w:rPr>
        <w:t>Primary effect</w:t>
      </w:r>
      <w:r>
        <w:t>: HR=0.72，95% CI 0.58-0.89，p=0.003</w:t>
      </w:r>
    </w:p>
    <w:p>
      <w:r/>
      <w:r>
        <w:rPr>
          <w:b/>
        </w:rPr>
        <w:t>Notes from graph-interpretation</w:t>
      </w:r>
      <w:r>
        <w:t>: Experimental 中位生存期: 19.6 | Control 中位生存期: 14.2 | 风险表: {'Experimental': [240, 220, 180, 120], 'Control': [240, 200, 150, 90]} | 比例风险假设检验 p=0.42（&gt;0.05 表示满足）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标题：OS by treatment arm</w:t>
      </w:r>
    </w:p>
    <w:p>
      <w:r>
        <w:t>主要效应：HR=0.72，95% CI 0.58-0.89，p=0.003，n=480</w:t>
      </w:r>
    </w:p>
    <w:p>
      <w:r>
        <w:t>关键注释：Experimental 中位生存期: 19.6；Control 中位生存期: 14.2；风险表: {'Experimental': [240, 220, 180, 120], 'Control': [240, 200, 150, 90]}；比例风险假设检验 p=0.42（&gt;0.05 表示满足）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治疗使事件风险下降 28%（HR=0.72，具有统计学意义）。对符合条件的患者可考虑该方案；同时建议关注 NCCN/CSCO 指南推荐级别更新。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这种治疗能明显延长生存，约每 10 个人里有 3 个人能从治疗中得到明显帮助。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按当前效应推算，约每 3.6 人接受治疗可减少 1 例不良事件，在人群层面值得纳入医保目录或指南评估。</w:t>
      </w:r>
    </w:p>
    <w:p>
      <w:pPr>
        <w:pStyle w:val="Heading2"/>
      </w:pPr>
      <w:r>
        <w:t>批判性评价清单 (CONSORT + Cochrane RoB 2)</w:t>
      </w:r>
    </w:p>
    <w:p>
      <w:r>
        <w:t>总条目: 8（通过 4，未通过 1，未评估 3）</w:t>
      </w:r>
    </w:p>
    <w:p>
      <w:r>
        <w:t>整体得分: 80.0%</w:t>
      </w:r>
    </w:p>
    <w:p>
      <w:r>
        <w:t xml:space="preserve">- [·] </w:t>
      </w:r>
      <w:r>
        <w:rPr>
          <w:b/>
        </w:rPr>
        <w:t>KM-1</w:t>
      </w:r>
      <w:r>
        <w:t xml:space="preserve"> 是否报告中位生存期与 95% CI？</w:t>
      </w:r>
    </w:p>
    <w:p>
      <w:r>
        <w:t xml:space="preserve">- [✓] </w:t>
      </w:r>
      <w:r>
        <w:rPr>
          <w:b/>
        </w:rPr>
        <w:t>KM-2</w:t>
      </w:r>
      <w:r>
        <w:t xml:space="preserve"> 是否提供风险表（at-risk table）？  (at_risk 已给出)</w:t>
      </w:r>
    </w:p>
    <w:p>
      <w:r>
        <w:t xml:space="preserve">- [✓] </w:t>
      </w:r>
      <w:r>
        <w:rPr>
          <w:b/>
        </w:rPr>
        <w:t>KM-3</w:t>
      </w:r>
      <w:r>
        <w:t xml:space="preserve"> 是否给出 log-rank p 值？</w:t>
      </w:r>
    </w:p>
    <w:p>
      <w:r>
        <w:t xml:space="preserve">- [✓] </w:t>
      </w:r>
      <w:r>
        <w:rPr>
          <w:b/>
        </w:rPr>
        <w:t>KM-4</w:t>
      </w:r>
      <w:r>
        <w:t xml:space="preserve"> 是否检验比例风险假设（Schoenfeld 残差）？  (Schoenfeld p=0.42)</w:t>
      </w:r>
    </w:p>
    <w:p>
      <w:r>
        <w:t xml:space="preserve">- [✗] </w:t>
      </w:r>
      <w:r>
        <w:rPr>
          <w:b/>
        </w:rPr>
        <w:t>KM-5</w:t>
      </w:r>
      <w:r>
        <w:t xml:space="preserve"> 是否报告删失率与删失原因？  (censoring_rate=None)</w:t>
      </w:r>
    </w:p>
    <w:p>
      <w:r>
        <w:t xml:space="preserve">- [·] </w:t>
      </w:r>
      <w:r>
        <w:rPr>
          <w:b/>
        </w:rPr>
        <w:t>KM-6</w:t>
      </w:r>
      <w:r>
        <w:t xml:space="preserve"> 随访时间是否足够（中位随访 ≥ 主要事件中位时间）？</w:t>
      </w:r>
    </w:p>
    <w:p>
      <w:r>
        <w:t xml:space="preserve">- [·] </w:t>
      </w:r>
      <w:r>
        <w:rPr>
          <w:b/>
        </w:rPr>
        <w:t>KM-7</w:t>
      </w:r>
      <w:r>
        <w:t xml:space="preserve"> 是否按意向治疗（ITT）原则分析？</w:t>
      </w:r>
    </w:p>
    <w:p>
      <w:r>
        <w:t xml:space="preserve">- [✓] </w:t>
      </w:r>
      <w:r>
        <w:rPr>
          <w:b/>
        </w:rPr>
        <w:t>KM-8</w:t>
      </w:r>
      <w:r>
        <w:t xml:space="preserve"> HR 95% CI 是否过宽（＞2 倍中位比）？  (CI 宽度/效应=0.43)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