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死亡风险 XGBoost 预测模型</w:t>
      </w:r>
    </w:p>
    <w:p>
      <w:r>
        <w:rPr>
          <w:i/>
        </w:rPr>
        <w:t>Generated by: graph-interpretation → figure-legend-gen bridge</w:t>
      </w:r>
    </w:p>
    <w:p>
      <w:pPr>
        <w:jc w:val="center"/>
      </w:pPr>
      <w:r>
        <w:rPr>
          <w:i/>
        </w:rPr>
        <w:t>[SVG 嵌入失败；以下是原始 SVG 文本]</w:t>
      </w:r>
    </w:p>
    <w:p>
      <w:r>
        <w:rPr/>
        <w:t>&lt;svg xmlns="http://www.w3.org/2000/svg" viewBox="0 0 680 480" font-family="Arial, sans-serif"&gt;&lt;rect width="680" height="480" fill="#ffffff"/&gt;&lt;text x="340" y="22" text-anchor="middle" font-size="16" fill="#222"&gt;ICU 死亡风险 XGBoost 预测模型&lt;/text&gt;&lt;line x1="70.0" y1="40" x2="70.0" y2="420" stroke="#eee"/&gt;&lt;line x1="70" y1="420.0" x2="550" y2="420.0" stroke="#eee"/&gt;&lt;text x="70.0" y="436" text-anchor="middle" font-size="10" fill="#444"&gt;0.00&lt;/text&gt;&lt;text x="62" y="423.0" text-anchor="end" font-size="10" fill="#444"&gt;0.00&lt;/text&gt;&lt;line x1="190.0" y1="40" x2="190.0" y2="420" stroke="#eee"/&gt;&lt;line x1="70" y1="325.0" x2="550" y2="325.0" stroke="#eee"/&gt;&lt;text x="190.0" y="436" text-anchor="middle" font-size="10" fill="#444"&gt;0.25&lt;/text&gt;&lt;text x="62" y="328.0" text-anchor="end" font-size="10" fill="#444"&gt;0.25&lt;/text&gt;&lt;…</w:t>
      </w:r>
    </w:p>
    <w:p>
      <w:pPr>
        <w:jc w:val="center"/>
      </w:pPr>
      <w:r>
        <w:rPr>
          <w:i/>
        </w:rPr>
        <w:t xml:space="preserve">图 | Figure  </w:t>
      </w:r>
      <w:r>
        <w:rPr>
          <w:i/>
        </w:rPr>
        <w:t>(auto-rendered from raw data)</w:t>
      </w:r>
    </w:p>
    <w:p>
      <w:pPr>
        <w:pStyle w:val="Heading2"/>
      </w:pPr>
      <w:r>
        <w:t>中文学术图注:</w:t>
      </w:r>
    </w:p>
    <w:p>
      <w:r>
        <w:t>图1 ICU 死亡风险 XGBoost 预测模型研究人群：ICU 内 24h 收治的成年危重患者。研究设计：见正文研究设计。结果发现，（AUC=0.91，95% CI 0.88-0.94，n=18420）。指南纳入：暂未纳入 CSCO 系列指南。CSCO 推荐意见：可用于辅助临床诊断决策。AUC ≥0.9：优秀判别力；最佳截断值=0.42，敏感度=0.84，特异度=0.88，Youden=0.72；共 2 条 ROC 曲线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1.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18420 cases.</w:t>
      </w:r>
    </w:p>
    <w:p>
      <w:r>
        <w:t>Each point represents an individual sample. n=18420.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AUC=0.91，95% CI 0.88-0.94</w:t>
      </w:r>
    </w:p>
    <w:p>
      <w:r/>
      <w:r>
        <w:rPr>
          <w:b/>
        </w:rPr>
        <w:t>Notes from graph-interpretation</w:t>
      </w:r>
      <w:r>
        <w:t>: AUC ≥0.9：优秀判别力 | 最佳截断值=0.42，敏感度=0.84，特异度=0.88，Youden=0.72 | 共 2 条 ROC 曲线 | DeLong 比较检验 p=0.012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标题：ICU 死亡风险 XGBoost 预测模型</w:t>
      </w:r>
    </w:p>
    <w:p>
      <w:r>
        <w:t>主要效应：AUC=0.910，95% CI 0.88-0.94，n=18420</w:t>
      </w:r>
    </w:p>
    <w:p>
      <w:r>
        <w:t>关键注释：AUC ≥0.9：优秀判别力；最佳截断值=0.42，敏感度=0.84，特异度=0.88，Youden=0.72；共 2 条 ROC 曲线；DeLong 比较检验 p=0.012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该诊断工具判别力良好（AUC=0.910），可在临床场景辅助决策。若涉及收费项目，建议核对该项目是否纳入医保目录。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这个检查比较靠谱，能比较好地区分有病和没病。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该诊断工具达到筛查/早诊技术门槛，已具备大规模推广的技术可行性。若涉及新增收费项目，可考虑纳入医保谈判议程。</w:t>
      </w:r>
    </w:p>
    <w:p>
      <w:pPr>
        <w:pStyle w:val="Heading2"/>
      </w:pPr>
      <w:r>
        <w:t>批判性评价清单 (STARD + TRIPOD + TRIPOD-AI)</w:t>
      </w:r>
    </w:p>
    <w:p>
      <w:r>
        <w:t>总条目: 29（通过 24，未通过 0，未评估 5）</w:t>
      </w:r>
    </w:p>
    <w:p>
      <w:r>
        <w:t>整体得分: 100.0%</w:t>
      </w:r>
    </w:p>
    <w:p>
      <w:r>
        <w:t xml:space="preserve">- [✓] </w:t>
      </w:r>
      <w:r>
        <w:rPr>
          <w:b/>
        </w:rPr>
        <w:t>ROC-1</w:t>
      </w:r>
      <w:r>
        <w:t xml:space="preserve"> 是否报告 AUC 与 95% CI？</w:t>
      </w:r>
    </w:p>
    <w:p>
      <w:r>
        <w:t xml:space="preserve">- [·] </w:t>
      </w:r>
      <w:r>
        <w:rPr>
          <w:b/>
        </w:rPr>
        <w:t>ROC-2</w:t>
      </w:r>
      <w:r>
        <w:t xml:space="preserve"> 是否说明参考标准（gold standard）？</w:t>
      </w:r>
    </w:p>
    <w:p>
      <w:r>
        <w:t xml:space="preserve">- [·] </w:t>
      </w:r>
      <w:r>
        <w:rPr>
          <w:b/>
        </w:rPr>
        <w:t>ROC-3</w:t>
      </w:r>
      <w:r>
        <w:t xml:space="preserve"> 是否避免 cut-off 优化导致的过度拟合（验证集独立）？</w:t>
      </w:r>
    </w:p>
    <w:p>
      <w:r>
        <w:t xml:space="preserve">- [✓] </w:t>
      </w:r>
      <w:r>
        <w:rPr>
          <w:b/>
        </w:rPr>
        <w:t>ROC-4</w:t>
      </w:r>
      <w:r>
        <w:t xml:space="preserve"> 是否报告敏感度、特异度、PPV、NPV？</w:t>
      </w:r>
    </w:p>
    <w:p>
      <w:r>
        <w:t xml:space="preserve">- [·] </w:t>
      </w:r>
      <w:r>
        <w:rPr>
          <w:b/>
        </w:rPr>
        <w:t>ROC-5</w:t>
      </w:r>
      <w:r>
        <w:t xml:space="preserve"> 是否在盲法下评估诊断结果？</w:t>
      </w:r>
    </w:p>
    <w:p>
      <w:r>
        <w:t xml:space="preserve">- [✓] </w:t>
      </w:r>
      <w:r>
        <w:rPr>
          <w:b/>
        </w:rPr>
        <w:t>ROC-6</w:t>
      </w:r>
      <w:r>
        <w:t xml:space="preserve"> 样本量是否充分（事件数 ≥ 10 per covariate）？  (EPP=18.5)</w:t>
      </w:r>
    </w:p>
    <w:p>
      <w:r>
        <w:t xml:space="preserve">- [✓] </w:t>
      </w:r>
      <w:r>
        <w:rPr>
          <w:b/>
        </w:rPr>
        <w:t>ROC-7</w:t>
      </w:r>
      <w:r>
        <w:t xml:space="preserve"> 多模型 AUC 是否做 DeLong 检验比较？  (DeLong p=0.012)</w:t>
      </w:r>
    </w:p>
    <w:p>
      <w:r>
        <w:t xml:space="preserve">- [·] </w:t>
      </w:r>
      <w:r>
        <w:rPr>
          <w:b/>
        </w:rPr>
        <w:t>ROC-8</w:t>
      </w:r>
      <w:r>
        <w:t xml:space="preserve"> 最优 cut-off 是否在外部验证集中验证？</w:t>
      </w:r>
    </w:p>
    <w:p>
      <w:r>
        <w:t xml:space="preserve">- [✓] </w:t>
      </w:r>
      <w:r>
        <w:rPr>
          <w:b/>
        </w:rPr>
        <w:t>TRI-1</w:t>
      </w:r>
      <w:r>
        <w:t xml:space="preserve"> 是否声明研究类型（开发 / 验证 / 两者）？  (study_type=both)</w:t>
      </w:r>
    </w:p>
    <w:p>
      <w:r>
        <w:t xml:space="preserve">- [✓] </w:t>
      </w:r>
      <w:r>
        <w:rPr>
          <w:b/>
        </w:rPr>
        <w:t>TRI-2</w:t>
      </w:r>
      <w:r>
        <w:t xml:space="preserve"> discrimination 是否报告 C 统计量或 AUC + 95% CI？</w:t>
      </w:r>
    </w:p>
    <w:p>
      <w:r>
        <w:t xml:space="preserve">- [✓] </w:t>
      </w:r>
      <w:r>
        <w:rPr>
          <w:b/>
        </w:rPr>
        <w:t>TRI-3</w:t>
      </w:r>
      <w:r>
        <w:t xml:space="preserve"> calibration 是否评估（calibration plot / Hosmer-Lemeshow / slope+intercept）？  (calibration_slope=0.98)</w:t>
      </w:r>
    </w:p>
    <w:p>
      <w:r>
        <w:t xml:space="preserve">- [✓] </w:t>
      </w:r>
      <w:r>
        <w:rPr>
          <w:b/>
        </w:rPr>
        <w:t>TRI-4</w:t>
      </w:r>
      <w:r>
        <w:t xml:space="preserve"> 是否报告完整模型规格（公式 / 截距 / 系数）？</w:t>
      </w:r>
    </w:p>
    <w:p>
      <w:r>
        <w:t xml:space="preserve">- [✓] </w:t>
      </w:r>
      <w:r>
        <w:rPr>
          <w:b/>
        </w:rPr>
        <w:t>TRI-5</w:t>
      </w:r>
      <w:r>
        <w:t xml:space="preserve"> 内验证是否实施（bootstrap / cross-validation / split）？  (internal_validation=10-fold cross-validation)</w:t>
      </w:r>
    </w:p>
    <w:p>
      <w:r>
        <w:t xml:space="preserve">- [·] </w:t>
      </w:r>
      <w:r>
        <w:rPr>
          <w:b/>
        </w:rPr>
        <w:t>TRI-6</w:t>
      </w:r>
      <w:r>
        <w:t xml:space="preserve"> 外部验证是否有独立队列？</w:t>
      </w:r>
    </w:p>
    <w:p>
      <w:r>
        <w:t xml:space="preserve">- [✓] </w:t>
      </w:r>
      <w:r>
        <w:rPr>
          <w:b/>
        </w:rPr>
        <w:t>TRI-7</w:t>
      </w:r>
      <w:r>
        <w:t xml:space="preserve"> 临床效用是否评估（decision curve / NRI / IDI）？  (decision_curve=True)</w:t>
      </w:r>
    </w:p>
    <w:p>
      <w:r>
        <w:t xml:space="preserve">- [✓] </w:t>
      </w:r>
      <w:r>
        <w:rPr>
          <w:b/>
        </w:rPr>
        <w:t>TRIPOD-AI-1</w:t>
      </w:r>
      <w:r>
        <w:t xml:space="preserve"> 是否明确声明所用模型类型（如 XGBoost / ResNet / Transformer）？  (model_type=XGBoost)</w:t>
      </w:r>
    </w:p>
    <w:p>
      <w:r>
        <w:t xml:space="preserve">- [✓] </w:t>
      </w:r>
      <w:r>
        <w:rPr>
          <w:b/>
        </w:rPr>
        <w:t>TRIPOD-AI-2</w:t>
      </w:r>
      <w:r>
        <w:t xml:space="preserve"> 是否报告训练数据来源、时间窗与样本量？  (data_source=MIMIC-IV (2008-2019))</w:t>
      </w:r>
    </w:p>
    <w:p>
      <w:r>
        <w:t xml:space="preserve">- [✓] </w:t>
      </w:r>
      <w:r>
        <w:rPr>
          <w:b/>
        </w:rPr>
        <w:t>TRIPOD-AI-3</w:t>
      </w:r>
      <w:r>
        <w:t xml:space="preserve"> 事件数 / 预测因子数（EPP）是否报告？通常要求 ≥ 10。  (events_per_predictor=18.5)</w:t>
      </w:r>
    </w:p>
    <w:p>
      <w:r>
        <w:t xml:space="preserve">- [✓] </w:t>
      </w:r>
      <w:r>
        <w:rPr>
          <w:b/>
        </w:rPr>
        <w:t>TRIPOD-AI-4</w:t>
      </w:r>
      <w:r>
        <w:t xml:space="preserve"> 训练 / 测试划分策略（随机 / 时间分层 / 地理划分）是否说明？  (split_strategy=temporal (train 2008-2014, tes)</w:t>
      </w:r>
    </w:p>
    <w:p>
      <w:r>
        <w:t xml:space="preserve">- [✓] </w:t>
      </w:r>
      <w:r>
        <w:rPr>
          <w:b/>
        </w:rPr>
        <w:t>TRIPOD-AI-5</w:t>
      </w:r>
      <w:r>
        <w:t xml:space="preserve"> 内部验证方法（bootstrap / k-fold / split-sample）是否实施？  (internal_validation=10-fold cross-validation)</w:t>
      </w:r>
    </w:p>
    <w:p>
      <w:r>
        <w:t xml:space="preserve">- [✓] </w:t>
      </w:r>
      <w:r>
        <w:rPr>
          <w:b/>
        </w:rPr>
        <w:t>TRIPOD-AI-6</w:t>
      </w:r>
      <w:r>
        <w:t xml:space="preserve"> 是否有时间外部验证（同一机构、不同时间段或前瞻队列）？  (external_validation_temporal=True)</w:t>
      </w:r>
    </w:p>
    <w:p>
      <w:r>
        <w:t xml:space="preserve">- [✓] </w:t>
      </w:r>
      <w:r>
        <w:rPr>
          <w:b/>
        </w:rPr>
        <w:t>TRIPOD-AI-7</w:t>
      </w:r>
      <w:r>
        <w:t xml:space="preserve"> 是否有地理外部验证（独立机构 / 多中心）？  (external_validation_geographic=True)</w:t>
      </w:r>
    </w:p>
    <w:p>
      <w:r>
        <w:t xml:space="preserve">- [✓] </w:t>
      </w:r>
      <w:r>
        <w:rPr>
          <w:b/>
        </w:rPr>
        <w:t>TRIPOD-AI-8</w:t>
      </w:r>
      <w:r>
        <w:t xml:space="preserve"> calibration（slope / intercept / Brier score）是否报告？  (calibration_slope=0.98)</w:t>
      </w:r>
    </w:p>
    <w:p>
      <w:r>
        <w:t xml:space="preserve">- [✓] </w:t>
      </w:r>
      <w:r>
        <w:rPr>
          <w:b/>
        </w:rPr>
        <w:t>TRIPOD-AI-9</w:t>
      </w:r>
      <w:r>
        <w:t xml:space="preserve"> 可解释性方法（SHAP / LIME / feature importance / attention）是否使用？  (explainability_method=SHAP)</w:t>
      </w:r>
    </w:p>
    <w:p>
      <w:r>
        <w:t xml:space="preserve">- [✓] </w:t>
      </w:r>
      <w:r>
        <w:rPr>
          <w:b/>
        </w:rPr>
        <w:t>TRIPOD-AI-10</w:t>
      </w:r>
      <w:r>
        <w:t xml:space="preserve"> 亚组公平性（age / sex / race / 机构）是否评估？  (fairness_assessed=True)</w:t>
      </w:r>
    </w:p>
    <w:p>
      <w:r>
        <w:t xml:space="preserve">- [✓] </w:t>
      </w:r>
      <w:r>
        <w:rPr>
          <w:b/>
        </w:rPr>
        <w:t>TRIPOD-AI-11</w:t>
      </w:r>
      <w:r>
        <w:t xml:space="preserve"> 决策曲线分析（DCA） / 临床净收益是否给出？  (decision_curve=True)</w:t>
      </w:r>
    </w:p>
    <w:p>
      <w:r>
        <w:t xml:space="preserve">- [✓] </w:t>
      </w:r>
      <w:r>
        <w:rPr>
          <w:b/>
        </w:rPr>
        <w:t>TRIPOD-AI-12</w:t>
      </w:r>
      <w:r>
        <w:t xml:space="preserve"> 代码与训练数据可获得性（GitHub / 公开数据集）是否说明？  (code_availability=github.com/example/icu-xgb)</w:t>
      </w:r>
    </w:p>
    <w:p>
      <w:r>
        <w:t xml:space="preserve">- [✓] </w:t>
      </w:r>
      <w:r>
        <w:rPr>
          <w:b/>
        </w:rPr>
        <w:t>TRIPOD-AI-13</w:t>
      </w:r>
      <w:r>
        <w:t xml:space="preserve"> 模型版本号 / 随机种子 / 超参数是否锁定？  (model_version_pinned=True)</w:t>
      </w:r>
    </w:p>
    <w:p>
      <w:r>
        <w:t xml:space="preserve">- [✓] </w:t>
      </w:r>
      <w:r>
        <w:rPr>
          <w:b/>
        </w:rPr>
        <w:t>TRIPOD-AI-14</w:t>
      </w:r>
      <w:r>
        <w:t xml:space="preserve"> 潜在偏倚（数据来源偏差 / 标签偏差 / 选择偏差）是否讨论？  (bias_assessed=True)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