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ICU 死亡风险 XGBoost 预测模型</w:t>
      </w:r>
    </w:p>
    <w:p>
      <w:r>
        <w:rPr>
          <w:i/>
        </w:rPr>
        <w:t>Generated by: graph-interpretation → figure-legend-gen bridge</w:t>
      </w:r>
    </w:p>
    <w:p>
      <w:r/>
      <w:r>
        <w:rPr>
          <w:b/>
        </w:rPr>
        <w:t>Figure 3.</w:t>
      </w:r>
      <w:r>
        <w:t xml:space="preserve"> Correlation between 1 - Specificity (FPR) and Sensitivity (TPR)</w:t>
      </w:r>
    </w:p>
    <w:p>
      <w:r>
        <w:t>Scatter plot showing the relationship between 1 - Specificity (FPR) and Sensitivity (TPR) in 18420 cases.</w:t>
      </w:r>
    </w:p>
    <w:p>
      <w:r>
        <w:t>Each point represents an individual sample. n=18420.</w:t>
      </w:r>
    </w:p>
    <w:p>
      <w:r>
        <w:t>Correlation coefficient (r) = computed, p = reported.</w:t>
      </w:r>
    </w:p>
    <w:p>
      <w:r>
        <w:t>Solid line indicates linear regression fit.</w:t>
      </w:r>
    </w:p>
    <w:p>
      <w:r/>
      <w:r>
        <w:rPr>
          <w:b/>
        </w:rPr>
        <w:t>Primary effect</w:t>
      </w:r>
      <w:r>
        <w:t>: AUC=0.91，95% CI 0.88-0.94</w:t>
      </w:r>
    </w:p>
    <w:p>
      <w:r/>
      <w:r>
        <w:rPr>
          <w:b/>
        </w:rPr>
        <w:t>Notes from graph-interpretation</w:t>
      </w:r>
      <w:r>
        <w:t>: AUC ≥0.9：优秀判别力 | 最佳截断值=0.42，敏感度=0.84，特异度=0.88，Youden=0.72 | DeLong 比较检验 p=0.012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