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A47D53">
      <w:pPr>
        <w:keepNext/>
        <w:spacing w:before="240" w:after="120"/>
        <w:jc w:val="left"/>
        <w:rPr>
          <w:b/>
          <w:bCs/>
          <w:sz w:val="20"/>
          <w:szCs w:val="20"/>
        </w:rPr>
      </w:pPr>
      <w:r>
        <w:rPr>
          <w:b/>
          <w:bCs/>
          <w:sz w:val="20"/>
          <w:szCs w:val="20"/>
        </w:rPr>
        <w:t>Chapter</w:t>
      </w:r>
    </w:p>
    <w:p w:rsidR="00000000" w:rsidRDefault="00A47D53">
      <w:pPr>
        <w:pStyle w:val="Heading1"/>
        <w:widowControl/>
      </w:pPr>
      <w:bookmarkStart w:id="0" w:name="_Toc268449320"/>
      <w:r>
        <w:t>Executive Summary</w:t>
      </w:r>
      <w:bookmarkEnd w:id="0"/>
    </w:p>
    <w:p w:rsidR="00000000" w:rsidRDefault="00A47D53">
      <w:pPr>
        <w:spacing w:before="240"/>
      </w:pPr>
      <w:r>
        <w:t>This document is a guide to writing documents for publication by NREL using the LaTeX document preparation system. LaTeX is not WYSIWYG and has different reviewing and editing tools compared to typical word processing software. For this reason special care</w:t>
      </w:r>
      <w:r>
        <w:t xml:space="preserve"> has to be taken when preparing NREL documents in LaTeX. This document serves both as a guide to implementing NREL’s style and formatting guidelines in LaTeX, and as a template. This document is intended for people with some familiarity with LaTeX. </w:t>
      </w:r>
    </w:p>
    <w:p w:rsidR="00000000" w:rsidRDefault="00A47D53">
      <w:pPr>
        <w:keepNext/>
        <w:spacing w:before="240" w:after="120"/>
        <w:jc w:val="left"/>
        <w:rPr>
          <w:b/>
          <w:bCs/>
          <w:sz w:val="40"/>
          <w:szCs w:val="40"/>
        </w:rPr>
      </w:pPr>
      <w:r>
        <w:rPr>
          <w:b/>
          <w:bCs/>
          <w:sz w:val="40"/>
          <w:szCs w:val="40"/>
        </w:rPr>
        <w:t>Chapte</w:t>
      </w:r>
      <w:r>
        <w:rPr>
          <w:b/>
          <w:bCs/>
          <w:sz w:val="40"/>
          <w:szCs w:val="40"/>
        </w:rPr>
        <w:t>r</w:t>
      </w:r>
    </w:p>
    <w:p w:rsidR="00000000" w:rsidRDefault="00A47D53">
      <w:pPr>
        <w:pStyle w:val="Heading1"/>
        <w:widowControl/>
      </w:pPr>
      <w:bookmarkStart w:id="1" w:name="_Toc268449321"/>
      <w:r>
        <w:t>Acknowledgments</w:t>
      </w:r>
      <w:bookmarkEnd w:id="1"/>
    </w:p>
    <w:p w:rsidR="00000000" w:rsidRDefault="00A47D53">
      <w:pPr>
        <w:spacing w:before="240"/>
      </w:pPr>
      <w:r>
        <w:t xml:space="preserve">This document and the NREL LaTeX class file were developed by staff at the National Wind Technology Center, including Andrew Platt, Andrew Clifton, Andrew Ning, Mike Lawson, and Paul Fleming. Alexsandra Lemke provided support relating to </w:t>
      </w:r>
      <w:r>
        <w:t xml:space="preserve">NREL communications. A first demonstration of an NREL class file was created by Chuck Booten from NREL’s Electricity, Resources, and Building Systems Integration group, which inspired this effort. The class file and this template were developed as part of </w:t>
      </w:r>
      <w:r>
        <w:t xml:space="preserve">work on several NREL reports, journal articles, and conference publications. </w:t>
      </w:r>
    </w:p>
    <w:p w:rsidR="00000000" w:rsidRDefault="00A47D53">
      <w:pPr>
        <w:ind w:firstLine="360"/>
      </w:pPr>
      <w:r>
        <w:t>We thank members of the TeX – LaTeX StackExchange site for useful suggestions concerning LaTeX and typography (Anon., 2014).</w:t>
      </w:r>
    </w:p>
    <w:p w:rsidR="00000000" w:rsidRDefault="00A47D53">
      <w:pPr>
        <w:ind w:firstLine="360"/>
      </w:pPr>
      <w:r>
        <w:t>This report was typeset using the LaTeX typesetting s</w:t>
      </w:r>
      <w:r>
        <w:t>ystem originally developed by Leslie Lamport, based on TeX created by Donald Knuth.</w:t>
      </w:r>
    </w:p>
    <w:p w:rsidR="00000000" w:rsidRDefault="00A47D53">
      <w:pPr>
        <w:pStyle w:val="contentsheading"/>
        <w:widowControl/>
        <w:rPr>
          <w:sz w:val="24"/>
          <w:szCs w:val="24"/>
        </w:rPr>
      </w:pPr>
      <w:r>
        <w:rPr>
          <w:sz w:val="24"/>
          <w:szCs w:val="24"/>
        </w:rPr>
        <w:t xml:space="preserve"> Contents</w:t>
      </w:r>
    </w:p>
    <w:p w:rsidR="00000000" w:rsidRDefault="00A47D53"/>
    <w:p w:rsidR="009D18BF" w:rsidRDefault="00A47D53">
      <w:pPr>
        <w:pStyle w:val="TOC1"/>
        <w:rPr>
          <w:rFonts w:asciiTheme="minorHAnsi" w:eastAsiaTheme="minorEastAsia" w:hAnsiTheme="minorHAnsi" w:cstheme="minorBidi"/>
          <w:b w:val="0"/>
          <w:bCs w:val="0"/>
          <w:lang w:eastAsia="ja-JP"/>
        </w:rPr>
      </w:pPr>
      <w:r>
        <w:lastRenderedPageBreak/>
        <w:fldChar w:fldCharType="begin"/>
      </w:r>
      <w:r>
        <w:instrText xml:space="preserve">TOC \o "1-3" </w:instrText>
      </w:r>
      <w:r w:rsidR="009D18BF">
        <w:fldChar w:fldCharType="separate"/>
      </w:r>
      <w:r w:rsidR="009D18BF">
        <w:t>Executive Summary</w:t>
      </w:r>
      <w:r w:rsidR="009D18BF">
        <w:tab/>
      </w:r>
      <w:r w:rsidR="009D18BF">
        <w:fldChar w:fldCharType="begin"/>
      </w:r>
      <w:r w:rsidR="009D18BF">
        <w:instrText xml:space="preserve"> PAGEREF _Toc268449320 \h </w:instrText>
      </w:r>
      <w:r w:rsidR="009D18BF">
        <w:fldChar w:fldCharType="separate"/>
      </w:r>
      <w:r w:rsidR="009D18BF">
        <w:t>1</w:t>
      </w:r>
      <w:r w:rsidR="009D18BF">
        <w:fldChar w:fldCharType="end"/>
      </w:r>
    </w:p>
    <w:p w:rsidR="009D18BF" w:rsidRDefault="009D18BF">
      <w:pPr>
        <w:pStyle w:val="TOC1"/>
        <w:rPr>
          <w:rFonts w:asciiTheme="minorHAnsi" w:eastAsiaTheme="minorEastAsia" w:hAnsiTheme="minorHAnsi" w:cstheme="minorBidi"/>
          <w:b w:val="0"/>
          <w:bCs w:val="0"/>
          <w:lang w:eastAsia="ja-JP"/>
        </w:rPr>
      </w:pPr>
      <w:r>
        <w:t>Acknowledgments</w:t>
      </w:r>
      <w:r>
        <w:tab/>
      </w:r>
      <w:r>
        <w:fldChar w:fldCharType="begin"/>
      </w:r>
      <w:r>
        <w:instrText xml:space="preserve"> PAGEREF _Toc268449321 \h </w:instrText>
      </w:r>
      <w:r>
        <w:fldChar w:fldCharType="separate"/>
      </w:r>
      <w:r>
        <w:t>1</w:t>
      </w:r>
      <w:r>
        <w:fldChar w:fldCharType="end"/>
      </w:r>
    </w:p>
    <w:p w:rsidR="009D18BF" w:rsidRDefault="009D18BF">
      <w:pPr>
        <w:pStyle w:val="TOC1"/>
        <w:rPr>
          <w:rFonts w:asciiTheme="minorHAnsi" w:eastAsiaTheme="minorEastAsia" w:hAnsiTheme="minorHAnsi" w:cstheme="minorBidi"/>
          <w:b w:val="0"/>
          <w:bCs w:val="0"/>
          <w:lang w:eastAsia="ja-JP"/>
        </w:rPr>
      </w:pPr>
      <w:r>
        <w:t>Requirements for NREL documents</w:t>
      </w:r>
      <w:r>
        <w:tab/>
      </w:r>
      <w:r>
        <w:fldChar w:fldCharType="begin"/>
      </w:r>
      <w:r>
        <w:instrText xml:space="preserve"> PAGEREF _Toc268449322 \h </w:instrText>
      </w:r>
      <w:r>
        <w:fldChar w:fldCharType="separate"/>
      </w:r>
      <w:r>
        <w:t>6</w:t>
      </w:r>
      <w:r>
        <w:fldChar w:fldCharType="end"/>
      </w:r>
    </w:p>
    <w:p w:rsidR="009D18BF" w:rsidRDefault="009D18BF">
      <w:pPr>
        <w:pStyle w:val="TOC2"/>
        <w:rPr>
          <w:rFonts w:asciiTheme="minorHAnsi" w:eastAsiaTheme="minorEastAsia" w:hAnsiTheme="minorHAnsi" w:cstheme="minorBidi"/>
          <w:lang w:eastAsia="ja-JP"/>
        </w:rPr>
      </w:pPr>
      <w:r>
        <w:t>1  Use of english and other conventions</w:t>
      </w:r>
      <w:r>
        <w:tab/>
      </w:r>
      <w:r>
        <w:fldChar w:fldCharType="begin"/>
      </w:r>
      <w:r>
        <w:instrText xml:space="preserve"> PAGEREF _Toc268449323 \h </w:instrText>
      </w:r>
      <w:r>
        <w:fldChar w:fldCharType="separate"/>
      </w:r>
      <w:r>
        <w:t>6</w:t>
      </w:r>
      <w:r>
        <w:fldChar w:fldCharType="end"/>
      </w:r>
    </w:p>
    <w:p w:rsidR="009D18BF" w:rsidRDefault="009D18BF">
      <w:pPr>
        <w:pStyle w:val="TOC2"/>
        <w:rPr>
          <w:rFonts w:asciiTheme="minorHAnsi" w:eastAsiaTheme="minorEastAsia" w:hAnsiTheme="minorHAnsi" w:cstheme="minorBidi"/>
          <w:lang w:eastAsia="ja-JP"/>
        </w:rPr>
      </w:pPr>
      <w:r>
        <w:t>2  Formatting</w:t>
      </w:r>
      <w:r>
        <w:tab/>
      </w:r>
      <w:r>
        <w:fldChar w:fldCharType="begin"/>
      </w:r>
      <w:r>
        <w:instrText xml:space="preserve"> PAGEREF _Toc268449324 \h </w:instrText>
      </w:r>
      <w:r>
        <w:fldChar w:fldCharType="separate"/>
      </w:r>
      <w:r>
        <w:t>6</w:t>
      </w:r>
      <w:r>
        <w:fldChar w:fldCharType="end"/>
      </w:r>
    </w:p>
    <w:p w:rsidR="009D18BF" w:rsidRDefault="009D18BF">
      <w:pPr>
        <w:pStyle w:val="TOC1"/>
        <w:rPr>
          <w:rFonts w:asciiTheme="minorHAnsi" w:eastAsiaTheme="minorEastAsia" w:hAnsiTheme="minorHAnsi" w:cstheme="minorBidi"/>
          <w:b w:val="0"/>
          <w:bCs w:val="0"/>
          <w:lang w:eastAsia="ja-JP"/>
        </w:rPr>
      </w:pPr>
      <w:r>
        <w:t>Using LaTeX to make documents that meet NREL’s requirements</w:t>
      </w:r>
      <w:r>
        <w:tab/>
      </w:r>
      <w:r>
        <w:fldChar w:fldCharType="begin"/>
      </w:r>
      <w:r>
        <w:instrText xml:space="preserve"> PAGEREF _Toc268449325 \h </w:instrText>
      </w:r>
      <w:r>
        <w:fldChar w:fldCharType="separate"/>
      </w:r>
      <w:r>
        <w:t>7</w:t>
      </w:r>
      <w:r>
        <w:fldChar w:fldCharType="end"/>
      </w:r>
    </w:p>
    <w:p w:rsidR="009D18BF" w:rsidRDefault="009D18BF">
      <w:pPr>
        <w:pStyle w:val="TOC2"/>
        <w:rPr>
          <w:rFonts w:asciiTheme="minorHAnsi" w:eastAsiaTheme="minorEastAsia" w:hAnsiTheme="minorHAnsi" w:cstheme="minorBidi"/>
          <w:lang w:eastAsia="ja-JP"/>
        </w:rPr>
      </w:pPr>
      <w:r>
        <w:t>1  What is LaTeX?</w:t>
      </w:r>
      <w:r>
        <w:tab/>
      </w:r>
      <w:r>
        <w:fldChar w:fldCharType="begin"/>
      </w:r>
      <w:r>
        <w:instrText xml:space="preserve"> PAGEREF _Toc268449326 \h </w:instrText>
      </w:r>
      <w:r>
        <w:fldChar w:fldCharType="separate"/>
      </w:r>
      <w:r>
        <w:t>7</w:t>
      </w:r>
      <w:r>
        <w:fldChar w:fldCharType="end"/>
      </w:r>
    </w:p>
    <w:p w:rsidR="009D18BF" w:rsidRDefault="009D18BF">
      <w:pPr>
        <w:pStyle w:val="TOC2"/>
        <w:rPr>
          <w:rFonts w:asciiTheme="minorHAnsi" w:eastAsiaTheme="minorEastAsia" w:hAnsiTheme="minorHAnsi" w:cstheme="minorBidi"/>
          <w:lang w:eastAsia="ja-JP"/>
        </w:rPr>
      </w:pPr>
      <w:r>
        <w:t>2  General Process</w:t>
      </w:r>
      <w:r>
        <w:tab/>
      </w:r>
      <w:r>
        <w:fldChar w:fldCharType="begin"/>
      </w:r>
      <w:r>
        <w:instrText xml:space="preserve"> PAGEREF _Toc268449327 \h </w:instrText>
      </w:r>
      <w:r>
        <w:fldChar w:fldCharType="separate"/>
      </w:r>
      <w:r>
        <w:t>7</w:t>
      </w:r>
      <w:r>
        <w:fldChar w:fldCharType="end"/>
      </w:r>
    </w:p>
    <w:p w:rsidR="009D18BF" w:rsidRDefault="009D18BF">
      <w:pPr>
        <w:pStyle w:val="TOC2"/>
        <w:rPr>
          <w:rFonts w:asciiTheme="minorHAnsi" w:eastAsiaTheme="minorEastAsia" w:hAnsiTheme="minorHAnsi" w:cstheme="minorBidi"/>
          <w:lang w:eastAsia="ja-JP"/>
        </w:rPr>
      </w:pPr>
      <w:r>
        <w:t>3  The NREL LaTeX style file</w:t>
      </w:r>
      <w:r>
        <w:tab/>
      </w:r>
      <w:r>
        <w:fldChar w:fldCharType="begin"/>
      </w:r>
      <w:r>
        <w:instrText xml:space="preserve"> PAGEREF _Toc268449328 \h </w:instrText>
      </w:r>
      <w:r>
        <w:fldChar w:fldCharType="separate"/>
      </w:r>
      <w:r>
        <w:t>8</w:t>
      </w:r>
      <w:r>
        <w:fldChar w:fldCharType="end"/>
      </w:r>
    </w:p>
    <w:p w:rsidR="009D18BF" w:rsidRDefault="009D18BF">
      <w:pPr>
        <w:pStyle w:val="TOC3"/>
        <w:rPr>
          <w:rFonts w:asciiTheme="minorHAnsi" w:eastAsiaTheme="minorEastAsia" w:hAnsiTheme="minorHAnsi" w:cstheme="minorBidi"/>
          <w:lang w:eastAsia="ja-JP"/>
        </w:rPr>
      </w:pPr>
      <w:r>
        <w:t>3.1  Getting nrel.cls</w:t>
      </w:r>
      <w:r>
        <w:tab/>
      </w:r>
      <w:r>
        <w:fldChar w:fldCharType="begin"/>
      </w:r>
      <w:r>
        <w:instrText xml:space="preserve"> PAGEREF _Toc268449329 \h </w:instrText>
      </w:r>
      <w:r>
        <w:fldChar w:fldCharType="separate"/>
      </w:r>
      <w:r>
        <w:t>8</w:t>
      </w:r>
      <w:r>
        <w:fldChar w:fldCharType="end"/>
      </w:r>
    </w:p>
    <w:p w:rsidR="009D18BF" w:rsidRDefault="009D18BF">
      <w:pPr>
        <w:pStyle w:val="TOC3"/>
        <w:rPr>
          <w:rFonts w:asciiTheme="minorHAnsi" w:eastAsiaTheme="minorEastAsia" w:hAnsiTheme="minorHAnsi" w:cstheme="minorBidi"/>
          <w:lang w:eastAsia="ja-JP"/>
        </w:rPr>
      </w:pPr>
      <w:r>
        <w:t>3.2  Installing nrel.cls</w:t>
      </w:r>
      <w:r>
        <w:tab/>
      </w:r>
      <w:r>
        <w:fldChar w:fldCharType="begin"/>
      </w:r>
      <w:r>
        <w:instrText xml:space="preserve"> PAGEREF _Toc268449330 \h </w:instrText>
      </w:r>
      <w:r>
        <w:fldChar w:fldCharType="separate"/>
      </w:r>
      <w:r>
        <w:t>8</w:t>
      </w:r>
      <w:r>
        <w:fldChar w:fldCharType="end"/>
      </w:r>
    </w:p>
    <w:p w:rsidR="009D18BF" w:rsidRDefault="009D18BF">
      <w:pPr>
        <w:pStyle w:val="TOC3"/>
        <w:rPr>
          <w:rFonts w:asciiTheme="minorHAnsi" w:eastAsiaTheme="minorEastAsia" w:hAnsiTheme="minorHAnsi" w:cstheme="minorBidi"/>
          <w:lang w:eastAsia="ja-JP"/>
        </w:rPr>
      </w:pPr>
      <w:r>
        <w:t>3.3  Using nrel.cls</w:t>
      </w:r>
      <w:r>
        <w:tab/>
      </w:r>
      <w:r>
        <w:fldChar w:fldCharType="begin"/>
      </w:r>
      <w:r>
        <w:instrText xml:space="preserve"> PAGEREF _Toc268449331 \h </w:instrText>
      </w:r>
      <w:r>
        <w:fldChar w:fldCharType="separate"/>
      </w:r>
      <w:r>
        <w:t>8</w:t>
      </w:r>
      <w:r>
        <w:fldChar w:fldCharType="end"/>
      </w:r>
    </w:p>
    <w:p w:rsidR="009D18BF" w:rsidRDefault="009D18BF">
      <w:pPr>
        <w:pStyle w:val="TOC3"/>
        <w:rPr>
          <w:rFonts w:asciiTheme="minorHAnsi" w:eastAsiaTheme="minorEastAsia" w:hAnsiTheme="minorHAnsi" w:cstheme="minorBidi"/>
          <w:lang w:eastAsia="ja-JP"/>
        </w:rPr>
      </w:pPr>
      <w:r>
        <w:t>3.4  Options in nrel.cls</w:t>
      </w:r>
      <w:r>
        <w:tab/>
      </w:r>
      <w:r>
        <w:fldChar w:fldCharType="begin"/>
      </w:r>
      <w:r>
        <w:instrText xml:space="preserve"> PAGEREF _Toc268449332 \h </w:instrText>
      </w:r>
      <w:r>
        <w:fldChar w:fldCharType="separate"/>
      </w:r>
      <w:r>
        <w:t>9</w:t>
      </w:r>
      <w:r>
        <w:fldChar w:fldCharType="end"/>
      </w:r>
    </w:p>
    <w:p w:rsidR="009D18BF" w:rsidRDefault="009D18BF">
      <w:pPr>
        <w:pStyle w:val="TOC3"/>
        <w:rPr>
          <w:rFonts w:asciiTheme="minorHAnsi" w:eastAsiaTheme="minorEastAsia" w:hAnsiTheme="minorHAnsi" w:cstheme="minorBidi"/>
          <w:lang w:eastAsia="ja-JP"/>
        </w:rPr>
      </w:pPr>
      <w:r>
        <w:t>3.5  Classes and packages in nrel.cls</w:t>
      </w:r>
      <w:r>
        <w:tab/>
      </w:r>
      <w:r>
        <w:fldChar w:fldCharType="begin"/>
      </w:r>
      <w:r>
        <w:instrText xml:space="preserve"> PAGEREF _Toc268449333 \h </w:instrText>
      </w:r>
      <w:r>
        <w:fldChar w:fldCharType="separate"/>
      </w:r>
      <w:r>
        <w:t>9</w:t>
      </w:r>
      <w:r>
        <w:fldChar w:fldCharType="end"/>
      </w:r>
    </w:p>
    <w:p w:rsidR="009D18BF" w:rsidRDefault="009D18BF">
      <w:pPr>
        <w:pStyle w:val="TOC2"/>
        <w:rPr>
          <w:rFonts w:asciiTheme="minorHAnsi" w:eastAsiaTheme="minorEastAsia" w:hAnsiTheme="minorHAnsi" w:cstheme="minorBidi"/>
          <w:lang w:eastAsia="ja-JP"/>
        </w:rPr>
      </w:pPr>
      <w:r>
        <w:t>4  Front, main, and back matter</w:t>
      </w:r>
      <w:r>
        <w:tab/>
      </w:r>
      <w:r>
        <w:fldChar w:fldCharType="begin"/>
      </w:r>
      <w:r>
        <w:instrText xml:space="preserve"> PAGEREF _Toc268449334 \h </w:instrText>
      </w:r>
      <w:r>
        <w:fldChar w:fldCharType="separate"/>
      </w:r>
      <w:r>
        <w:t>10</w:t>
      </w:r>
      <w:r>
        <w:fldChar w:fldCharType="end"/>
      </w:r>
    </w:p>
    <w:p w:rsidR="009D18BF" w:rsidRDefault="009D18BF">
      <w:pPr>
        <w:pStyle w:val="TOC2"/>
        <w:rPr>
          <w:rFonts w:asciiTheme="minorHAnsi" w:eastAsiaTheme="minorEastAsia" w:hAnsiTheme="minorHAnsi" w:cstheme="minorBidi"/>
          <w:lang w:eastAsia="ja-JP"/>
        </w:rPr>
      </w:pPr>
      <w:r>
        <w:t>5  Citations</w:t>
      </w:r>
      <w:r>
        <w:tab/>
      </w:r>
      <w:r>
        <w:fldChar w:fldCharType="begin"/>
      </w:r>
      <w:r>
        <w:instrText xml:space="preserve"> PAGEREF _Toc268449335 \h </w:instrText>
      </w:r>
      <w:r>
        <w:fldChar w:fldCharType="separate"/>
      </w:r>
      <w:r>
        <w:t>11</w:t>
      </w:r>
      <w:r>
        <w:fldChar w:fldCharType="end"/>
      </w:r>
    </w:p>
    <w:p w:rsidR="009D18BF" w:rsidRDefault="009D18BF">
      <w:pPr>
        <w:pStyle w:val="TOC2"/>
        <w:rPr>
          <w:rFonts w:asciiTheme="minorHAnsi" w:eastAsiaTheme="minorEastAsia" w:hAnsiTheme="minorHAnsi" w:cstheme="minorBidi"/>
          <w:lang w:eastAsia="ja-JP"/>
        </w:rPr>
      </w:pPr>
      <w:r>
        <w:t>6  NREL-style bibliographies</w:t>
      </w:r>
      <w:r>
        <w:tab/>
      </w:r>
      <w:r>
        <w:fldChar w:fldCharType="begin"/>
      </w:r>
      <w:r>
        <w:instrText xml:space="preserve"> PAGEREF _Toc268449336 \h </w:instrText>
      </w:r>
      <w:r>
        <w:fldChar w:fldCharType="separate"/>
      </w:r>
      <w:r>
        <w:t>12</w:t>
      </w:r>
      <w:r>
        <w:fldChar w:fldCharType="end"/>
      </w:r>
    </w:p>
    <w:p w:rsidR="009D18BF" w:rsidRDefault="009D18BF">
      <w:pPr>
        <w:pStyle w:val="TOC2"/>
        <w:rPr>
          <w:rFonts w:asciiTheme="minorHAnsi" w:eastAsiaTheme="minorEastAsia" w:hAnsiTheme="minorHAnsi" w:cstheme="minorBidi"/>
          <w:lang w:eastAsia="ja-JP"/>
        </w:rPr>
      </w:pPr>
      <w:r>
        <w:t>7  Putting it all together</w:t>
      </w:r>
      <w:r>
        <w:tab/>
      </w:r>
      <w:r>
        <w:fldChar w:fldCharType="begin"/>
      </w:r>
      <w:r>
        <w:instrText xml:space="preserve"> PAGEREF _Toc268449337 \h </w:instrText>
      </w:r>
      <w:r>
        <w:fldChar w:fldCharType="separate"/>
      </w:r>
      <w:r>
        <w:t>12</w:t>
      </w:r>
      <w:r>
        <w:fldChar w:fldCharType="end"/>
      </w:r>
    </w:p>
    <w:p w:rsidR="009D18BF" w:rsidRDefault="009D18BF">
      <w:pPr>
        <w:pStyle w:val="TOC2"/>
        <w:rPr>
          <w:rFonts w:asciiTheme="minorHAnsi" w:eastAsiaTheme="minorEastAsia" w:hAnsiTheme="minorHAnsi" w:cstheme="minorBidi"/>
          <w:lang w:eastAsia="ja-JP"/>
        </w:rPr>
      </w:pPr>
      <w:r>
        <w:t>8  Best practice in writing a document in LaTeX</w:t>
      </w:r>
      <w:r>
        <w:tab/>
      </w:r>
      <w:r>
        <w:fldChar w:fldCharType="begin"/>
      </w:r>
      <w:r>
        <w:instrText xml:space="preserve"> PAGEREF _Toc268449338 \h </w:instrText>
      </w:r>
      <w:r>
        <w:fldChar w:fldCharType="separate"/>
      </w:r>
      <w:r>
        <w:t>13</w:t>
      </w:r>
      <w:r>
        <w:fldChar w:fldCharType="end"/>
      </w:r>
    </w:p>
    <w:p w:rsidR="009D18BF" w:rsidRDefault="009D18BF">
      <w:pPr>
        <w:pStyle w:val="TOC1"/>
        <w:rPr>
          <w:rFonts w:asciiTheme="minorHAnsi" w:eastAsiaTheme="minorEastAsia" w:hAnsiTheme="minorHAnsi" w:cstheme="minorBidi"/>
          <w:b w:val="0"/>
          <w:bCs w:val="0"/>
          <w:lang w:eastAsia="ja-JP"/>
        </w:rPr>
      </w:pPr>
      <w:r>
        <w:t>Some LaTeX examples</w:t>
      </w:r>
      <w:r>
        <w:tab/>
      </w:r>
      <w:r>
        <w:fldChar w:fldCharType="begin"/>
      </w:r>
      <w:r>
        <w:instrText xml:space="preserve"> PAGEREF _Toc268449339 \h </w:instrText>
      </w:r>
      <w:r>
        <w:fldChar w:fldCharType="separate"/>
      </w:r>
      <w:r>
        <w:t>14</w:t>
      </w:r>
      <w:r>
        <w:fldChar w:fldCharType="end"/>
      </w:r>
    </w:p>
    <w:p w:rsidR="009D18BF" w:rsidRDefault="009D18BF">
      <w:pPr>
        <w:pStyle w:val="TOC2"/>
        <w:rPr>
          <w:rFonts w:asciiTheme="minorHAnsi" w:eastAsiaTheme="minorEastAsia" w:hAnsiTheme="minorHAnsi" w:cstheme="minorBidi"/>
          <w:lang w:eastAsia="ja-JP"/>
        </w:rPr>
      </w:pPr>
      <w:r>
        <w:t>1  Headings</w:t>
      </w:r>
      <w:r>
        <w:tab/>
      </w:r>
      <w:r>
        <w:fldChar w:fldCharType="begin"/>
      </w:r>
      <w:r>
        <w:instrText xml:space="preserve"> PAGEREF _Toc268449340 \h </w:instrText>
      </w:r>
      <w:r>
        <w:fldChar w:fldCharType="separate"/>
      </w:r>
      <w:r>
        <w:t>14</w:t>
      </w:r>
      <w:r>
        <w:fldChar w:fldCharType="end"/>
      </w:r>
    </w:p>
    <w:p w:rsidR="009D18BF" w:rsidRDefault="009D18BF">
      <w:pPr>
        <w:pStyle w:val="TOC3"/>
        <w:rPr>
          <w:rFonts w:asciiTheme="minorHAnsi" w:eastAsiaTheme="minorEastAsia" w:hAnsiTheme="minorHAnsi" w:cstheme="minorBidi"/>
          <w:lang w:eastAsia="ja-JP"/>
        </w:rPr>
      </w:pPr>
      <w:r>
        <w:t>1.1  Chapter</w:t>
      </w:r>
      <w:r>
        <w:tab/>
      </w:r>
      <w:r>
        <w:fldChar w:fldCharType="begin"/>
      </w:r>
      <w:r>
        <w:instrText xml:space="preserve"> PAGEREF _Toc268449341 \h </w:instrText>
      </w:r>
      <w:r>
        <w:fldChar w:fldCharType="separate"/>
      </w:r>
      <w:r>
        <w:t>14</w:t>
      </w:r>
      <w:r>
        <w:fldChar w:fldCharType="end"/>
      </w:r>
    </w:p>
    <w:p w:rsidR="009D18BF" w:rsidRDefault="009D18BF">
      <w:pPr>
        <w:pStyle w:val="TOC3"/>
        <w:rPr>
          <w:rFonts w:asciiTheme="minorHAnsi" w:eastAsiaTheme="minorEastAsia" w:hAnsiTheme="minorHAnsi" w:cstheme="minorBidi"/>
          <w:lang w:eastAsia="ja-JP"/>
        </w:rPr>
      </w:pPr>
      <w:r>
        <w:t>1.2  Sections</w:t>
      </w:r>
      <w:r>
        <w:tab/>
      </w:r>
      <w:r>
        <w:fldChar w:fldCharType="begin"/>
      </w:r>
      <w:r>
        <w:instrText xml:space="preserve"> PAGEREF _Toc268449342 \h </w:instrText>
      </w:r>
      <w:r>
        <w:fldChar w:fldCharType="separate"/>
      </w:r>
      <w:r>
        <w:t>14</w:t>
      </w:r>
      <w:r>
        <w:fldChar w:fldCharType="end"/>
      </w:r>
    </w:p>
    <w:p w:rsidR="009D18BF" w:rsidRDefault="009D18BF">
      <w:pPr>
        <w:pStyle w:val="TOC2"/>
        <w:rPr>
          <w:rFonts w:asciiTheme="minorHAnsi" w:eastAsiaTheme="minorEastAsia" w:hAnsiTheme="minorHAnsi" w:cstheme="minorBidi"/>
          <w:lang w:eastAsia="ja-JP"/>
        </w:rPr>
      </w:pPr>
      <w:r>
        <w:t>2  Body text</w:t>
      </w:r>
      <w:r>
        <w:tab/>
      </w:r>
      <w:r>
        <w:fldChar w:fldCharType="begin"/>
      </w:r>
      <w:r>
        <w:instrText xml:space="preserve"> PAGEREF _Toc268449343 \h </w:instrText>
      </w:r>
      <w:r>
        <w:fldChar w:fldCharType="separate"/>
      </w:r>
      <w:r>
        <w:t>15</w:t>
      </w:r>
      <w:r>
        <w:fldChar w:fldCharType="end"/>
      </w:r>
    </w:p>
    <w:p w:rsidR="009D18BF" w:rsidRDefault="009D18BF">
      <w:pPr>
        <w:pStyle w:val="TOC2"/>
        <w:rPr>
          <w:rFonts w:asciiTheme="minorHAnsi" w:eastAsiaTheme="minorEastAsia" w:hAnsiTheme="minorHAnsi" w:cstheme="minorBidi"/>
          <w:lang w:eastAsia="ja-JP"/>
        </w:rPr>
      </w:pPr>
      <w:r>
        <w:t>3  Mathematics</w:t>
      </w:r>
      <w:r>
        <w:tab/>
      </w:r>
      <w:r>
        <w:fldChar w:fldCharType="begin"/>
      </w:r>
      <w:r>
        <w:instrText xml:space="preserve"> PAGEREF _Toc268449344 \h </w:instrText>
      </w:r>
      <w:r>
        <w:fldChar w:fldCharType="separate"/>
      </w:r>
      <w:r>
        <w:t>15</w:t>
      </w:r>
      <w:r>
        <w:fldChar w:fldCharType="end"/>
      </w:r>
    </w:p>
    <w:p w:rsidR="009D18BF" w:rsidRDefault="009D18BF">
      <w:pPr>
        <w:pStyle w:val="TOC2"/>
        <w:rPr>
          <w:rFonts w:asciiTheme="minorHAnsi" w:eastAsiaTheme="minorEastAsia" w:hAnsiTheme="minorHAnsi" w:cstheme="minorBidi"/>
          <w:lang w:eastAsia="ja-JP"/>
        </w:rPr>
      </w:pPr>
      <w:r>
        <w:t>4  Cross references</w:t>
      </w:r>
      <w:r>
        <w:tab/>
      </w:r>
      <w:r>
        <w:fldChar w:fldCharType="begin"/>
      </w:r>
      <w:r>
        <w:instrText xml:space="preserve"> PAGEREF _Toc268449345 \h </w:instrText>
      </w:r>
      <w:r>
        <w:fldChar w:fldCharType="separate"/>
      </w:r>
      <w:r>
        <w:t>15</w:t>
      </w:r>
      <w:r>
        <w:fldChar w:fldCharType="end"/>
      </w:r>
    </w:p>
    <w:p w:rsidR="009D18BF" w:rsidRDefault="009D18BF">
      <w:pPr>
        <w:pStyle w:val="TOC2"/>
        <w:rPr>
          <w:rFonts w:asciiTheme="minorHAnsi" w:eastAsiaTheme="minorEastAsia" w:hAnsiTheme="minorHAnsi" w:cstheme="minorBidi"/>
          <w:lang w:eastAsia="ja-JP"/>
        </w:rPr>
      </w:pPr>
      <w:r>
        <w:t>5  Floats</w:t>
      </w:r>
      <w:r>
        <w:tab/>
      </w:r>
      <w:r>
        <w:fldChar w:fldCharType="begin"/>
      </w:r>
      <w:r>
        <w:instrText xml:space="preserve"> PAGEREF _Toc268449346 \h </w:instrText>
      </w:r>
      <w:r>
        <w:fldChar w:fldCharType="separate"/>
      </w:r>
      <w:r>
        <w:t>15</w:t>
      </w:r>
      <w:r>
        <w:fldChar w:fldCharType="end"/>
      </w:r>
    </w:p>
    <w:p w:rsidR="009D18BF" w:rsidRDefault="009D18BF">
      <w:pPr>
        <w:pStyle w:val="TOC3"/>
        <w:rPr>
          <w:rFonts w:asciiTheme="minorHAnsi" w:eastAsiaTheme="minorEastAsia" w:hAnsiTheme="minorHAnsi" w:cstheme="minorBidi"/>
          <w:lang w:eastAsia="ja-JP"/>
        </w:rPr>
      </w:pPr>
      <w:r>
        <w:t>5.1  Tables</w:t>
      </w:r>
      <w:r>
        <w:tab/>
      </w:r>
      <w:r>
        <w:fldChar w:fldCharType="begin"/>
      </w:r>
      <w:r>
        <w:instrText xml:space="preserve"> PAGEREF _Toc268449347 \h </w:instrText>
      </w:r>
      <w:r>
        <w:fldChar w:fldCharType="separate"/>
      </w:r>
      <w:r>
        <w:t>15</w:t>
      </w:r>
      <w:r>
        <w:fldChar w:fldCharType="end"/>
      </w:r>
    </w:p>
    <w:p w:rsidR="009D18BF" w:rsidRDefault="009D18BF">
      <w:pPr>
        <w:pStyle w:val="TOC3"/>
        <w:rPr>
          <w:rFonts w:asciiTheme="minorHAnsi" w:eastAsiaTheme="minorEastAsia" w:hAnsiTheme="minorHAnsi" w:cstheme="minorBidi"/>
          <w:lang w:eastAsia="ja-JP"/>
        </w:rPr>
      </w:pPr>
      <w:r>
        <w:t>5.2  Figures</w:t>
      </w:r>
      <w:r>
        <w:tab/>
      </w:r>
      <w:r>
        <w:fldChar w:fldCharType="begin"/>
      </w:r>
      <w:r>
        <w:instrText xml:space="preserve"> PAGEREF _Toc268449348 \h </w:instrText>
      </w:r>
      <w:r>
        <w:fldChar w:fldCharType="separate"/>
      </w:r>
      <w:r>
        <w:t>16</w:t>
      </w:r>
      <w:r>
        <w:fldChar w:fldCharType="end"/>
      </w:r>
    </w:p>
    <w:p w:rsidR="009D18BF" w:rsidRDefault="009D18BF">
      <w:pPr>
        <w:pStyle w:val="TOC3"/>
        <w:rPr>
          <w:rFonts w:asciiTheme="minorHAnsi" w:eastAsiaTheme="minorEastAsia" w:hAnsiTheme="minorHAnsi" w:cstheme="minorBidi"/>
          <w:lang w:eastAsia="ja-JP"/>
        </w:rPr>
      </w:pPr>
      <w:r>
        <w:t>5.3  Subfigures</w:t>
      </w:r>
      <w:r>
        <w:tab/>
      </w:r>
      <w:r>
        <w:fldChar w:fldCharType="begin"/>
      </w:r>
      <w:r>
        <w:instrText xml:space="preserve"> PAGEREF _Toc268449349 \h </w:instrText>
      </w:r>
      <w:r>
        <w:fldChar w:fldCharType="separate"/>
      </w:r>
      <w:r>
        <w:t>16</w:t>
      </w:r>
      <w:r>
        <w:fldChar w:fldCharType="end"/>
      </w:r>
    </w:p>
    <w:p w:rsidR="009D18BF" w:rsidRDefault="009D18BF">
      <w:pPr>
        <w:pStyle w:val="TOC2"/>
        <w:rPr>
          <w:rFonts w:asciiTheme="minorHAnsi" w:eastAsiaTheme="minorEastAsia" w:hAnsiTheme="minorHAnsi" w:cstheme="minorBidi"/>
          <w:lang w:eastAsia="ja-JP"/>
        </w:rPr>
      </w:pPr>
      <w:r>
        <w:t>6  Lists</w:t>
      </w:r>
      <w:r>
        <w:tab/>
      </w:r>
      <w:r>
        <w:fldChar w:fldCharType="begin"/>
      </w:r>
      <w:r>
        <w:instrText xml:space="preserve"> PAGEREF _Toc268449350 \h </w:instrText>
      </w:r>
      <w:r>
        <w:fldChar w:fldCharType="separate"/>
      </w:r>
      <w:r>
        <w:t>18</w:t>
      </w:r>
      <w:r>
        <w:fldChar w:fldCharType="end"/>
      </w:r>
    </w:p>
    <w:p w:rsidR="009D18BF" w:rsidRDefault="009D18BF">
      <w:pPr>
        <w:pStyle w:val="TOC2"/>
        <w:rPr>
          <w:rFonts w:asciiTheme="minorHAnsi" w:eastAsiaTheme="minorEastAsia" w:hAnsiTheme="minorHAnsi" w:cstheme="minorBidi"/>
          <w:lang w:eastAsia="ja-JP"/>
        </w:rPr>
      </w:pPr>
      <w:r>
        <w:t>7  Computer code</w:t>
      </w:r>
      <w:r>
        <w:tab/>
      </w:r>
      <w:r>
        <w:fldChar w:fldCharType="begin"/>
      </w:r>
      <w:r>
        <w:instrText xml:space="preserve"> PAGEREF _Toc268449351 \h </w:instrText>
      </w:r>
      <w:r>
        <w:fldChar w:fldCharType="separate"/>
      </w:r>
      <w:r>
        <w:t>18</w:t>
      </w:r>
      <w:r>
        <w:fldChar w:fldCharType="end"/>
      </w:r>
    </w:p>
    <w:p w:rsidR="009D18BF" w:rsidRDefault="009D18BF">
      <w:pPr>
        <w:pStyle w:val="TOC2"/>
        <w:rPr>
          <w:rFonts w:asciiTheme="minorHAnsi" w:eastAsiaTheme="minorEastAsia" w:hAnsiTheme="minorHAnsi" w:cstheme="minorBidi"/>
          <w:lang w:eastAsia="ja-JP"/>
        </w:rPr>
      </w:pPr>
      <w:r>
        <w:t>8  Creating a file structure</w:t>
      </w:r>
      <w:r>
        <w:tab/>
      </w:r>
      <w:r>
        <w:fldChar w:fldCharType="begin"/>
      </w:r>
      <w:r>
        <w:instrText xml:space="preserve"> PAGEREF _Toc268449352 \h </w:instrText>
      </w:r>
      <w:r>
        <w:fldChar w:fldCharType="separate"/>
      </w:r>
      <w:r>
        <w:t>18</w:t>
      </w:r>
      <w:r>
        <w:fldChar w:fldCharType="end"/>
      </w:r>
    </w:p>
    <w:p w:rsidR="009D18BF" w:rsidRDefault="009D18BF">
      <w:pPr>
        <w:pStyle w:val="TOC1"/>
        <w:rPr>
          <w:rFonts w:asciiTheme="minorHAnsi" w:eastAsiaTheme="minorEastAsia" w:hAnsiTheme="minorHAnsi" w:cstheme="minorBidi"/>
          <w:b w:val="0"/>
          <w:bCs w:val="0"/>
          <w:lang w:eastAsia="ja-JP"/>
        </w:rPr>
      </w:pPr>
      <w:r>
        <w:t>Preparing a high-quality PDF from LaTeX</w:t>
      </w:r>
      <w:r>
        <w:tab/>
      </w:r>
      <w:r>
        <w:fldChar w:fldCharType="begin"/>
      </w:r>
      <w:r>
        <w:instrText xml:space="preserve"> PAGEREF _Toc268449353 \h </w:instrText>
      </w:r>
      <w:r>
        <w:fldChar w:fldCharType="separate"/>
      </w:r>
      <w:r>
        <w:t>20</w:t>
      </w:r>
      <w:r>
        <w:fldChar w:fldCharType="end"/>
      </w:r>
    </w:p>
    <w:p w:rsidR="009D18BF" w:rsidRDefault="009D18BF">
      <w:pPr>
        <w:pStyle w:val="TOC2"/>
        <w:rPr>
          <w:rFonts w:asciiTheme="minorHAnsi" w:eastAsiaTheme="minorEastAsia" w:hAnsiTheme="minorHAnsi" w:cstheme="minorBidi"/>
          <w:lang w:eastAsia="ja-JP"/>
        </w:rPr>
      </w:pPr>
      <w:r>
        <w:t>1  PDF tagging</w:t>
      </w:r>
      <w:r>
        <w:tab/>
      </w:r>
      <w:r>
        <w:fldChar w:fldCharType="begin"/>
      </w:r>
      <w:r>
        <w:instrText xml:space="preserve"> PAGEREF _Toc268449354 \h </w:instrText>
      </w:r>
      <w:r>
        <w:fldChar w:fldCharType="separate"/>
      </w:r>
      <w:r>
        <w:t>20</w:t>
      </w:r>
      <w:r>
        <w:fldChar w:fldCharType="end"/>
      </w:r>
    </w:p>
    <w:p w:rsidR="009D18BF" w:rsidRDefault="009D18BF">
      <w:pPr>
        <w:pStyle w:val="TOC2"/>
        <w:rPr>
          <w:rFonts w:asciiTheme="minorHAnsi" w:eastAsiaTheme="minorEastAsia" w:hAnsiTheme="minorHAnsi" w:cstheme="minorBidi"/>
          <w:lang w:eastAsia="ja-JP"/>
        </w:rPr>
      </w:pPr>
      <w:r>
        <w:t>2  Alt-text on images and equations</w:t>
      </w:r>
      <w:r>
        <w:tab/>
      </w:r>
      <w:r>
        <w:fldChar w:fldCharType="begin"/>
      </w:r>
      <w:r>
        <w:instrText xml:space="preserve"> PAGEREF _Toc268449355 \h </w:instrText>
      </w:r>
      <w:r>
        <w:fldChar w:fldCharType="separate"/>
      </w:r>
      <w:r>
        <w:t>21</w:t>
      </w:r>
      <w:r>
        <w:fldChar w:fldCharType="end"/>
      </w:r>
    </w:p>
    <w:p w:rsidR="009D18BF" w:rsidRDefault="009D18BF">
      <w:pPr>
        <w:pStyle w:val="TOC2"/>
        <w:rPr>
          <w:rFonts w:asciiTheme="minorHAnsi" w:eastAsiaTheme="minorEastAsia" w:hAnsiTheme="minorHAnsi" w:cstheme="minorBidi"/>
          <w:lang w:eastAsia="ja-JP"/>
        </w:rPr>
      </w:pPr>
      <w:r>
        <w:t>3  Embedded fonts</w:t>
      </w:r>
      <w:r>
        <w:tab/>
      </w:r>
      <w:r>
        <w:fldChar w:fldCharType="begin"/>
      </w:r>
      <w:r>
        <w:instrText xml:space="preserve"> PAGEREF _Toc268449356 \h </w:instrText>
      </w:r>
      <w:r>
        <w:fldChar w:fldCharType="separate"/>
      </w:r>
      <w:r>
        <w:t>23</w:t>
      </w:r>
      <w:r>
        <w:fldChar w:fldCharType="end"/>
      </w:r>
    </w:p>
    <w:p w:rsidR="00000000" w:rsidRDefault="00A47D53">
      <w:pPr>
        <w:pStyle w:val="contentsheading"/>
        <w:widowControl/>
        <w:spacing w:before="60"/>
        <w:rPr>
          <w:sz w:val="24"/>
          <w:szCs w:val="24"/>
        </w:rPr>
      </w:pPr>
      <w:r>
        <w:fldChar w:fldCharType="end"/>
      </w:r>
      <w:r>
        <w:br w:type="page"/>
      </w:r>
      <w:r>
        <w:rPr>
          <w:sz w:val="24"/>
          <w:szCs w:val="24"/>
        </w:rPr>
        <w:t xml:space="preserve"> List of Figures</w:t>
      </w:r>
    </w:p>
    <w:p w:rsidR="00000000" w:rsidRDefault="00A47D53"/>
    <w:p w:rsidR="009D18BF" w:rsidRDefault="00A47D53">
      <w:pPr>
        <w:pStyle w:val="TOC1"/>
        <w:rPr>
          <w:rFonts w:asciiTheme="minorHAnsi" w:eastAsiaTheme="minorEastAsia" w:hAnsiTheme="minorHAnsi" w:cstheme="minorBidi"/>
          <w:b w:val="0"/>
          <w:bCs w:val="0"/>
          <w:lang w:eastAsia="ja-JP"/>
        </w:rPr>
      </w:pPr>
      <w:r>
        <w:fldChar w:fldCharType="begin"/>
      </w:r>
      <w:r>
        <w:instrText xml:space="preserve">TOC \f f </w:instrText>
      </w:r>
      <w:r w:rsidR="009D18BF">
        <w:fldChar w:fldCharType="separate"/>
      </w:r>
      <w:r w:rsidR="009D18BF">
        <w:t>1 NREL images</w:t>
      </w:r>
      <w:r w:rsidR="009D18BF">
        <w:tab/>
      </w:r>
      <w:r w:rsidR="009D18BF">
        <w:fldChar w:fldCharType="begin"/>
      </w:r>
      <w:r w:rsidR="009D18BF">
        <w:instrText xml:space="preserve"> PAGEREF _Toc268449357 \h </w:instrText>
      </w:r>
      <w:r w:rsidR="009D18BF">
        <w:fldChar w:fldCharType="separate"/>
      </w:r>
      <w:r w:rsidR="009D18BF">
        <w:t>18</w:t>
      </w:r>
      <w:r w:rsidR="009D18BF">
        <w:fldChar w:fldCharType="end"/>
      </w:r>
    </w:p>
    <w:p w:rsidR="009D18BF" w:rsidRDefault="009D18BF">
      <w:pPr>
        <w:pStyle w:val="TOC1"/>
        <w:rPr>
          <w:rFonts w:asciiTheme="minorHAnsi" w:eastAsiaTheme="minorEastAsia" w:hAnsiTheme="minorHAnsi" w:cstheme="minorBidi"/>
          <w:b w:val="0"/>
          <w:bCs w:val="0"/>
          <w:lang w:eastAsia="ja-JP"/>
        </w:rPr>
      </w:pPr>
      <w:r>
        <w:t>1 NREL images</w:t>
      </w:r>
      <w:r>
        <w:tab/>
      </w:r>
      <w:r>
        <w:fldChar w:fldCharType="begin"/>
      </w:r>
      <w:r>
        <w:instrText xml:space="preserve"> PAGEREF _Toc268449358 \h </w:instrText>
      </w:r>
      <w:r>
        <w:fldChar w:fldCharType="separate"/>
      </w:r>
      <w:r>
        <w:t>22</w:t>
      </w:r>
      <w:r>
        <w:fldChar w:fldCharType="end"/>
      </w:r>
    </w:p>
    <w:p w:rsidR="00000000" w:rsidRDefault="00A47D53">
      <w:pPr>
        <w:pStyle w:val="contentsheading"/>
        <w:widowControl/>
        <w:spacing w:before="60"/>
        <w:rPr>
          <w:sz w:val="24"/>
          <w:szCs w:val="24"/>
        </w:rPr>
      </w:pPr>
      <w:r>
        <w:fldChar w:fldCharType="end"/>
      </w:r>
      <w:r>
        <w:br w:type="page"/>
      </w:r>
      <w:r>
        <w:rPr>
          <w:sz w:val="24"/>
          <w:szCs w:val="24"/>
        </w:rPr>
        <w:t xml:space="preserve"> List of Tables</w:t>
      </w:r>
    </w:p>
    <w:p w:rsidR="00000000" w:rsidRDefault="00A47D53"/>
    <w:p w:rsidR="009D18BF" w:rsidRDefault="00A47D53">
      <w:pPr>
        <w:pStyle w:val="TOC1"/>
        <w:rPr>
          <w:rFonts w:asciiTheme="minorHAnsi" w:eastAsiaTheme="minorEastAsia" w:hAnsiTheme="minorHAnsi" w:cstheme="minorBidi"/>
          <w:b w:val="0"/>
          <w:bCs w:val="0"/>
          <w:lang w:eastAsia="ja-JP"/>
        </w:rPr>
      </w:pPr>
      <w:r>
        <w:fldChar w:fldCharType="begin"/>
      </w:r>
      <w:r>
        <w:instrText xml:space="preserve">TOC \f t </w:instrText>
      </w:r>
      <w:r w:rsidR="009D18BF">
        <w:fldChar w:fldCharType="separate"/>
      </w:r>
      <w:r w:rsidR="009D18BF">
        <w:t>1 NREL’s process for producing and reviewing LaTeX files</w:t>
      </w:r>
      <w:r w:rsidR="009D18BF">
        <w:tab/>
      </w:r>
      <w:r w:rsidR="009D18BF">
        <w:fldChar w:fldCharType="begin"/>
      </w:r>
      <w:r w:rsidR="009D18BF">
        <w:instrText xml:space="preserve"> PAGEREF _Toc268449359 \h </w:instrText>
      </w:r>
      <w:r w:rsidR="009D18BF">
        <w:fldChar w:fldCharType="separate"/>
      </w:r>
      <w:r w:rsidR="009D18BF">
        <w:t>7</w:t>
      </w:r>
      <w:r w:rsidR="009D18BF">
        <w:fldChar w:fldCharType="end"/>
      </w:r>
    </w:p>
    <w:p w:rsidR="009D18BF" w:rsidRDefault="009D18BF">
      <w:pPr>
        <w:pStyle w:val="TOC1"/>
        <w:rPr>
          <w:rFonts w:asciiTheme="minorHAnsi" w:eastAsiaTheme="minorEastAsia" w:hAnsiTheme="minorHAnsi" w:cstheme="minorBidi"/>
          <w:b w:val="0"/>
          <w:bCs w:val="0"/>
          <w:lang w:eastAsia="ja-JP"/>
        </w:rPr>
      </w:pPr>
      <w:r>
        <w:t>2 Packages supported by nrel.cls. Unless otherwise stated, packages are not supported by latex2rtf.</w:t>
      </w:r>
      <w:r>
        <w:tab/>
      </w:r>
      <w:r>
        <w:fldChar w:fldCharType="begin"/>
      </w:r>
      <w:r>
        <w:instrText xml:space="preserve"> PAGEREF _Toc268449360 \h </w:instrText>
      </w:r>
      <w:r>
        <w:fldChar w:fldCharType="separate"/>
      </w:r>
      <w:r>
        <w:t>9</w:t>
      </w:r>
      <w:r>
        <w:fldChar w:fldCharType="end"/>
      </w:r>
    </w:p>
    <w:p w:rsidR="009D18BF" w:rsidRDefault="009D18BF">
      <w:pPr>
        <w:pStyle w:val="TOC1"/>
        <w:rPr>
          <w:rFonts w:asciiTheme="minorHAnsi" w:eastAsiaTheme="minorEastAsia" w:hAnsiTheme="minorHAnsi" w:cstheme="minorBidi"/>
          <w:b w:val="0"/>
          <w:bCs w:val="0"/>
          <w:lang w:eastAsia="ja-JP"/>
        </w:rPr>
      </w:pPr>
      <w:r>
        <w:t>1 An example table.</w:t>
      </w:r>
      <w:r>
        <w:tab/>
      </w:r>
      <w:r>
        <w:fldChar w:fldCharType="begin"/>
      </w:r>
      <w:r>
        <w:instrText xml:space="preserve"> PAGEREF _Toc268449361 \h </w:instrText>
      </w:r>
      <w:r>
        <w:fldChar w:fldCharType="separate"/>
      </w:r>
      <w:r>
        <w:t>16</w:t>
      </w:r>
      <w:r>
        <w:fldChar w:fldCharType="end"/>
      </w:r>
    </w:p>
    <w:p w:rsidR="00000000" w:rsidRDefault="00A47D53">
      <w:pPr>
        <w:keepNext/>
        <w:spacing w:before="60" w:after="120"/>
        <w:jc w:val="left"/>
        <w:rPr>
          <w:b/>
          <w:bCs/>
          <w:sz w:val="40"/>
          <w:szCs w:val="40"/>
        </w:rPr>
      </w:pPr>
      <w:r>
        <w:fldChar w:fldCharType="end"/>
      </w:r>
      <w:r>
        <w:br w:type="page"/>
      </w:r>
      <w:r>
        <w:rPr>
          <w:b/>
          <w:bCs/>
          <w:sz w:val="40"/>
          <w:szCs w:val="40"/>
        </w:rPr>
        <w:t>Chapter 1</w:t>
      </w:r>
    </w:p>
    <w:p w:rsidR="00000000" w:rsidRDefault="00A47D53">
      <w:pPr>
        <w:pStyle w:val="Heading1"/>
        <w:widowControl/>
      </w:pPr>
      <w:bookmarkStart w:id="2" w:name="_Toc268449322"/>
      <w:r>
        <w:t>Requirements for NREL documents</w:t>
      </w:r>
      <w:bookmarkEnd w:id="2"/>
    </w:p>
    <w:p w:rsidR="00000000" w:rsidRDefault="00A47D53">
      <w:pPr>
        <w:spacing w:before="240"/>
      </w:pPr>
      <w:r>
        <w:t xml:space="preserve">There are well-defined requirements for all documents that are published by NREL. </w:t>
      </w:r>
    </w:p>
    <w:p w:rsidR="00000000" w:rsidRDefault="00A47D53">
      <w:pPr>
        <w:pStyle w:val="Heading2"/>
        <w:widowControl/>
      </w:pPr>
      <w:bookmarkStart w:id="3" w:name="_Toc268449323"/>
      <w:r>
        <w:t>1  Use of english and other conventions</w:t>
      </w:r>
      <w:bookmarkEnd w:id="3"/>
    </w:p>
    <w:p w:rsidR="00000000" w:rsidRDefault="00A47D53">
      <w:pPr>
        <w:spacing w:before="60"/>
      </w:pPr>
      <w:r>
        <w:t>The NREL in-house style is described at http://www.nrel.gov/extranet/communications/styleguide.html  (</w:t>
      </w:r>
      <w:r>
        <w:rPr>
          <w:rFonts w:ascii="Courier New" w:hAnsi="Courier New" w:cs="Courier New"/>
        </w:rPr>
        <w:t>http://www.nrel.gov/extranet/co</w:t>
      </w:r>
      <w:r>
        <w:rPr>
          <w:rFonts w:ascii="Courier New" w:hAnsi="Courier New" w:cs="Courier New"/>
        </w:rPr>
        <w:t>mmunications/styleguide.html</w:t>
      </w:r>
      <w:r>
        <w:t>). This details the conventions that should be used when writing NREL documents.</w:t>
      </w:r>
    </w:p>
    <w:p w:rsidR="00000000" w:rsidRDefault="00A47D53">
      <w:pPr>
        <w:pStyle w:val="Heading2"/>
        <w:widowControl/>
      </w:pPr>
      <w:bookmarkStart w:id="4" w:name="_Toc268449324"/>
      <w:r>
        <w:t>2  Formatting</w:t>
      </w:r>
      <w:bookmarkEnd w:id="4"/>
    </w:p>
    <w:p w:rsidR="00000000" w:rsidRDefault="00A47D53">
      <w:pPr>
        <w:spacing w:before="60"/>
      </w:pPr>
      <w:r>
        <w:t>NREL publishes templates for reports and other technical documents. These are designed to be used with most common WYSIWYG programs a</w:t>
      </w:r>
      <w:r>
        <w:t>nd latex. Templates are posted online at http://www.nrel.gov/extranet/communications/report_template.html  (</w:t>
      </w:r>
      <w:r>
        <w:rPr>
          <w:rFonts w:ascii="Courier New" w:hAnsi="Courier New" w:cs="Courier New"/>
        </w:rPr>
        <w:t>http://www.nrel.gov/extranet/communications/report\_template.html</w:t>
      </w:r>
      <w:r>
        <w:t xml:space="preserve">) and updated regularly. </w:t>
      </w:r>
    </w:p>
    <w:p w:rsidR="00000000" w:rsidRDefault="00A47D53">
      <w:pPr>
        <w:keepNext/>
        <w:spacing w:before="240" w:after="120"/>
        <w:jc w:val="left"/>
        <w:rPr>
          <w:b/>
          <w:bCs/>
          <w:sz w:val="40"/>
          <w:szCs w:val="40"/>
        </w:rPr>
      </w:pPr>
      <w:r>
        <w:br w:type="page"/>
      </w:r>
      <w:r>
        <w:rPr>
          <w:b/>
          <w:bCs/>
          <w:sz w:val="40"/>
          <w:szCs w:val="40"/>
        </w:rPr>
        <w:t>Chapter 2</w:t>
      </w:r>
    </w:p>
    <w:p w:rsidR="00000000" w:rsidRDefault="00A47D53">
      <w:pPr>
        <w:pStyle w:val="Heading1"/>
        <w:widowControl/>
      </w:pPr>
      <w:bookmarkStart w:id="5" w:name="_Toc268449325"/>
      <w:r>
        <w:t>Using LaTeX to make documents that meet NREL’s</w:t>
      </w:r>
      <w:r>
        <w:t xml:space="preserve"> requirements</w:t>
      </w:r>
      <w:bookmarkEnd w:id="5"/>
    </w:p>
    <w:p w:rsidR="00000000" w:rsidRDefault="00A47D53">
      <w:pPr>
        <w:pStyle w:val="Heading2"/>
        <w:widowControl/>
        <w:spacing w:before="480"/>
      </w:pPr>
      <w:bookmarkStart w:id="6" w:name="_Toc268449326"/>
      <w:r>
        <w:t>1  What is LaTeX?</w:t>
      </w:r>
      <w:bookmarkEnd w:id="6"/>
    </w:p>
    <w:p w:rsidR="00000000" w:rsidRDefault="00A47D53">
      <w:pPr>
        <w:spacing w:before="60"/>
      </w:pPr>
      <w:r>
        <w:t xml:space="preserve">LaTeX is a mark-up language that describes how a document should be prepared. Three things are needed to make a LaTeX document: </w:t>
      </w:r>
    </w:p>
    <w:p w:rsidR="00000000" w:rsidRDefault="00A47D53">
      <w:pPr>
        <w:pStyle w:val="List"/>
        <w:spacing w:before="50"/>
        <w:ind w:left="600" w:hanging="300"/>
        <w:rPr>
          <w:sz w:val="24"/>
          <w:szCs w:val="24"/>
        </w:rPr>
      </w:pPr>
      <w:r>
        <w:rPr>
          <w:sz w:val="24"/>
          <w:szCs w:val="24"/>
        </w:rPr>
        <w:t>1.</w:t>
      </w:r>
      <w:r>
        <w:rPr>
          <w:sz w:val="24"/>
          <w:szCs w:val="24"/>
        </w:rPr>
        <w:tab/>
        <w:t xml:space="preserve">A source document, usually with extension </w:t>
      </w:r>
      <w:r>
        <w:rPr>
          <w:i/>
          <w:iCs/>
          <w:sz w:val="24"/>
          <w:szCs w:val="24"/>
        </w:rPr>
        <w:t>.tex</w:t>
      </w:r>
      <w:r>
        <w:rPr>
          <w:sz w:val="24"/>
          <w:szCs w:val="24"/>
        </w:rPr>
        <w:t xml:space="preserve"> </w:t>
      </w:r>
    </w:p>
    <w:p w:rsidR="00000000" w:rsidRDefault="00A47D53">
      <w:pPr>
        <w:pStyle w:val="List"/>
        <w:spacing w:before="50"/>
        <w:ind w:left="600" w:hanging="300"/>
        <w:rPr>
          <w:sz w:val="24"/>
          <w:szCs w:val="24"/>
        </w:rPr>
      </w:pPr>
      <w:r>
        <w:rPr>
          <w:sz w:val="24"/>
          <w:szCs w:val="24"/>
        </w:rPr>
        <w:t>2.</w:t>
      </w:r>
      <w:r>
        <w:rPr>
          <w:sz w:val="24"/>
          <w:szCs w:val="24"/>
        </w:rPr>
        <w:tab/>
        <w:t xml:space="preserve">Some packages and classes that help turn </w:t>
      </w:r>
      <w:r>
        <w:rPr>
          <w:sz w:val="24"/>
          <w:szCs w:val="24"/>
        </w:rPr>
        <w:t xml:space="preserve">what’s in the source document into something helpful </w:t>
      </w:r>
    </w:p>
    <w:p w:rsidR="00000000" w:rsidRDefault="00A47D53">
      <w:pPr>
        <w:pStyle w:val="List"/>
        <w:spacing w:before="50"/>
        <w:ind w:left="600" w:hanging="300"/>
        <w:rPr>
          <w:sz w:val="24"/>
          <w:szCs w:val="24"/>
        </w:rPr>
      </w:pPr>
      <w:r>
        <w:rPr>
          <w:sz w:val="24"/>
          <w:szCs w:val="24"/>
        </w:rPr>
        <w:t>3.</w:t>
      </w:r>
      <w:r>
        <w:rPr>
          <w:sz w:val="24"/>
          <w:szCs w:val="24"/>
        </w:rPr>
        <w:tab/>
        <w:t xml:space="preserve">A compiler, also referred to as a working LaTeX installation. </w:t>
      </w:r>
    </w:p>
    <w:p w:rsidR="00000000" w:rsidRDefault="00A47D53">
      <w:pPr>
        <w:spacing w:before="60"/>
        <w:ind w:firstLine="360"/>
      </w:pPr>
      <w:r>
        <w:t xml:space="preserve">At first glance the source document looks like a programming language, and that’s because it is: LaTeX is not WYSIWYG, like many of the </w:t>
      </w:r>
      <w:r>
        <w:t>document preparation tools in common use today. A good analogy is html.</w:t>
      </w:r>
    </w:p>
    <w:p w:rsidR="00000000" w:rsidRDefault="00A47D53">
      <w:pPr>
        <w:ind w:firstLine="360"/>
      </w:pPr>
      <w:r>
        <w:t>The wikibook at http://en.wikibooks.org/wiki/LaTeX  (</w:t>
      </w:r>
      <w:r>
        <w:rPr>
          <w:rFonts w:ascii="Courier New" w:hAnsi="Courier New" w:cs="Courier New"/>
        </w:rPr>
        <w:t>http://en.wikibooks.org/wiki/LaTeX</w:t>
      </w:r>
      <w:r>
        <w:t>) is an excellent resource. There are also several internet forums such as tex.stackexchange.com </w:t>
      </w:r>
      <w:r>
        <w:t xml:space="preserve"> (</w:t>
      </w:r>
      <w:r>
        <w:rPr>
          <w:rFonts w:ascii="Courier New" w:hAnsi="Courier New" w:cs="Courier New"/>
        </w:rPr>
        <w:t>tex.stackexchange.com</w:t>
      </w:r>
      <w:r>
        <w:t>) that may be useful.</w:t>
      </w:r>
    </w:p>
    <w:p w:rsidR="00000000" w:rsidRDefault="00A47D53">
      <w:pPr>
        <w:pStyle w:val="Heading2"/>
        <w:widowControl/>
      </w:pPr>
      <w:bookmarkStart w:id="7" w:name="_Toc268449327"/>
      <w:r>
        <w:t>2  General Process</w:t>
      </w:r>
      <w:bookmarkEnd w:id="7"/>
    </w:p>
    <w:p w:rsidR="00000000" w:rsidRDefault="00A47D53">
      <w:pPr>
        <w:spacing w:before="60"/>
      </w:pPr>
      <w:r>
        <w:t xml:space="preserve">An outline of the process for producing NREL documents using LaTeX is given in Table </w:t>
      </w:r>
      <w:r>
        <w:fldChar w:fldCharType="begin"/>
      </w:r>
      <w:r>
        <w:instrText xml:space="preserve">REF BMTab_NRELprocess \* MERGEFORMAT </w:instrText>
      </w:r>
      <w:r>
        <w:fldChar w:fldCharType="separate"/>
      </w:r>
      <w:r w:rsidR="009D18BF">
        <w:t>1</w:t>
      </w:r>
      <w:r>
        <w:fldChar w:fldCharType="end"/>
      </w:r>
      <w:r>
        <w:t>. Please note that this process is subject to revision without war</w:t>
      </w:r>
      <w:r>
        <w:t>ning.</w:t>
      </w:r>
    </w:p>
    <w:p w:rsidR="00000000" w:rsidRDefault="00A47D53">
      <w:pPr>
        <w:pStyle w:val="Table"/>
        <w:spacing w:before="240"/>
        <w:rPr>
          <w:sz w:val="24"/>
          <w:szCs w:val="24"/>
        </w:rPr>
      </w:pPr>
      <w:r>
        <w:rPr>
          <w:sz w:val="24"/>
          <w:szCs w:val="24"/>
        </w:rPr>
        <w:t xml:space="preserve"> </w:t>
      </w:r>
    </w:p>
    <w:p w:rsidR="00000000" w:rsidRDefault="00A47D53">
      <w:pPr>
        <w:pStyle w:val="Caption"/>
      </w:pPr>
      <w:r>
        <w:t xml:space="preserve">Table </w:t>
      </w:r>
      <w:bookmarkStart w:id="8" w:name="BMTab_NRELprocess"/>
      <w:r>
        <w:t>1</w:t>
      </w:r>
      <w:bookmarkEnd w:id="8"/>
      <w:r>
        <w:t>: NREL’s process for producing and reviewing LaTeX files</w:t>
      </w:r>
      <w:r>
        <w:fldChar w:fldCharType="begin"/>
      </w:r>
      <w:r>
        <w:instrText>TC "</w:instrText>
      </w:r>
      <w:bookmarkStart w:id="9" w:name="_Toc268449359"/>
      <w:r>
        <w:instrText>1 NREL’s process for producing and reviewing LaTeX files</w:instrText>
      </w:r>
      <w:bookmarkEnd w:id="9"/>
      <w:r>
        <w:instrText>" \f t</w:instrText>
      </w:r>
      <w:r>
        <w:fldChar w:fldCharType="end"/>
      </w:r>
    </w:p>
    <w:p w:rsidR="00000000" w:rsidRDefault="00A47D53">
      <w:pPr>
        <w:pStyle w:val="Caption"/>
      </w:pPr>
    </w:p>
    <w:tbl>
      <w:tblPr>
        <w:tblW w:w="0" w:type="auto"/>
        <w:tblLayout w:type="fixed"/>
        <w:tblCellMar>
          <w:left w:w="0" w:type="dxa"/>
          <w:right w:w="0" w:type="dxa"/>
        </w:tblCellMar>
        <w:tblLook w:val="0000" w:firstRow="0" w:lastRow="0" w:firstColumn="0" w:lastColumn="0" w:noHBand="0" w:noVBand="0"/>
      </w:tblPr>
      <w:tblGrid>
        <w:gridCol w:w="900"/>
        <w:gridCol w:w="1033"/>
        <w:gridCol w:w="3900"/>
        <w:gridCol w:w="1966"/>
      </w:tblGrid>
      <w:tr w:rsidR="00000000">
        <w:tblPrEx>
          <w:tblCellMar>
            <w:top w:w="0" w:type="dxa"/>
            <w:left w:w="0" w:type="dxa"/>
            <w:bottom w:w="0" w:type="dxa"/>
            <w:right w:w="0" w:type="dxa"/>
          </w:tblCellMar>
        </w:tblPrEx>
        <w:tc>
          <w:tcPr>
            <w:tcW w:w="900" w:type="dxa"/>
            <w:tcBorders>
              <w:top w:val="single" w:sz="6" w:space="0" w:color="auto"/>
              <w:left w:val="nil"/>
              <w:bottom w:val="single" w:sz="6" w:space="0" w:color="auto"/>
              <w:right w:val="nil"/>
            </w:tcBorders>
          </w:tcPr>
          <w:p w:rsidR="00000000" w:rsidRDefault="00A47D53">
            <w:pPr>
              <w:jc w:val="left"/>
            </w:pPr>
            <w:r>
              <w:t xml:space="preserve"> Phase</w:t>
            </w:r>
          </w:p>
        </w:tc>
        <w:tc>
          <w:tcPr>
            <w:tcW w:w="1033" w:type="dxa"/>
            <w:tcBorders>
              <w:top w:val="single" w:sz="6" w:space="0" w:color="auto"/>
              <w:left w:val="nil"/>
              <w:bottom w:val="single" w:sz="6" w:space="0" w:color="auto"/>
              <w:right w:val="nil"/>
            </w:tcBorders>
          </w:tcPr>
          <w:p w:rsidR="00000000" w:rsidRDefault="00A47D53">
            <w:pPr>
              <w:jc w:val="left"/>
            </w:pPr>
            <w:r>
              <w:t>Lead</w:t>
            </w:r>
          </w:p>
        </w:tc>
        <w:tc>
          <w:tcPr>
            <w:tcW w:w="3900" w:type="dxa"/>
            <w:tcBorders>
              <w:top w:val="single" w:sz="6" w:space="0" w:color="auto"/>
              <w:left w:val="nil"/>
              <w:bottom w:val="single" w:sz="6" w:space="0" w:color="auto"/>
              <w:right w:val="nil"/>
            </w:tcBorders>
          </w:tcPr>
          <w:p w:rsidR="00000000" w:rsidRDefault="00A47D53">
            <w:pPr>
              <w:jc w:val="left"/>
            </w:pPr>
            <w:r>
              <w:t>Steps</w:t>
            </w:r>
          </w:p>
        </w:tc>
        <w:tc>
          <w:tcPr>
            <w:tcW w:w="1966" w:type="dxa"/>
            <w:tcBorders>
              <w:top w:val="single" w:sz="6" w:space="0" w:color="auto"/>
              <w:left w:val="nil"/>
              <w:bottom w:val="single" w:sz="6" w:space="0" w:color="auto"/>
              <w:right w:val="nil"/>
            </w:tcBorders>
          </w:tcPr>
          <w:p w:rsidR="00000000" w:rsidRDefault="00A47D53">
            <w:pPr>
              <w:jc w:val="right"/>
            </w:pPr>
            <w:r>
              <w:t>More Information</w:t>
            </w:r>
          </w:p>
        </w:tc>
      </w:tr>
      <w:tr w:rsidR="00000000">
        <w:tblPrEx>
          <w:tblCellMar>
            <w:top w:w="0" w:type="dxa"/>
            <w:left w:w="0" w:type="dxa"/>
            <w:bottom w:w="0" w:type="dxa"/>
            <w:right w:w="0" w:type="dxa"/>
          </w:tblCellMar>
        </w:tblPrEx>
        <w:tc>
          <w:tcPr>
            <w:tcW w:w="900" w:type="dxa"/>
            <w:tcBorders>
              <w:top w:val="nil"/>
              <w:left w:val="nil"/>
              <w:bottom w:val="nil"/>
              <w:right w:val="nil"/>
            </w:tcBorders>
          </w:tcPr>
          <w:p w:rsidR="00000000" w:rsidRDefault="00A47D53">
            <w:pPr>
              <w:jc w:val="left"/>
            </w:pPr>
            <w:r>
              <w:t xml:space="preserve"> Draft</w:t>
            </w:r>
          </w:p>
        </w:tc>
        <w:tc>
          <w:tcPr>
            <w:tcW w:w="1033" w:type="dxa"/>
            <w:tcBorders>
              <w:top w:val="nil"/>
              <w:left w:val="nil"/>
              <w:bottom w:val="nil"/>
              <w:right w:val="nil"/>
            </w:tcBorders>
          </w:tcPr>
          <w:p w:rsidR="00000000" w:rsidRDefault="00A47D53">
            <w:pPr>
              <w:jc w:val="left"/>
            </w:pPr>
            <w:r>
              <w:t>Author</w:t>
            </w:r>
          </w:p>
        </w:tc>
        <w:tc>
          <w:tcPr>
            <w:tcW w:w="3900" w:type="dxa"/>
            <w:tcBorders>
              <w:top w:val="nil"/>
              <w:left w:val="nil"/>
              <w:bottom w:val="nil"/>
              <w:right w:val="nil"/>
            </w:tcBorders>
          </w:tcPr>
          <w:p w:rsidR="00000000" w:rsidRDefault="00A47D53">
            <w:pPr>
              <w:jc w:val="left"/>
            </w:pPr>
            <w:r>
              <w:t xml:space="preserve">1. Prepare document in LaTeX using the </w:t>
            </w:r>
            <w:r>
              <w:rPr>
                <w:i/>
                <w:iCs/>
              </w:rPr>
              <w:t>nrel.cls</w:t>
            </w:r>
            <w:r>
              <w:t xml:space="preserve"> class file</w:t>
            </w:r>
          </w:p>
        </w:tc>
        <w:tc>
          <w:tcPr>
            <w:tcW w:w="1966" w:type="dxa"/>
            <w:tcBorders>
              <w:top w:val="nil"/>
              <w:left w:val="nil"/>
              <w:bottom w:val="nil"/>
              <w:right w:val="nil"/>
            </w:tcBorders>
          </w:tcPr>
          <w:p w:rsidR="00000000" w:rsidRDefault="00A47D53">
            <w:pPr>
              <w:jc w:val="right"/>
            </w:pPr>
            <w:r>
              <w:t xml:space="preserve">Section </w:t>
            </w:r>
            <w:r>
              <w:fldChar w:fldCharType="begin"/>
            </w:r>
            <w:r>
              <w:instrText xml:space="preserve">REF BMsec_nrelcls \* MERGEFORMAT </w:instrText>
            </w:r>
            <w:r>
              <w:fldChar w:fldCharType="separate"/>
            </w:r>
            <w:r w:rsidR="009D18BF">
              <w:t>3</w:t>
            </w:r>
            <w:r>
              <w:fldChar w:fldCharType="end"/>
            </w:r>
          </w:p>
        </w:tc>
      </w:tr>
      <w:tr w:rsidR="00000000">
        <w:tblPrEx>
          <w:tblCellMar>
            <w:top w:w="0" w:type="dxa"/>
            <w:left w:w="0" w:type="dxa"/>
            <w:bottom w:w="0" w:type="dxa"/>
            <w:right w:w="0" w:type="dxa"/>
          </w:tblCellMar>
        </w:tblPrEx>
        <w:tc>
          <w:tcPr>
            <w:tcW w:w="900" w:type="dxa"/>
            <w:tcBorders>
              <w:top w:val="nil"/>
              <w:left w:val="nil"/>
              <w:bottom w:val="nil"/>
              <w:right w:val="nil"/>
            </w:tcBorders>
          </w:tcPr>
          <w:p w:rsidR="00000000" w:rsidRDefault="00A47D53">
            <w:pPr>
              <w:jc w:val="left"/>
            </w:pPr>
          </w:p>
        </w:tc>
        <w:tc>
          <w:tcPr>
            <w:tcW w:w="1033" w:type="dxa"/>
            <w:tcBorders>
              <w:top w:val="nil"/>
              <w:left w:val="nil"/>
              <w:bottom w:val="nil"/>
              <w:right w:val="nil"/>
            </w:tcBorders>
          </w:tcPr>
          <w:p w:rsidR="00000000" w:rsidRDefault="00A47D53">
            <w:pPr>
              <w:jc w:val="left"/>
            </w:pPr>
          </w:p>
        </w:tc>
        <w:tc>
          <w:tcPr>
            <w:tcW w:w="3900" w:type="dxa"/>
            <w:tcBorders>
              <w:top w:val="nil"/>
              <w:left w:val="nil"/>
              <w:bottom w:val="nil"/>
              <w:right w:val="nil"/>
            </w:tcBorders>
          </w:tcPr>
          <w:p w:rsidR="00000000" w:rsidRDefault="00A47D53">
            <w:pPr>
              <w:jc w:val="left"/>
            </w:pPr>
            <w:r>
              <w:t>2. Prepare PDF</w:t>
            </w:r>
          </w:p>
        </w:tc>
        <w:tc>
          <w:tcPr>
            <w:tcW w:w="1966" w:type="dxa"/>
            <w:tcBorders>
              <w:top w:val="nil"/>
              <w:left w:val="nil"/>
              <w:bottom w:val="nil"/>
              <w:right w:val="nil"/>
            </w:tcBorders>
          </w:tcPr>
          <w:p w:rsidR="00000000" w:rsidRDefault="00A47D53">
            <w:pPr>
              <w:jc w:val="right"/>
            </w:pPr>
            <w:r>
              <w:t xml:space="preserve">Section </w:t>
            </w:r>
            <w:r>
              <w:fldChar w:fldCharType="begin"/>
            </w:r>
            <w:r>
              <w:instrText xml:space="preserve">REF BMsec_PDFprep \* MERGEFORMAT </w:instrText>
            </w:r>
            <w:r>
              <w:fldChar w:fldCharType="separate"/>
            </w:r>
            <w:r w:rsidR="009D18BF" w:rsidRPr="009D18BF">
              <w:t>4</w:t>
            </w:r>
            <w:r>
              <w:fldChar w:fldCharType="end"/>
            </w:r>
          </w:p>
        </w:tc>
      </w:tr>
      <w:tr w:rsidR="00000000">
        <w:tblPrEx>
          <w:tblCellMar>
            <w:top w:w="0" w:type="dxa"/>
            <w:left w:w="0" w:type="dxa"/>
            <w:bottom w:w="0" w:type="dxa"/>
            <w:right w:w="0" w:type="dxa"/>
          </w:tblCellMar>
        </w:tblPrEx>
        <w:tc>
          <w:tcPr>
            <w:tcW w:w="900" w:type="dxa"/>
            <w:tcBorders>
              <w:top w:val="nil"/>
              <w:left w:val="nil"/>
              <w:bottom w:val="nil"/>
              <w:right w:val="nil"/>
            </w:tcBorders>
          </w:tcPr>
          <w:p w:rsidR="00000000" w:rsidRDefault="00A47D53">
            <w:pPr>
              <w:jc w:val="left"/>
            </w:pPr>
          </w:p>
        </w:tc>
        <w:tc>
          <w:tcPr>
            <w:tcW w:w="1033" w:type="dxa"/>
            <w:tcBorders>
              <w:top w:val="nil"/>
              <w:left w:val="nil"/>
              <w:bottom w:val="nil"/>
              <w:right w:val="nil"/>
            </w:tcBorders>
          </w:tcPr>
          <w:p w:rsidR="00000000" w:rsidRDefault="00A47D53">
            <w:pPr>
              <w:jc w:val="left"/>
            </w:pPr>
          </w:p>
        </w:tc>
        <w:tc>
          <w:tcPr>
            <w:tcW w:w="3900" w:type="dxa"/>
            <w:tcBorders>
              <w:top w:val="nil"/>
              <w:left w:val="nil"/>
              <w:bottom w:val="nil"/>
              <w:right w:val="nil"/>
            </w:tcBorders>
          </w:tcPr>
          <w:p w:rsidR="00000000" w:rsidRDefault="00A47D53">
            <w:pPr>
              <w:jc w:val="left"/>
            </w:pPr>
            <w:r>
              <w:t>3. Convert the tex document to rich text format (</w:t>
            </w:r>
            <w:r>
              <w:rPr>
                <w:i/>
                <w:iCs/>
              </w:rPr>
              <w:t>.rtf</w:t>
            </w:r>
            <w:r>
              <w:t xml:space="preserve">) using </w:t>
            </w:r>
            <w:r>
              <w:rPr>
                <w:rFonts w:ascii="Courier New" w:hAnsi="Courier New" w:cs="Courier New"/>
              </w:rPr>
              <w:t>latex2rtf</w:t>
            </w:r>
          </w:p>
        </w:tc>
        <w:tc>
          <w:tcPr>
            <w:tcW w:w="1966" w:type="dxa"/>
            <w:tcBorders>
              <w:top w:val="nil"/>
              <w:left w:val="nil"/>
              <w:bottom w:val="nil"/>
              <w:right w:val="nil"/>
            </w:tcBorders>
          </w:tcPr>
          <w:p w:rsidR="00000000" w:rsidRDefault="00A47D53">
            <w:pPr>
              <w:jc w:val="right"/>
            </w:pPr>
            <w:r>
              <w:t xml:space="preserve">Chapter </w:t>
            </w:r>
            <w:r>
              <w:fldChar w:fldCharType="begin"/>
            </w:r>
            <w:r>
              <w:instrText xml:space="preserve">REF BMsec_latextortf \* MERGEFORMAT </w:instrText>
            </w:r>
            <w:r>
              <w:fldChar w:fldCharType="separate"/>
            </w:r>
            <w:r w:rsidR="009D18BF">
              <w:rPr>
                <w:b/>
              </w:rPr>
              <w:t>Error! Reference source not found.</w:t>
            </w:r>
            <w:r>
              <w:fldChar w:fldCharType="end"/>
            </w:r>
          </w:p>
        </w:tc>
      </w:tr>
      <w:tr w:rsidR="00000000">
        <w:tblPrEx>
          <w:tblCellMar>
            <w:top w:w="0" w:type="dxa"/>
            <w:left w:w="0" w:type="dxa"/>
            <w:bottom w:w="0" w:type="dxa"/>
            <w:right w:w="0" w:type="dxa"/>
          </w:tblCellMar>
        </w:tblPrEx>
        <w:tc>
          <w:tcPr>
            <w:tcW w:w="900" w:type="dxa"/>
            <w:tcBorders>
              <w:top w:val="nil"/>
              <w:left w:val="nil"/>
              <w:bottom w:val="nil"/>
              <w:right w:val="nil"/>
            </w:tcBorders>
          </w:tcPr>
          <w:p w:rsidR="00000000" w:rsidRDefault="00A47D53">
            <w:pPr>
              <w:jc w:val="left"/>
            </w:pPr>
          </w:p>
        </w:tc>
        <w:tc>
          <w:tcPr>
            <w:tcW w:w="1033" w:type="dxa"/>
            <w:tcBorders>
              <w:top w:val="nil"/>
              <w:left w:val="nil"/>
              <w:bottom w:val="nil"/>
              <w:right w:val="nil"/>
            </w:tcBorders>
          </w:tcPr>
          <w:p w:rsidR="00000000" w:rsidRDefault="00A47D53">
            <w:pPr>
              <w:jc w:val="left"/>
            </w:pPr>
          </w:p>
        </w:tc>
        <w:tc>
          <w:tcPr>
            <w:tcW w:w="3900" w:type="dxa"/>
            <w:tcBorders>
              <w:top w:val="nil"/>
              <w:left w:val="nil"/>
              <w:bottom w:val="nil"/>
              <w:right w:val="nil"/>
            </w:tcBorders>
          </w:tcPr>
          <w:p w:rsidR="00000000" w:rsidRDefault="00A47D53">
            <w:pPr>
              <w:jc w:val="left"/>
            </w:pPr>
            <w:r>
              <w:t xml:space="preserve">5. Archive all files, including: </w:t>
            </w:r>
          </w:p>
        </w:tc>
      </w:tr>
    </w:tbl>
    <w:p w:rsidR="00000000" w:rsidRDefault="00A47D53">
      <w:pPr>
        <w:pStyle w:val="List"/>
        <w:spacing w:before="50"/>
        <w:ind w:left="600" w:hanging="300"/>
        <w:rPr>
          <w:sz w:val="24"/>
          <w:szCs w:val="24"/>
        </w:rPr>
      </w:pPr>
      <w:r>
        <w:rPr>
          <w:sz w:val="24"/>
          <w:szCs w:val="24"/>
        </w:rPr>
        <w:t>•</w:t>
      </w:r>
      <w:r>
        <w:rPr>
          <w:sz w:val="24"/>
          <w:szCs w:val="24"/>
        </w:rPr>
        <w:tab/>
        <w:t xml:space="preserve">LaTeX source files </w:t>
      </w:r>
    </w:p>
    <w:p w:rsidR="00000000" w:rsidRDefault="00A47D53">
      <w:pPr>
        <w:pStyle w:val="List"/>
        <w:spacing w:before="50"/>
        <w:ind w:left="600" w:hanging="300"/>
        <w:rPr>
          <w:sz w:val="24"/>
          <w:szCs w:val="24"/>
        </w:rPr>
      </w:pPr>
      <w:r>
        <w:rPr>
          <w:sz w:val="24"/>
          <w:szCs w:val="24"/>
        </w:rPr>
        <w:t>•</w:t>
      </w:r>
      <w:r>
        <w:rPr>
          <w:sz w:val="24"/>
          <w:szCs w:val="24"/>
        </w:rPr>
        <w:tab/>
        <w:t xml:space="preserve">Images </w:t>
      </w:r>
    </w:p>
    <w:p w:rsidR="00000000" w:rsidRDefault="00A47D53">
      <w:pPr>
        <w:pStyle w:val="List"/>
        <w:spacing w:before="50"/>
        <w:ind w:left="600" w:hanging="300"/>
        <w:rPr>
          <w:sz w:val="24"/>
          <w:szCs w:val="24"/>
        </w:rPr>
      </w:pPr>
      <w:r>
        <w:rPr>
          <w:sz w:val="24"/>
          <w:szCs w:val="24"/>
        </w:rPr>
        <w:t>•</w:t>
      </w:r>
      <w:r>
        <w:rPr>
          <w:sz w:val="24"/>
          <w:szCs w:val="24"/>
        </w:rPr>
        <w:tab/>
        <w:t xml:space="preserve">Final PDF </w:t>
      </w:r>
    </w:p>
    <w:tbl>
      <w:tblPr>
        <w:tblW w:w="0" w:type="auto"/>
        <w:tblLayout w:type="fixed"/>
        <w:tblCellMar>
          <w:left w:w="0" w:type="dxa"/>
          <w:right w:w="0" w:type="dxa"/>
        </w:tblCellMar>
        <w:tblLook w:val="0000" w:firstRow="0" w:lastRow="0" w:firstColumn="0" w:lastColumn="0" w:noHBand="0" w:noVBand="0"/>
      </w:tblPr>
      <w:tblGrid>
        <w:gridCol w:w="900"/>
        <w:gridCol w:w="1033"/>
        <w:gridCol w:w="3900"/>
        <w:gridCol w:w="1966"/>
      </w:tblGrid>
      <w:tr w:rsidR="00000000">
        <w:tblPrEx>
          <w:tblCellMar>
            <w:top w:w="0" w:type="dxa"/>
            <w:left w:w="0" w:type="dxa"/>
            <w:bottom w:w="0" w:type="dxa"/>
            <w:right w:w="0" w:type="dxa"/>
          </w:tblCellMar>
        </w:tblPrEx>
        <w:tc>
          <w:tcPr>
            <w:tcW w:w="3900" w:type="dxa"/>
            <w:tcBorders>
              <w:top w:val="nil"/>
              <w:left w:val="nil"/>
              <w:bottom w:val="nil"/>
              <w:right w:val="nil"/>
            </w:tcBorders>
          </w:tcPr>
          <w:p w:rsidR="00000000" w:rsidRDefault="00A47D53">
            <w:pPr>
              <w:jc w:val="left"/>
            </w:pPr>
          </w:p>
        </w:tc>
        <w:tc>
          <w:tcPr>
            <w:tcW w:w="1966" w:type="dxa"/>
            <w:tcBorders>
              <w:top w:val="nil"/>
              <w:left w:val="nil"/>
              <w:bottom w:val="nil"/>
              <w:right w:val="nil"/>
            </w:tcBorders>
          </w:tcPr>
          <w:p w:rsidR="00000000" w:rsidRDefault="00A47D53">
            <w:pPr>
              <w:jc w:val="right"/>
            </w:pPr>
          </w:p>
        </w:tc>
      </w:tr>
      <w:tr w:rsidR="00000000">
        <w:tblPrEx>
          <w:tblCellMar>
            <w:top w:w="0" w:type="dxa"/>
            <w:left w:w="0" w:type="dxa"/>
            <w:bottom w:w="0" w:type="dxa"/>
            <w:right w:w="0" w:type="dxa"/>
          </w:tblCellMar>
        </w:tblPrEx>
        <w:tc>
          <w:tcPr>
            <w:tcW w:w="900" w:type="dxa"/>
            <w:tcBorders>
              <w:top w:val="nil"/>
              <w:left w:val="nil"/>
              <w:bottom w:val="nil"/>
              <w:right w:val="nil"/>
            </w:tcBorders>
          </w:tcPr>
          <w:p w:rsidR="00000000" w:rsidRDefault="00A47D53">
            <w:pPr>
              <w:jc w:val="left"/>
            </w:pPr>
            <w:r>
              <w:t>Review</w:t>
            </w:r>
          </w:p>
        </w:tc>
        <w:tc>
          <w:tcPr>
            <w:tcW w:w="1033" w:type="dxa"/>
            <w:tcBorders>
              <w:top w:val="nil"/>
              <w:left w:val="nil"/>
              <w:bottom w:val="nil"/>
              <w:right w:val="nil"/>
            </w:tcBorders>
          </w:tcPr>
          <w:p w:rsidR="00000000" w:rsidRDefault="00A47D53">
            <w:pPr>
              <w:jc w:val="left"/>
            </w:pPr>
            <w:r>
              <w:t>Communications</w:t>
            </w:r>
          </w:p>
        </w:tc>
        <w:tc>
          <w:tcPr>
            <w:tcW w:w="3900" w:type="dxa"/>
            <w:tcBorders>
              <w:top w:val="nil"/>
              <w:left w:val="nil"/>
              <w:bottom w:val="nil"/>
              <w:right w:val="nil"/>
            </w:tcBorders>
          </w:tcPr>
          <w:p w:rsidR="00000000" w:rsidRDefault="00A47D53">
            <w:pPr>
              <w:jc w:val="left"/>
            </w:pPr>
            <w:r>
              <w:t>Review the structure of the PDF</w:t>
            </w:r>
          </w:p>
        </w:tc>
        <w:tc>
          <w:tcPr>
            <w:tcW w:w="1966" w:type="dxa"/>
            <w:tcBorders>
              <w:top w:val="nil"/>
              <w:left w:val="nil"/>
              <w:bottom w:val="nil"/>
              <w:right w:val="nil"/>
            </w:tcBorders>
          </w:tcPr>
          <w:p w:rsidR="00000000" w:rsidRDefault="00A47D53">
            <w:pPr>
              <w:jc w:val="right"/>
            </w:pPr>
          </w:p>
        </w:tc>
      </w:tr>
      <w:tr w:rsidR="00000000">
        <w:tblPrEx>
          <w:tblCellMar>
            <w:top w:w="0" w:type="dxa"/>
            <w:left w:w="0" w:type="dxa"/>
            <w:bottom w:w="0" w:type="dxa"/>
            <w:right w:w="0" w:type="dxa"/>
          </w:tblCellMar>
        </w:tblPrEx>
        <w:tc>
          <w:tcPr>
            <w:tcW w:w="900" w:type="dxa"/>
            <w:tcBorders>
              <w:top w:val="nil"/>
              <w:left w:val="nil"/>
              <w:bottom w:val="nil"/>
              <w:right w:val="nil"/>
            </w:tcBorders>
          </w:tcPr>
          <w:p w:rsidR="00000000" w:rsidRDefault="00A47D53">
            <w:pPr>
              <w:jc w:val="left"/>
            </w:pPr>
          </w:p>
        </w:tc>
        <w:tc>
          <w:tcPr>
            <w:tcW w:w="1033" w:type="dxa"/>
            <w:tcBorders>
              <w:top w:val="nil"/>
              <w:left w:val="nil"/>
              <w:bottom w:val="nil"/>
              <w:right w:val="nil"/>
            </w:tcBorders>
          </w:tcPr>
          <w:p w:rsidR="00000000" w:rsidRDefault="00A47D53">
            <w:pPr>
              <w:jc w:val="left"/>
            </w:pPr>
          </w:p>
        </w:tc>
        <w:tc>
          <w:tcPr>
            <w:tcW w:w="3900" w:type="dxa"/>
            <w:tcBorders>
              <w:top w:val="nil"/>
              <w:left w:val="nil"/>
              <w:bottom w:val="nil"/>
              <w:right w:val="nil"/>
            </w:tcBorders>
          </w:tcPr>
          <w:p w:rsidR="00000000" w:rsidRDefault="00A47D53">
            <w:pPr>
              <w:jc w:val="left"/>
            </w:pPr>
            <w:r>
              <w:t xml:space="preserve">Edit the supplied </w:t>
            </w:r>
            <w:r>
              <w:rPr>
                <w:i/>
                <w:iCs/>
              </w:rPr>
              <w:t>.doc</w:t>
            </w:r>
            <w:r>
              <w:t xml:space="preserve"> or </w:t>
            </w:r>
            <w:r>
              <w:rPr>
                <w:i/>
                <w:iCs/>
              </w:rPr>
              <w:t>.docx</w:t>
            </w:r>
            <w:r>
              <w:t xml:space="preserve"> file using track changes</w:t>
            </w:r>
          </w:p>
        </w:tc>
        <w:tc>
          <w:tcPr>
            <w:tcW w:w="1966" w:type="dxa"/>
            <w:tcBorders>
              <w:top w:val="nil"/>
              <w:left w:val="nil"/>
              <w:bottom w:val="nil"/>
              <w:right w:val="nil"/>
            </w:tcBorders>
          </w:tcPr>
          <w:p w:rsidR="00000000" w:rsidRDefault="00A47D53">
            <w:pPr>
              <w:jc w:val="right"/>
            </w:pPr>
          </w:p>
        </w:tc>
      </w:tr>
      <w:tr w:rsidR="00000000">
        <w:tblPrEx>
          <w:tblCellMar>
            <w:top w:w="0" w:type="dxa"/>
            <w:left w:w="0" w:type="dxa"/>
            <w:bottom w:w="0" w:type="dxa"/>
            <w:right w:w="0" w:type="dxa"/>
          </w:tblCellMar>
        </w:tblPrEx>
        <w:tc>
          <w:tcPr>
            <w:tcW w:w="900" w:type="dxa"/>
            <w:tcBorders>
              <w:top w:val="nil"/>
              <w:left w:val="nil"/>
              <w:bottom w:val="nil"/>
              <w:right w:val="nil"/>
            </w:tcBorders>
          </w:tcPr>
          <w:p w:rsidR="00000000" w:rsidRDefault="00A47D53">
            <w:pPr>
              <w:jc w:val="left"/>
            </w:pPr>
            <w:r>
              <w:t>Revision</w:t>
            </w:r>
          </w:p>
        </w:tc>
        <w:tc>
          <w:tcPr>
            <w:tcW w:w="1033" w:type="dxa"/>
            <w:tcBorders>
              <w:top w:val="nil"/>
              <w:left w:val="nil"/>
              <w:bottom w:val="nil"/>
              <w:right w:val="nil"/>
            </w:tcBorders>
          </w:tcPr>
          <w:p w:rsidR="00000000" w:rsidRDefault="00A47D53">
            <w:pPr>
              <w:jc w:val="left"/>
            </w:pPr>
            <w:r>
              <w:t>Author</w:t>
            </w:r>
          </w:p>
        </w:tc>
        <w:tc>
          <w:tcPr>
            <w:tcW w:w="3900" w:type="dxa"/>
            <w:tcBorders>
              <w:top w:val="nil"/>
              <w:left w:val="nil"/>
              <w:bottom w:val="nil"/>
              <w:right w:val="nil"/>
            </w:tcBorders>
          </w:tcPr>
          <w:p w:rsidR="00000000" w:rsidRDefault="00A47D53">
            <w:pPr>
              <w:jc w:val="left"/>
            </w:pPr>
            <w:r>
              <w:t>Implements required changes in the LaTeX files.</w:t>
            </w:r>
          </w:p>
        </w:tc>
        <w:tc>
          <w:tcPr>
            <w:tcW w:w="1966" w:type="dxa"/>
            <w:tcBorders>
              <w:top w:val="nil"/>
              <w:left w:val="nil"/>
              <w:bottom w:val="nil"/>
              <w:right w:val="nil"/>
            </w:tcBorders>
          </w:tcPr>
          <w:p w:rsidR="00000000" w:rsidRDefault="00A47D53">
            <w:pPr>
              <w:jc w:val="right"/>
            </w:pPr>
          </w:p>
        </w:tc>
      </w:tr>
      <w:tr w:rsidR="00000000">
        <w:tblPrEx>
          <w:tblCellMar>
            <w:top w:w="0" w:type="dxa"/>
            <w:left w:w="0" w:type="dxa"/>
            <w:bottom w:w="0" w:type="dxa"/>
            <w:right w:w="0" w:type="dxa"/>
          </w:tblCellMar>
        </w:tblPrEx>
        <w:trPr>
          <w:gridAfter w:val="1"/>
          <w:wAfter w:w="1966" w:type="dxa"/>
        </w:trPr>
        <w:tc>
          <w:tcPr>
            <w:tcW w:w="900" w:type="dxa"/>
            <w:tcBorders>
              <w:top w:val="nil"/>
              <w:left w:val="nil"/>
              <w:bottom w:val="nil"/>
              <w:right w:val="nil"/>
            </w:tcBorders>
          </w:tcPr>
          <w:p w:rsidR="00000000" w:rsidRDefault="00A47D53">
            <w:pPr>
              <w:jc w:val="left"/>
            </w:pPr>
          </w:p>
        </w:tc>
        <w:tc>
          <w:tcPr>
            <w:tcW w:w="1033" w:type="dxa"/>
            <w:tcBorders>
              <w:top w:val="nil"/>
              <w:left w:val="nil"/>
              <w:bottom w:val="nil"/>
              <w:right w:val="nil"/>
            </w:tcBorders>
          </w:tcPr>
          <w:p w:rsidR="00000000" w:rsidRDefault="00A47D53">
            <w:pPr>
              <w:jc w:val="left"/>
            </w:pPr>
          </w:p>
        </w:tc>
        <w:tc>
          <w:tcPr>
            <w:tcW w:w="3900" w:type="dxa"/>
            <w:tcBorders>
              <w:top w:val="nil"/>
              <w:left w:val="nil"/>
              <w:bottom w:val="nil"/>
              <w:right w:val="nil"/>
            </w:tcBorders>
          </w:tcPr>
          <w:p w:rsidR="00000000" w:rsidRDefault="00A47D53">
            <w:pPr>
              <w:jc w:val="left"/>
            </w:pPr>
            <w:r>
              <w:t>Create the final, tagged and structured PDF</w:t>
            </w:r>
          </w:p>
        </w:tc>
      </w:tr>
      <w:tr w:rsidR="00000000">
        <w:tblPrEx>
          <w:tblCellMar>
            <w:top w:w="0" w:type="dxa"/>
            <w:left w:w="0" w:type="dxa"/>
            <w:bottom w:w="0" w:type="dxa"/>
            <w:right w:w="0" w:type="dxa"/>
          </w:tblCellMar>
        </w:tblPrEx>
        <w:tc>
          <w:tcPr>
            <w:tcW w:w="900" w:type="dxa"/>
            <w:tcBorders>
              <w:top w:val="nil"/>
              <w:left w:val="nil"/>
              <w:bottom w:val="single" w:sz="6" w:space="0" w:color="auto"/>
              <w:right w:val="nil"/>
            </w:tcBorders>
          </w:tcPr>
          <w:p w:rsidR="00000000" w:rsidRDefault="00A47D53">
            <w:pPr>
              <w:jc w:val="left"/>
            </w:pPr>
            <w:r>
              <w:t>Publish</w:t>
            </w:r>
          </w:p>
        </w:tc>
        <w:tc>
          <w:tcPr>
            <w:tcW w:w="1033" w:type="dxa"/>
            <w:tcBorders>
              <w:top w:val="nil"/>
              <w:left w:val="nil"/>
              <w:bottom w:val="single" w:sz="6" w:space="0" w:color="auto"/>
              <w:right w:val="nil"/>
            </w:tcBorders>
          </w:tcPr>
          <w:p w:rsidR="00000000" w:rsidRDefault="00A47D53">
            <w:pPr>
              <w:jc w:val="left"/>
            </w:pPr>
            <w:r>
              <w:t>Publications</w:t>
            </w:r>
          </w:p>
        </w:tc>
        <w:tc>
          <w:tcPr>
            <w:tcW w:w="3900" w:type="dxa"/>
            <w:tcBorders>
              <w:top w:val="nil"/>
              <w:left w:val="nil"/>
              <w:bottom w:val="single" w:sz="6" w:space="0" w:color="auto"/>
              <w:right w:val="nil"/>
            </w:tcBorders>
          </w:tcPr>
          <w:p w:rsidR="00000000" w:rsidRDefault="00A47D53">
            <w:pPr>
              <w:jc w:val="left"/>
            </w:pPr>
            <w:r>
              <w:t>Combine the PDF with the appropriate cover sheet(s)</w:t>
            </w:r>
          </w:p>
        </w:tc>
        <w:tc>
          <w:tcPr>
            <w:tcW w:w="1966" w:type="dxa"/>
            <w:tcBorders>
              <w:top w:val="nil"/>
              <w:left w:val="nil"/>
              <w:bottom w:val="single" w:sz="6" w:space="0" w:color="auto"/>
              <w:right w:val="nil"/>
            </w:tcBorders>
          </w:tcPr>
          <w:p w:rsidR="00000000" w:rsidRDefault="00A47D53">
            <w:pPr>
              <w:jc w:val="right"/>
            </w:pPr>
          </w:p>
        </w:tc>
      </w:tr>
    </w:tbl>
    <w:p w:rsidR="00000000" w:rsidRDefault="00A47D53">
      <w:pPr>
        <w:pStyle w:val="Caption"/>
      </w:pPr>
      <w:r>
        <w:t xml:space="preserve"> </w:t>
      </w:r>
    </w:p>
    <w:p w:rsidR="00000000" w:rsidRDefault="00A47D53">
      <w:pPr>
        <w:pStyle w:val="Heading2"/>
        <w:widowControl/>
        <w:spacing w:before="480"/>
      </w:pPr>
      <w:bookmarkStart w:id="10" w:name="BMsec_nrelcls"/>
      <w:bookmarkStart w:id="11" w:name="_Toc268449328"/>
      <w:r>
        <w:t>3</w:t>
      </w:r>
      <w:bookmarkEnd w:id="10"/>
      <w:r>
        <w:t xml:space="preserve">  The NREL LaTeX style file</w:t>
      </w:r>
      <w:bookmarkEnd w:id="11"/>
    </w:p>
    <w:p w:rsidR="00000000" w:rsidRDefault="00A47D53">
      <w:pPr>
        <w:spacing w:before="60"/>
      </w:pPr>
      <w:r>
        <w:t xml:space="preserve">A LaTeX class called </w:t>
      </w:r>
      <w:r>
        <w:rPr>
          <w:i/>
          <w:iCs/>
        </w:rPr>
        <w:t>nrel.cls</w:t>
      </w:r>
      <w:r>
        <w:t xml:space="preserve"> has been written that implements the NREL formatting requirements in LaTeX.</w:t>
      </w:r>
    </w:p>
    <w:p w:rsidR="00000000" w:rsidRDefault="00A47D53">
      <w:pPr>
        <w:pStyle w:val="Heading3"/>
        <w:widowControl/>
        <w:spacing w:before="120"/>
      </w:pPr>
      <w:bookmarkStart w:id="12" w:name="_Toc268449329"/>
      <w:r>
        <w:t>3.1  Getting nrel.cls</w:t>
      </w:r>
      <w:bookmarkEnd w:id="12"/>
    </w:p>
    <w:p w:rsidR="00000000" w:rsidRDefault="00A47D53">
      <w:pPr>
        <w:spacing w:before="60"/>
      </w:pPr>
      <w:r>
        <w:t xml:space="preserve">The current version of </w:t>
      </w:r>
      <w:r>
        <w:rPr>
          <w:i/>
          <w:iCs/>
        </w:rPr>
        <w:t>nrel.cls</w:t>
      </w:r>
      <w:r>
        <w:t xml:space="preserve"> can be downloaded from https://github.com/NREL/latex\s\do6(</w:t>
      </w:r>
      <w:r>
        <w:rPr>
          <w:sz w:val="20"/>
          <w:szCs w:val="20"/>
        </w:rPr>
        <w:t>e</w:t>
      </w:r>
      <w:r>
        <w:t>)diting  (</w:t>
      </w:r>
      <w:r>
        <w:rPr>
          <w:rFonts w:ascii="Courier New" w:hAnsi="Courier New" w:cs="Courier New"/>
        </w:rPr>
        <w:t>https://github.com/NREL/la</w:t>
      </w:r>
      <w:r>
        <w:rPr>
          <w:rFonts w:ascii="Courier New" w:hAnsi="Courier New" w:cs="Courier New"/>
        </w:rPr>
        <w:t>tex\_editing</w:t>
      </w:r>
      <w:r>
        <w:t>). This is a public repository.</w:t>
      </w:r>
    </w:p>
    <w:p w:rsidR="00000000" w:rsidRDefault="00A47D53">
      <w:pPr>
        <w:pStyle w:val="Heading3"/>
        <w:widowControl/>
        <w:spacing w:before="120"/>
      </w:pPr>
      <w:bookmarkStart w:id="13" w:name="_Toc268449330"/>
      <w:r>
        <w:t>3.2  Installing nrel.cls</w:t>
      </w:r>
      <w:bookmarkEnd w:id="13"/>
    </w:p>
    <w:p w:rsidR="00000000" w:rsidRDefault="00A47D53">
      <w:pPr>
        <w:spacing w:before="60"/>
      </w:pPr>
      <w:r>
        <w:t xml:space="preserve">Place </w:t>
      </w:r>
      <w:r>
        <w:rPr>
          <w:i/>
          <w:iCs/>
        </w:rPr>
        <w:t>nrel.cls</w:t>
      </w:r>
      <w:r>
        <w:t xml:space="preserve"> and </w:t>
      </w:r>
      <w:r>
        <w:rPr>
          <w:i/>
          <w:iCs/>
        </w:rPr>
        <w:t>nrel.bst</w:t>
      </w:r>
      <w:r>
        <w:t xml:space="preserve"> in the same directory as the LaTeX files you are trying to compile. This will make the files available to that project, only. This approach can be used on a de</w:t>
      </w:r>
      <w:r>
        <w:t>sktop computer, or on a network drive, or for online collaborative tools such as www.writelatex.com  (</w:t>
      </w:r>
      <w:r>
        <w:rPr>
          <w:rFonts w:ascii="Courier New" w:hAnsi="Courier New" w:cs="Courier New"/>
        </w:rPr>
        <w:t>www.writelatex.com</w:t>
      </w:r>
      <w:r>
        <w:t>) or www.sharelatex.com  (</w:t>
      </w:r>
      <w:r>
        <w:rPr>
          <w:rFonts w:ascii="Courier New" w:hAnsi="Courier New" w:cs="Courier New"/>
        </w:rPr>
        <w:t>www.sharelatex.com</w:t>
      </w:r>
      <w:r>
        <w:t>). Advanced LaTeX users may wish to copy these files to their local tree.</w:t>
      </w:r>
    </w:p>
    <w:p w:rsidR="00000000" w:rsidRDefault="00A47D53">
      <w:pPr>
        <w:pStyle w:val="Heading3"/>
        <w:widowControl/>
        <w:spacing w:before="120"/>
      </w:pPr>
      <w:bookmarkStart w:id="14" w:name="_Toc268449331"/>
      <w:r>
        <w:t>3.3  Using nrel.cl</w:t>
      </w:r>
      <w:r>
        <w:t>s</w:t>
      </w:r>
      <w:bookmarkEnd w:id="14"/>
    </w:p>
    <w:p w:rsidR="00000000" w:rsidRDefault="00A47D53">
      <w:pPr>
        <w:spacing w:before="60"/>
      </w:pPr>
      <w:r>
        <w:t xml:space="preserve">To use the class file, insert the following text in the preamble, before </w:t>
      </w:r>
      <w:r>
        <w:rPr>
          <w:rFonts w:ascii="Courier New" w:hAnsi="Courier New" w:cs="Courier New"/>
        </w:rPr>
        <w:t>\begin{document}</w:t>
      </w:r>
      <w:r>
        <w:t>:</w:t>
      </w:r>
    </w:p>
    <w:p w:rsidR="00000000" w:rsidRDefault="00A47D53">
      <w:pPr>
        <w:pStyle w:val="verbatim"/>
      </w:pPr>
    </w:p>
    <w:p w:rsidR="00000000" w:rsidRDefault="00A47D53">
      <w:pPr>
        <w:pStyle w:val="verbatim"/>
      </w:pPr>
      <w:r>
        <w:t>\newif\iflatextortf</w:t>
      </w:r>
    </w:p>
    <w:p w:rsidR="00000000" w:rsidRDefault="00A47D53">
      <w:pPr>
        <w:pStyle w:val="verbatim"/>
      </w:pPr>
    </w:p>
    <w:p w:rsidR="00000000" w:rsidRDefault="00A47D53">
      <w:pPr>
        <w:pStyle w:val="verbatim"/>
      </w:pPr>
      <w:r>
        <w:t>\iflatextortf</w:t>
      </w:r>
    </w:p>
    <w:p w:rsidR="00000000" w:rsidRDefault="00A47D53">
      <w:pPr>
        <w:pStyle w:val="verbatim"/>
      </w:pPr>
      <w:r>
        <w:t xml:space="preserve"> % tell latex2tortf if this is an article or report</w:t>
      </w:r>
    </w:p>
    <w:p w:rsidR="00000000" w:rsidRDefault="00A47D53">
      <w:pPr>
        <w:pStyle w:val="verbatim"/>
      </w:pPr>
      <w:r>
        <w:t xml:space="preserve"> \documentclass[10pt,letterpaper]{report}</w:t>
      </w:r>
    </w:p>
    <w:p w:rsidR="00000000" w:rsidRDefault="00A47D53">
      <w:pPr>
        <w:pStyle w:val="verbatim"/>
      </w:pPr>
      <w:r>
        <w:t xml:space="preserve"> \input{NRELLatex2rtf.tex}</w:t>
      </w:r>
    </w:p>
    <w:p w:rsidR="00000000" w:rsidRDefault="00A47D53">
      <w:pPr>
        <w:pStyle w:val="verbatim"/>
      </w:pPr>
      <w:r>
        <w:t>\else</w:t>
      </w:r>
    </w:p>
    <w:p w:rsidR="00000000" w:rsidRDefault="00A47D53">
      <w:pPr>
        <w:pStyle w:val="verbatim"/>
      </w:pPr>
      <w:r>
        <w:t xml:space="preserve"> \documentclass[draft,report]{nrel} </w:t>
      </w:r>
    </w:p>
    <w:p w:rsidR="00000000" w:rsidRDefault="00A47D53">
      <w:pPr>
        <w:pStyle w:val="verbatim"/>
      </w:pPr>
      <w:r>
        <w:t>\fi</w:t>
      </w:r>
    </w:p>
    <w:p w:rsidR="00000000" w:rsidRDefault="00A47D53">
      <w:pPr>
        <w:pStyle w:val="verbatim"/>
      </w:pPr>
    </w:p>
    <w:p w:rsidR="00000000" w:rsidRDefault="00A47D53">
      <w:pPr>
        <w:spacing w:before="60"/>
        <w:ind w:firstLine="360"/>
      </w:pPr>
      <w:r>
        <w:t xml:space="preserve">This tells LaTeX to use the correct class file, and defines a set of commands that will be used by </w:t>
      </w:r>
      <w:r>
        <w:rPr>
          <w:i/>
          <w:iCs/>
        </w:rPr>
        <w:t>latextortf</w:t>
      </w:r>
      <w:r>
        <w:t xml:space="preserve"> to properly convert the latex to a rich text document for reviewing (see Chapter </w:t>
      </w:r>
      <w:r>
        <w:fldChar w:fldCharType="begin"/>
      </w:r>
      <w:r>
        <w:instrText>REF BMsec_latextortf \</w:instrText>
      </w:r>
      <w:r>
        <w:instrText xml:space="preserve">* MERGEFORMAT </w:instrText>
      </w:r>
      <w:r>
        <w:fldChar w:fldCharType="separate"/>
      </w:r>
      <w:r w:rsidR="009D18BF">
        <w:rPr>
          <w:b/>
        </w:rPr>
        <w:t>Error! Reference source not found.</w:t>
      </w:r>
      <w:r>
        <w:fldChar w:fldCharType="end"/>
      </w:r>
      <w:r>
        <w:t>).</w:t>
      </w:r>
    </w:p>
    <w:p w:rsidR="00000000" w:rsidRDefault="00A47D53">
      <w:pPr>
        <w:pStyle w:val="Heading3"/>
        <w:widowControl/>
        <w:spacing w:before="120"/>
      </w:pPr>
      <w:bookmarkStart w:id="15" w:name="BMsec_nrel_cls_options"/>
      <w:bookmarkStart w:id="16" w:name="_Toc268449332"/>
      <w:r>
        <w:t>3.4</w:t>
      </w:r>
      <w:bookmarkEnd w:id="15"/>
      <w:r>
        <w:t xml:space="preserve">  Options in nrel.cls</w:t>
      </w:r>
      <w:bookmarkEnd w:id="16"/>
    </w:p>
    <w:p w:rsidR="00000000" w:rsidRDefault="00A47D53">
      <w:pPr>
        <w:spacing w:before="60"/>
      </w:pPr>
      <w:r>
        <w:t>The line</w:t>
      </w:r>
    </w:p>
    <w:p w:rsidR="00000000" w:rsidRDefault="00A47D53">
      <w:pPr>
        <w:pStyle w:val="verbatim"/>
      </w:pPr>
    </w:p>
    <w:p w:rsidR="00000000" w:rsidRDefault="00A47D53">
      <w:pPr>
        <w:pStyle w:val="verbatim"/>
      </w:pPr>
      <w:r>
        <w:t>\documentclass[draft,report]{nrel}</w:t>
      </w:r>
    </w:p>
    <w:p w:rsidR="00000000" w:rsidRDefault="00A47D53">
      <w:pPr>
        <w:pStyle w:val="verbatim"/>
      </w:pPr>
    </w:p>
    <w:p w:rsidR="00000000" w:rsidRDefault="00A47D53">
      <w:pPr>
        <w:spacing w:before="60"/>
      </w:pPr>
      <w:r>
        <w:t xml:space="preserve">specifies the options (inside the square brackets) that will be passed to the </w:t>
      </w:r>
      <w:r>
        <w:rPr>
          <w:i/>
          <w:iCs/>
        </w:rPr>
        <w:t>nrel</w:t>
      </w:r>
      <w:r>
        <w:t xml:space="preserve"> class. The options include: </w:t>
      </w:r>
    </w:p>
    <w:p w:rsidR="00000000" w:rsidRDefault="00A47D53">
      <w:pPr>
        <w:pStyle w:val="List"/>
        <w:spacing w:before="50"/>
        <w:ind w:left="600" w:hanging="300"/>
        <w:rPr>
          <w:sz w:val="24"/>
          <w:szCs w:val="24"/>
        </w:rPr>
      </w:pPr>
      <w:r>
        <w:rPr>
          <w:b/>
          <w:bCs/>
          <w:sz w:val="24"/>
          <w:szCs w:val="24"/>
        </w:rPr>
        <w:t>book</w:t>
      </w:r>
      <w:r>
        <w:rPr>
          <w:sz w:val="24"/>
          <w:szCs w:val="24"/>
        </w:rPr>
        <w:t xml:space="preserve"> </w:t>
      </w:r>
      <w:r>
        <w:rPr>
          <w:sz w:val="24"/>
          <w:szCs w:val="24"/>
        </w:rPr>
        <w:t xml:space="preserve">compile the document using the LaTeX </w:t>
      </w:r>
      <w:r>
        <w:rPr>
          <w:i/>
          <w:iCs/>
          <w:sz w:val="24"/>
          <w:szCs w:val="24"/>
        </w:rPr>
        <w:t>book</w:t>
      </w:r>
      <w:r>
        <w:rPr>
          <w:sz w:val="24"/>
          <w:szCs w:val="24"/>
        </w:rPr>
        <w:t xml:space="preserve"> class. This is intended for longer documents and allows the use of chapters. </w:t>
      </w:r>
    </w:p>
    <w:p w:rsidR="00000000" w:rsidRDefault="00A47D53">
      <w:pPr>
        <w:pStyle w:val="List"/>
        <w:spacing w:before="50"/>
        <w:ind w:left="600" w:hanging="300"/>
        <w:rPr>
          <w:sz w:val="24"/>
          <w:szCs w:val="24"/>
        </w:rPr>
      </w:pPr>
      <w:r>
        <w:rPr>
          <w:b/>
          <w:bCs/>
          <w:sz w:val="24"/>
          <w:szCs w:val="24"/>
        </w:rPr>
        <w:t>report</w:t>
      </w:r>
      <w:r>
        <w:rPr>
          <w:sz w:val="24"/>
          <w:szCs w:val="24"/>
        </w:rPr>
        <w:t xml:space="preserve"> compile the document using the LaTeX </w:t>
      </w:r>
      <w:r>
        <w:rPr>
          <w:i/>
          <w:iCs/>
          <w:sz w:val="24"/>
          <w:szCs w:val="24"/>
        </w:rPr>
        <w:t>report</w:t>
      </w:r>
      <w:r>
        <w:rPr>
          <w:sz w:val="24"/>
          <w:szCs w:val="24"/>
        </w:rPr>
        <w:t xml:space="preserve"> class. This is intended for longer documents and allows the use of chapters. </w:t>
      </w:r>
    </w:p>
    <w:p w:rsidR="00000000" w:rsidRDefault="00A47D53">
      <w:pPr>
        <w:pStyle w:val="List"/>
        <w:spacing w:before="50"/>
        <w:ind w:left="600" w:hanging="300"/>
        <w:rPr>
          <w:sz w:val="24"/>
          <w:szCs w:val="24"/>
        </w:rPr>
      </w:pPr>
      <w:r>
        <w:rPr>
          <w:b/>
          <w:bCs/>
          <w:sz w:val="24"/>
          <w:szCs w:val="24"/>
        </w:rPr>
        <w:t>article</w:t>
      </w:r>
      <w:r>
        <w:rPr>
          <w:sz w:val="24"/>
          <w:szCs w:val="24"/>
        </w:rPr>
        <w:t xml:space="preserve"> compile the document using the LaTeX </w:t>
      </w:r>
      <w:r>
        <w:rPr>
          <w:i/>
          <w:iCs/>
          <w:sz w:val="24"/>
          <w:szCs w:val="24"/>
        </w:rPr>
        <w:t>article</w:t>
      </w:r>
      <w:r>
        <w:rPr>
          <w:sz w:val="24"/>
          <w:szCs w:val="24"/>
        </w:rPr>
        <w:t xml:space="preserve"> class. This is intended for shorter documents such as journal articles. This class does not support the use of chapters. </w:t>
      </w:r>
    </w:p>
    <w:p w:rsidR="00000000" w:rsidRDefault="00A47D53">
      <w:pPr>
        <w:pStyle w:val="List"/>
        <w:spacing w:before="50"/>
        <w:ind w:left="600" w:hanging="300"/>
        <w:rPr>
          <w:sz w:val="24"/>
          <w:szCs w:val="24"/>
        </w:rPr>
      </w:pPr>
      <w:r>
        <w:rPr>
          <w:b/>
          <w:bCs/>
          <w:sz w:val="24"/>
          <w:szCs w:val="24"/>
        </w:rPr>
        <w:t>memoir</w:t>
      </w:r>
      <w:r>
        <w:rPr>
          <w:sz w:val="24"/>
          <w:szCs w:val="24"/>
        </w:rPr>
        <w:t xml:space="preserve"> compile the document using the LaTeX </w:t>
      </w:r>
      <w:r>
        <w:rPr>
          <w:i/>
          <w:iCs/>
          <w:sz w:val="24"/>
          <w:szCs w:val="24"/>
        </w:rPr>
        <w:t>memoir</w:t>
      </w:r>
      <w:r>
        <w:rPr>
          <w:sz w:val="24"/>
          <w:szCs w:val="24"/>
        </w:rPr>
        <w:t xml:space="preserve"> class. This option is not recommended</w:t>
      </w:r>
      <w:r>
        <w:rPr>
          <w:sz w:val="24"/>
          <w:szCs w:val="24"/>
        </w:rPr>
        <w:t xml:space="preserve"> because of the challenge with later converting to RTF format for communications review. </w:t>
      </w:r>
    </w:p>
    <w:p w:rsidR="00000000" w:rsidRDefault="00A47D53">
      <w:pPr>
        <w:pStyle w:val="List"/>
        <w:spacing w:before="50"/>
        <w:ind w:left="600" w:hanging="300"/>
        <w:rPr>
          <w:sz w:val="24"/>
          <w:szCs w:val="24"/>
        </w:rPr>
      </w:pPr>
      <w:r>
        <w:rPr>
          <w:b/>
          <w:bCs/>
          <w:sz w:val="24"/>
          <w:szCs w:val="24"/>
        </w:rPr>
        <w:t>draft</w:t>
      </w:r>
      <w:r>
        <w:rPr>
          <w:sz w:val="24"/>
          <w:szCs w:val="24"/>
        </w:rPr>
        <w:t xml:space="preserve"> add a ‘draft’ watermark to all pages and colours all links in blue. </w:t>
      </w:r>
    </w:p>
    <w:p w:rsidR="00000000" w:rsidRDefault="00A47D53">
      <w:pPr>
        <w:pStyle w:val="List"/>
        <w:spacing w:before="50"/>
        <w:ind w:left="600" w:hanging="300"/>
        <w:rPr>
          <w:sz w:val="24"/>
          <w:szCs w:val="24"/>
        </w:rPr>
      </w:pPr>
      <w:r>
        <w:rPr>
          <w:b/>
          <w:bCs/>
          <w:sz w:val="24"/>
          <w:szCs w:val="24"/>
        </w:rPr>
        <w:t>10pt, 12pt</w:t>
      </w:r>
      <w:r>
        <w:rPr>
          <w:sz w:val="24"/>
          <w:szCs w:val="24"/>
        </w:rPr>
        <w:t xml:space="preserve"> set the font size accordingly. The default is 12 point. </w:t>
      </w:r>
    </w:p>
    <w:p w:rsidR="00000000" w:rsidRDefault="00A47D53">
      <w:pPr>
        <w:pStyle w:val="List"/>
        <w:spacing w:before="50"/>
        <w:ind w:left="600" w:hanging="300"/>
        <w:rPr>
          <w:sz w:val="24"/>
          <w:szCs w:val="24"/>
        </w:rPr>
      </w:pPr>
      <w:r>
        <w:rPr>
          <w:b/>
          <w:bCs/>
          <w:sz w:val="24"/>
          <w:szCs w:val="24"/>
        </w:rPr>
        <w:t>letterpaper, a4paper</w:t>
      </w:r>
      <w:r>
        <w:rPr>
          <w:sz w:val="24"/>
          <w:szCs w:val="24"/>
        </w:rPr>
        <w:t xml:space="preserve"> se</w:t>
      </w:r>
      <w:r>
        <w:rPr>
          <w:sz w:val="24"/>
          <w:szCs w:val="24"/>
        </w:rPr>
        <w:t xml:space="preserve">t the paper size. the default is letter paper. </w:t>
      </w:r>
    </w:p>
    <w:p w:rsidR="00000000" w:rsidRDefault="00A47D53">
      <w:pPr>
        <w:pStyle w:val="Heading3"/>
        <w:widowControl/>
        <w:spacing w:before="180"/>
      </w:pPr>
      <w:bookmarkStart w:id="17" w:name="_Toc268449333"/>
      <w:r>
        <w:t>3.5  Classes and packages in nrel.cls</w:t>
      </w:r>
      <w:bookmarkEnd w:id="17"/>
    </w:p>
    <w:p w:rsidR="00000000" w:rsidRDefault="00A47D53">
      <w:pPr>
        <w:spacing w:before="60"/>
      </w:pPr>
      <w:r>
        <w:rPr>
          <w:i/>
          <w:iCs/>
        </w:rPr>
        <w:t>nrel.cls</w:t>
      </w:r>
      <w:r>
        <w:t xml:space="preserve"> calls a variety of other packages. Packages are codes that modify the appearance or behaviour of LaTeX to achieve something. Table </w:t>
      </w:r>
      <w:r>
        <w:fldChar w:fldCharType="begin"/>
      </w:r>
      <w:r>
        <w:instrText>REF BMTab_Packages \* MERGEFOR</w:instrText>
      </w:r>
      <w:r>
        <w:instrText xml:space="preserve">MAT </w:instrText>
      </w:r>
      <w:r>
        <w:fldChar w:fldCharType="separate"/>
      </w:r>
      <w:r w:rsidR="009D18BF">
        <w:t>2</w:t>
      </w:r>
      <w:r>
        <w:fldChar w:fldCharType="end"/>
      </w:r>
      <w:r>
        <w:t xml:space="preserve"> lists the packages that are explicitly called by </w:t>
      </w:r>
      <w:r>
        <w:rPr>
          <w:i/>
          <w:iCs/>
        </w:rPr>
        <w:t>nrel.cls</w:t>
      </w:r>
      <w:r>
        <w:t xml:space="preserve"> in the order they are called in. These packages often call other packages, so this is not an exhaustive list.</w:t>
      </w:r>
    </w:p>
    <w:p w:rsidR="00000000" w:rsidRDefault="00A47D53">
      <w:pPr>
        <w:pStyle w:val="Table"/>
        <w:spacing w:before="240"/>
        <w:rPr>
          <w:sz w:val="24"/>
          <w:szCs w:val="24"/>
        </w:rPr>
      </w:pPr>
      <w:r>
        <w:rPr>
          <w:sz w:val="24"/>
          <w:szCs w:val="24"/>
        </w:rPr>
        <w:t xml:space="preserve"> </w:t>
      </w:r>
    </w:p>
    <w:p w:rsidR="00000000" w:rsidRDefault="00A47D53">
      <w:pPr>
        <w:pStyle w:val="Caption"/>
      </w:pPr>
      <w:r>
        <w:t xml:space="preserve">Table </w:t>
      </w:r>
      <w:bookmarkStart w:id="18" w:name="BMTab_Packages"/>
      <w:r>
        <w:t>2</w:t>
      </w:r>
      <w:bookmarkEnd w:id="18"/>
      <w:r>
        <w:t>: Packages supported by nrel.cls. Unless o</w:t>
      </w:r>
      <w:r>
        <w:t>therwise stated, packages are not supported by latex2rtf.</w:t>
      </w:r>
      <w:r>
        <w:fldChar w:fldCharType="begin"/>
      </w:r>
      <w:r>
        <w:instrText>TC "</w:instrText>
      </w:r>
      <w:bookmarkStart w:id="19" w:name="_Toc268449360"/>
      <w:r>
        <w:instrText>2 Packages supported by nrel.cls. Unless otherwise stated, packages are not supported by latex2rtf.</w:instrText>
      </w:r>
      <w:bookmarkEnd w:id="19"/>
      <w:r>
        <w:instrText>" \f t</w:instrText>
      </w:r>
      <w:r>
        <w:fldChar w:fldCharType="end"/>
      </w:r>
    </w:p>
    <w:p w:rsidR="00000000" w:rsidRDefault="00A47D53">
      <w:pPr>
        <w:pStyle w:val="Caption"/>
      </w:pPr>
    </w:p>
    <w:tbl>
      <w:tblPr>
        <w:tblW w:w="0" w:type="auto"/>
        <w:tblLayout w:type="fixed"/>
        <w:tblCellMar>
          <w:left w:w="0" w:type="dxa"/>
          <w:right w:w="0" w:type="dxa"/>
        </w:tblCellMar>
        <w:tblLook w:val="0000" w:firstRow="0" w:lastRow="0" w:firstColumn="0" w:lastColumn="0" w:noHBand="0" w:noVBand="0"/>
      </w:tblPr>
      <w:tblGrid>
        <w:gridCol w:w="975"/>
        <w:gridCol w:w="780"/>
        <w:gridCol w:w="3120"/>
        <w:gridCol w:w="1950"/>
      </w:tblGrid>
      <w:tr w:rsidR="00000000">
        <w:tblPrEx>
          <w:tblCellMar>
            <w:top w:w="0" w:type="dxa"/>
            <w:left w:w="0" w:type="dxa"/>
            <w:bottom w:w="0" w:type="dxa"/>
            <w:right w:w="0" w:type="dxa"/>
          </w:tblCellMar>
        </w:tblPrEx>
        <w:tc>
          <w:tcPr>
            <w:tcW w:w="975" w:type="dxa"/>
            <w:tcBorders>
              <w:top w:val="single" w:sz="6" w:space="0" w:color="auto"/>
              <w:left w:val="nil"/>
              <w:bottom w:val="single" w:sz="6" w:space="0" w:color="auto"/>
              <w:right w:val="nil"/>
            </w:tcBorders>
          </w:tcPr>
          <w:p w:rsidR="00000000" w:rsidRDefault="00A47D53">
            <w:pPr>
              <w:jc w:val="left"/>
            </w:pPr>
            <w:r>
              <w:t xml:space="preserve"> Packages</w:t>
            </w:r>
          </w:p>
        </w:tc>
        <w:tc>
          <w:tcPr>
            <w:tcW w:w="780" w:type="dxa"/>
            <w:tcBorders>
              <w:top w:val="single" w:sz="6" w:space="0" w:color="auto"/>
              <w:left w:val="nil"/>
              <w:bottom w:val="single" w:sz="6" w:space="0" w:color="auto"/>
              <w:right w:val="nil"/>
            </w:tcBorders>
          </w:tcPr>
          <w:p w:rsidR="00000000" w:rsidRDefault="00A47D53">
            <w:pPr>
              <w:jc w:val="left"/>
            </w:pPr>
            <w:r>
              <w:t>options</w:t>
            </w:r>
          </w:p>
        </w:tc>
        <w:tc>
          <w:tcPr>
            <w:tcW w:w="3120" w:type="dxa"/>
            <w:tcBorders>
              <w:top w:val="single" w:sz="6" w:space="0" w:color="auto"/>
              <w:left w:val="nil"/>
              <w:bottom w:val="single" w:sz="6" w:space="0" w:color="auto"/>
              <w:right w:val="nil"/>
            </w:tcBorders>
          </w:tcPr>
          <w:p w:rsidR="00000000" w:rsidRDefault="00A47D53">
            <w:pPr>
              <w:jc w:val="left"/>
            </w:pPr>
            <w:r>
              <w:t>functionality</w:t>
            </w:r>
          </w:p>
        </w:tc>
        <w:tc>
          <w:tcPr>
            <w:tcW w:w="1950" w:type="dxa"/>
            <w:tcBorders>
              <w:top w:val="single" w:sz="6" w:space="0" w:color="auto"/>
              <w:left w:val="nil"/>
              <w:bottom w:val="single" w:sz="6" w:space="0" w:color="auto"/>
              <w:right w:val="nil"/>
            </w:tcBorders>
          </w:tcPr>
          <w:p w:rsidR="00000000" w:rsidRDefault="00A47D53">
            <w:pPr>
              <w:jc w:val="left"/>
            </w:pPr>
            <w:r>
              <w:rPr>
                <w:rFonts w:ascii="Courier New" w:hAnsi="Courier New" w:cs="Courier New"/>
              </w:rPr>
              <w:t>latex2rtf</w:t>
            </w:r>
            <w:r>
              <w:t xml:space="preserve"> support</w:t>
            </w: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 xml:space="preserve"> nag</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r>
              <w:t>checks that packages are up to date and looks for bad habits in LaTeX code.</w:t>
            </w: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geometry</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r>
              <w:t>sets page size and margins</w:t>
            </w:r>
          </w:p>
        </w:tc>
        <w:tc>
          <w:tcPr>
            <w:tcW w:w="1950" w:type="dxa"/>
            <w:tcBorders>
              <w:top w:val="nil"/>
              <w:left w:val="nil"/>
              <w:bottom w:val="nil"/>
              <w:right w:val="nil"/>
            </w:tcBorders>
          </w:tcPr>
          <w:p w:rsidR="00000000" w:rsidRDefault="00A47D53">
            <w:pPr>
              <w:jc w:val="left"/>
            </w:pPr>
            <w:r>
              <w:t>y</w:t>
            </w: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mathptmx</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r>
              <w:t>changes fonts</w:t>
            </w: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helvet</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r>
              <w:t>changes fonts</w:t>
            </w: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courier</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r>
              <w:t>changes fonts</w:t>
            </w: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amsfonts, amssymb</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r>
              <w:t>supplies the AMS fonts, which are useful for mathematics</w:t>
            </w: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booktabs</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graphicx</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r>
              <w:t xml:space="preserve">graphics handling, including </w:t>
            </w:r>
            <w:r>
              <w:rPr>
                <w:i/>
                <w:iCs/>
              </w:rPr>
              <w:t>.eps</w:t>
            </w:r>
            <w:r>
              <w:t xml:space="preserve"> figures</w:t>
            </w:r>
          </w:p>
        </w:tc>
        <w:tc>
          <w:tcPr>
            <w:tcW w:w="1950" w:type="dxa"/>
            <w:tcBorders>
              <w:top w:val="nil"/>
              <w:left w:val="nil"/>
              <w:bottom w:val="nil"/>
              <w:right w:val="nil"/>
            </w:tcBorders>
          </w:tcPr>
          <w:p w:rsidR="00000000" w:rsidRDefault="00A47D53">
            <w:pPr>
              <w:jc w:val="left"/>
            </w:pPr>
            <w:r>
              <w:t>y</w:t>
            </w: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natbib</w:t>
            </w:r>
          </w:p>
        </w:tc>
        <w:tc>
          <w:tcPr>
            <w:tcW w:w="780" w:type="dxa"/>
            <w:tcBorders>
              <w:top w:val="nil"/>
              <w:left w:val="nil"/>
              <w:bottom w:val="nil"/>
              <w:right w:val="nil"/>
            </w:tcBorders>
          </w:tcPr>
          <w:p w:rsidR="00000000" w:rsidRDefault="00A47D53">
            <w:pPr>
              <w:jc w:val="left"/>
            </w:pPr>
            <w:r>
              <w:t>sort</w:t>
            </w:r>
          </w:p>
        </w:tc>
        <w:tc>
          <w:tcPr>
            <w:tcW w:w="3120" w:type="dxa"/>
            <w:tcBorders>
              <w:top w:val="nil"/>
              <w:left w:val="nil"/>
              <w:bottom w:val="nil"/>
              <w:right w:val="nil"/>
            </w:tcBorders>
          </w:tcPr>
          <w:p w:rsidR="00000000" w:rsidRDefault="00A47D53">
            <w:pPr>
              <w:jc w:val="left"/>
            </w:pPr>
            <w:r>
              <w:t xml:space="preserve">handles citations and allows the </w:t>
            </w:r>
            <w:r>
              <w:rPr>
                <w:rFonts w:ascii="Courier New" w:hAnsi="Courier New" w:cs="Courier New"/>
              </w:rPr>
              <w:t>\cite</w:t>
            </w:r>
            <w:r>
              <w:t xml:space="preserve">, </w:t>
            </w:r>
            <w:r>
              <w:rPr>
                <w:rFonts w:ascii="Courier New" w:hAnsi="Courier New" w:cs="Courier New"/>
              </w:rPr>
              <w:t>\citep</w:t>
            </w:r>
            <w:r>
              <w:t xml:space="preserve"> and </w:t>
            </w:r>
            <w:r>
              <w:rPr>
                <w:rFonts w:ascii="Courier New" w:hAnsi="Courier New" w:cs="Courier New"/>
              </w:rPr>
              <w:t>\citet</w:t>
            </w:r>
            <w:r>
              <w:t xml:space="preserve"> citation commands (see Section </w:t>
            </w:r>
            <w:r>
              <w:fldChar w:fldCharType="begin"/>
            </w:r>
            <w:r>
              <w:instrText>REF BMSec_Bib \</w:instrText>
            </w:r>
            <w:r>
              <w:instrText xml:space="preserve">* MERGEFORMAT </w:instrText>
            </w:r>
            <w:r>
              <w:fldChar w:fldCharType="separate"/>
            </w:r>
            <w:r w:rsidR="009D18BF">
              <w:t>3</w:t>
            </w:r>
            <w:r>
              <w:fldChar w:fldCharType="end"/>
            </w:r>
            <w:r>
              <w:t>).</w:t>
            </w:r>
          </w:p>
        </w:tc>
        <w:tc>
          <w:tcPr>
            <w:tcW w:w="1950" w:type="dxa"/>
            <w:tcBorders>
              <w:top w:val="nil"/>
              <w:left w:val="nil"/>
              <w:bottom w:val="nil"/>
              <w:right w:val="nil"/>
            </w:tcBorders>
          </w:tcPr>
          <w:p w:rsidR="00000000" w:rsidRDefault="00A47D53">
            <w:pPr>
              <w:jc w:val="left"/>
            </w:pPr>
            <w:r>
              <w:t>y</w:t>
            </w: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fontenc</w:t>
            </w:r>
          </w:p>
        </w:tc>
        <w:tc>
          <w:tcPr>
            <w:tcW w:w="780" w:type="dxa"/>
            <w:tcBorders>
              <w:top w:val="nil"/>
              <w:left w:val="nil"/>
              <w:bottom w:val="nil"/>
              <w:right w:val="nil"/>
            </w:tcBorders>
          </w:tcPr>
          <w:p w:rsidR="00000000" w:rsidRDefault="00A47D53">
            <w:pPr>
              <w:jc w:val="left"/>
            </w:pPr>
            <w:r>
              <w:t>T1</w:t>
            </w: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xcolor</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babel</w:t>
            </w:r>
          </w:p>
        </w:tc>
        <w:tc>
          <w:tcPr>
            <w:tcW w:w="780" w:type="dxa"/>
            <w:tcBorders>
              <w:top w:val="nil"/>
              <w:left w:val="nil"/>
              <w:bottom w:val="nil"/>
              <w:right w:val="nil"/>
            </w:tcBorders>
          </w:tcPr>
          <w:p w:rsidR="00000000" w:rsidRDefault="00A47D53">
            <w:pPr>
              <w:jc w:val="left"/>
            </w:pPr>
            <w:r>
              <w:t>english</w:t>
            </w: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subfig</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r>
              <w:t xml:space="preserve">provides the </w:t>
            </w:r>
            <w:r>
              <w:rPr>
                <w:rFonts w:ascii="Courier New" w:hAnsi="Courier New" w:cs="Courier New"/>
              </w:rPr>
              <w:t>subfloat</w:t>
            </w:r>
            <w:r>
              <w:t xml:space="preserve"> environment to produce sub figures</w:t>
            </w:r>
          </w:p>
        </w:tc>
        <w:tc>
          <w:tcPr>
            <w:tcW w:w="1950" w:type="dxa"/>
            <w:tcBorders>
              <w:top w:val="nil"/>
              <w:left w:val="nil"/>
              <w:bottom w:val="nil"/>
              <w:right w:val="nil"/>
            </w:tcBorders>
          </w:tcPr>
          <w:p w:rsidR="00000000" w:rsidRDefault="00A47D53">
            <w:pPr>
              <w:jc w:val="left"/>
            </w:pPr>
            <w:r>
              <w:t>y(</w:t>
            </w:r>
            <w:r>
              <w:rPr>
                <w:i/>
                <w:iCs/>
              </w:rPr>
              <w:t>subfloat</w:t>
            </w:r>
            <w:r>
              <w:t xml:space="preserve"> is mapped to the </w:t>
            </w:r>
            <w:r>
              <w:rPr>
                <w:i/>
                <w:iCs/>
              </w:rPr>
              <w:t>subfigure</w:t>
            </w:r>
            <w:r>
              <w:t xml:space="preserve"> command)</w:t>
            </w: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hyphenat</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setspace</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parskip</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toclof</w:t>
            </w:r>
          </w:p>
        </w:tc>
        <w:tc>
          <w:tcPr>
            <w:tcW w:w="780" w:type="dxa"/>
            <w:tcBorders>
              <w:top w:val="nil"/>
              <w:left w:val="nil"/>
              <w:bottom w:val="nil"/>
              <w:right w:val="nil"/>
            </w:tcBorders>
          </w:tcPr>
          <w:p w:rsidR="00000000" w:rsidRDefault="00A47D53">
            <w:pPr>
              <w:jc w:val="left"/>
            </w:pPr>
            <w:r>
              <w:t>subfigure</w:t>
            </w: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toclifbind</w:t>
            </w:r>
          </w:p>
        </w:tc>
        <w:tc>
          <w:tcPr>
            <w:tcW w:w="780" w:type="dxa"/>
            <w:tcBorders>
              <w:top w:val="nil"/>
              <w:left w:val="nil"/>
              <w:bottom w:val="nil"/>
              <w:right w:val="nil"/>
            </w:tcBorders>
          </w:tcPr>
          <w:p w:rsidR="00000000" w:rsidRDefault="00A47D53">
            <w:pPr>
              <w:jc w:val="left"/>
            </w:pPr>
            <w:r>
              <w:t>nottoc, notlot, notlof</w:t>
            </w: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todonotes</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r>
              <w:t>inline and margin to-do notes</w:t>
            </w:r>
          </w:p>
        </w:tc>
        <w:tc>
          <w:tcPr>
            <w:tcW w:w="1950" w:type="dxa"/>
            <w:tcBorders>
              <w:top w:val="nil"/>
              <w:left w:val="nil"/>
              <w:bottom w:val="nil"/>
              <w:right w:val="nil"/>
            </w:tcBorders>
          </w:tcPr>
          <w:p w:rsidR="00000000" w:rsidRDefault="00A47D53">
            <w:pPr>
              <w:jc w:val="left"/>
            </w:pPr>
            <w:r>
              <w:t xml:space="preserve">y(‘to do’ is prefaced with </w:t>
            </w:r>
            <w:r>
              <w:rPr>
                <w:b/>
                <w:bCs/>
              </w:rPr>
              <w:t>To Do:</w:t>
            </w:r>
            <w:r>
              <w:t xml:space="preserve"> in the output)</w:t>
            </w: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listings</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nil"/>
              <w:right w:val="nil"/>
            </w:tcBorders>
          </w:tcPr>
          <w:p w:rsidR="00000000" w:rsidRDefault="00A47D53">
            <w:pPr>
              <w:jc w:val="left"/>
            </w:pPr>
            <w:r>
              <w:t>caption</w:t>
            </w:r>
          </w:p>
        </w:tc>
        <w:tc>
          <w:tcPr>
            <w:tcW w:w="780" w:type="dxa"/>
            <w:tcBorders>
              <w:top w:val="nil"/>
              <w:left w:val="nil"/>
              <w:bottom w:val="nil"/>
              <w:right w:val="nil"/>
            </w:tcBorders>
          </w:tcPr>
          <w:p w:rsidR="00000000" w:rsidRDefault="00A47D53">
            <w:pPr>
              <w:jc w:val="left"/>
            </w:pPr>
          </w:p>
        </w:tc>
        <w:tc>
          <w:tcPr>
            <w:tcW w:w="3120" w:type="dxa"/>
            <w:tcBorders>
              <w:top w:val="nil"/>
              <w:left w:val="nil"/>
              <w:bottom w:val="nil"/>
              <w:right w:val="nil"/>
            </w:tcBorders>
          </w:tcPr>
          <w:p w:rsidR="00000000" w:rsidRDefault="00A47D53">
            <w:pPr>
              <w:jc w:val="left"/>
            </w:pPr>
          </w:p>
        </w:tc>
        <w:tc>
          <w:tcPr>
            <w:tcW w:w="1950" w:type="dxa"/>
            <w:tcBorders>
              <w:top w:val="nil"/>
              <w:left w:val="nil"/>
              <w:bottom w:val="nil"/>
              <w:right w:val="nil"/>
            </w:tcBorders>
          </w:tcPr>
          <w:p w:rsidR="00000000" w:rsidRDefault="00A47D53">
            <w:pPr>
              <w:jc w:val="left"/>
            </w:pPr>
          </w:p>
        </w:tc>
      </w:tr>
      <w:tr w:rsidR="00000000">
        <w:tblPrEx>
          <w:tblCellMar>
            <w:top w:w="0" w:type="dxa"/>
            <w:left w:w="0" w:type="dxa"/>
            <w:bottom w:w="0" w:type="dxa"/>
            <w:right w:w="0" w:type="dxa"/>
          </w:tblCellMar>
        </w:tblPrEx>
        <w:tc>
          <w:tcPr>
            <w:tcW w:w="975" w:type="dxa"/>
            <w:tcBorders>
              <w:top w:val="nil"/>
              <w:left w:val="nil"/>
              <w:bottom w:val="single" w:sz="6" w:space="0" w:color="auto"/>
              <w:right w:val="nil"/>
            </w:tcBorders>
          </w:tcPr>
          <w:p w:rsidR="00000000" w:rsidRDefault="00A47D53">
            <w:pPr>
              <w:jc w:val="left"/>
            </w:pPr>
            <w:r>
              <w:t>pdfcomment</w:t>
            </w:r>
          </w:p>
        </w:tc>
        <w:tc>
          <w:tcPr>
            <w:tcW w:w="780" w:type="dxa"/>
            <w:tcBorders>
              <w:top w:val="nil"/>
              <w:left w:val="nil"/>
              <w:bottom w:val="single" w:sz="6" w:space="0" w:color="auto"/>
              <w:right w:val="nil"/>
            </w:tcBorders>
          </w:tcPr>
          <w:p w:rsidR="00000000" w:rsidRDefault="00A47D53">
            <w:pPr>
              <w:jc w:val="left"/>
            </w:pPr>
          </w:p>
        </w:tc>
        <w:tc>
          <w:tcPr>
            <w:tcW w:w="3120" w:type="dxa"/>
            <w:tcBorders>
              <w:top w:val="nil"/>
              <w:left w:val="nil"/>
              <w:bottom w:val="single" w:sz="6" w:space="0" w:color="auto"/>
              <w:right w:val="nil"/>
            </w:tcBorders>
          </w:tcPr>
          <w:p w:rsidR="00000000" w:rsidRDefault="00A47D53">
            <w:pPr>
              <w:jc w:val="left"/>
            </w:pPr>
            <w:r>
              <w:t xml:space="preserve">tool-tips. Also calls the package </w:t>
            </w:r>
            <w:r>
              <w:rPr>
                <w:rFonts w:ascii="Courier New" w:hAnsi="Courier New" w:cs="Courier New"/>
              </w:rPr>
              <w:t>hyper ref</w:t>
            </w:r>
          </w:p>
        </w:tc>
        <w:tc>
          <w:tcPr>
            <w:tcW w:w="1950" w:type="dxa"/>
            <w:tcBorders>
              <w:top w:val="nil"/>
              <w:left w:val="nil"/>
              <w:bottom w:val="single" w:sz="6" w:space="0" w:color="auto"/>
              <w:right w:val="nil"/>
            </w:tcBorders>
          </w:tcPr>
          <w:p w:rsidR="00000000" w:rsidRDefault="00A47D53">
            <w:pPr>
              <w:jc w:val="left"/>
            </w:pPr>
            <w:r>
              <w:t>y(the tool tip is suppressed)</w:t>
            </w:r>
          </w:p>
        </w:tc>
      </w:tr>
    </w:tbl>
    <w:p w:rsidR="00000000" w:rsidRDefault="00A47D53">
      <w:pPr>
        <w:pStyle w:val="Caption"/>
      </w:pPr>
      <w:r>
        <w:t xml:space="preserve"> </w:t>
      </w:r>
    </w:p>
    <w:p w:rsidR="00000000" w:rsidRDefault="00A47D53">
      <w:pPr>
        <w:pStyle w:val="Heading2"/>
        <w:widowControl/>
        <w:spacing w:before="480"/>
      </w:pPr>
      <w:bookmarkStart w:id="20" w:name="_Toc268449334"/>
      <w:r>
        <w:t>4  Front, main, and back matter</w:t>
      </w:r>
      <w:bookmarkEnd w:id="20"/>
    </w:p>
    <w:p w:rsidR="00000000" w:rsidRDefault="00A47D53">
      <w:pPr>
        <w:spacing w:before="60"/>
      </w:pPr>
      <w:r>
        <w:t>NREL’s convention is to have Roman numerals in the front matter, and then arabic numerals in the main matter of the document (after the tables of contents, figures and tables). Tables and figures in the front matter are also</w:t>
      </w:r>
      <w:r>
        <w:t xml:space="preserve"> numbered differently (Table A, B, C, ...) than in the main matter (Table 1, 2, 3, ...).</w:t>
      </w:r>
    </w:p>
    <w:p w:rsidR="00000000" w:rsidRDefault="00A47D53">
      <w:pPr>
        <w:ind w:firstLine="360"/>
      </w:pPr>
      <w:r>
        <w:t xml:space="preserve">This change in page and float numbering is implemented using the </w:t>
      </w:r>
      <w:r>
        <w:rPr>
          <w:rFonts w:ascii="Courier New" w:hAnsi="Courier New" w:cs="Courier New"/>
        </w:rPr>
        <w:t>\frontmatter</w:t>
      </w:r>
      <w:r>
        <w:t xml:space="preserve">, </w:t>
      </w:r>
      <w:r>
        <w:rPr>
          <w:rFonts w:ascii="Courier New" w:hAnsi="Courier New" w:cs="Courier New"/>
        </w:rPr>
        <w:t>\mainmatter</w:t>
      </w:r>
      <w:r>
        <w:t xml:space="preserve">, and </w:t>
      </w:r>
      <w:r>
        <w:rPr>
          <w:rFonts w:ascii="Courier New" w:hAnsi="Courier New" w:cs="Courier New"/>
        </w:rPr>
        <w:t>\backmatter</w:t>
      </w:r>
      <w:r>
        <w:t xml:space="preserve"> commands in the document:</w:t>
      </w:r>
    </w:p>
    <w:p w:rsidR="00000000" w:rsidRDefault="00A47D53">
      <w:pPr>
        <w:pStyle w:val="verbatim"/>
      </w:pPr>
    </w:p>
    <w:p w:rsidR="00000000" w:rsidRDefault="00A47D53">
      <w:pPr>
        <w:pStyle w:val="verbatim"/>
      </w:pPr>
      <w:r>
        <w:t>\begin{document}</w:t>
      </w:r>
    </w:p>
    <w:p w:rsidR="00000000" w:rsidRDefault="00A47D53">
      <w:pPr>
        <w:pStyle w:val="verbatim"/>
      </w:pPr>
    </w:p>
    <w:p w:rsidR="00000000" w:rsidRDefault="00A47D53">
      <w:pPr>
        <w:pStyle w:val="verbatim"/>
      </w:pPr>
      <w:r>
        <w:t>\maketitle</w:t>
      </w:r>
    </w:p>
    <w:p w:rsidR="00000000" w:rsidRDefault="00A47D53">
      <w:pPr>
        <w:pStyle w:val="verbatim"/>
      </w:pPr>
      <w:r>
        <w:t>\fr</w:t>
      </w:r>
      <w:r>
        <w:t>ontmatter</w:t>
      </w:r>
    </w:p>
    <w:p w:rsidR="00000000" w:rsidRDefault="00A47D53">
      <w:pPr>
        <w:pStyle w:val="verbatim"/>
      </w:pPr>
      <w:r>
        <w:t>...</w:t>
      </w:r>
    </w:p>
    <w:p w:rsidR="00000000" w:rsidRDefault="00A47D53">
      <w:pPr>
        <w:pStyle w:val="verbatim"/>
      </w:pPr>
      <w:r>
        <w:t>\renewcommand{\contentsname}{Table of Contents}</w:t>
      </w:r>
    </w:p>
    <w:p w:rsidR="00000000" w:rsidRDefault="00A47D53">
      <w:pPr>
        <w:pStyle w:val="verbatim"/>
      </w:pPr>
      <w:r>
        <w:t>\tableofcontents</w:t>
      </w:r>
    </w:p>
    <w:p w:rsidR="00000000" w:rsidRDefault="00A47D53">
      <w:pPr>
        <w:pStyle w:val="verbatim"/>
      </w:pPr>
      <w:r>
        <w:t>\clearpage</w:t>
      </w:r>
    </w:p>
    <w:p w:rsidR="00000000" w:rsidRDefault="00A47D53">
      <w:pPr>
        <w:pStyle w:val="verbatim"/>
      </w:pPr>
      <w:r>
        <w:t>\listoffigures</w:t>
      </w:r>
    </w:p>
    <w:p w:rsidR="00000000" w:rsidRDefault="00A47D53">
      <w:pPr>
        <w:pStyle w:val="verbatim"/>
      </w:pPr>
      <w:r>
        <w:t>\listoftables</w:t>
      </w:r>
    </w:p>
    <w:p w:rsidR="00000000" w:rsidRDefault="00A47D53">
      <w:pPr>
        <w:pStyle w:val="verbatim"/>
      </w:pPr>
      <w:r>
        <w:t>\mainmatter</w:t>
      </w:r>
    </w:p>
    <w:p w:rsidR="00000000" w:rsidRDefault="00A47D53">
      <w:pPr>
        <w:pStyle w:val="verbatim"/>
      </w:pPr>
      <w:r>
        <w:t>...</w:t>
      </w:r>
    </w:p>
    <w:p w:rsidR="00000000" w:rsidRDefault="00A47D53">
      <w:pPr>
        <w:pStyle w:val="verbatim"/>
      </w:pPr>
      <w:r>
        <w:t>\backmatter</w:t>
      </w:r>
    </w:p>
    <w:p w:rsidR="00000000" w:rsidRDefault="00A47D53">
      <w:pPr>
        <w:pStyle w:val="verbatim"/>
      </w:pPr>
      <w:r>
        <w:t>\end{document}</w:t>
      </w:r>
    </w:p>
    <w:p w:rsidR="00000000" w:rsidRDefault="00A47D53">
      <w:pPr>
        <w:pStyle w:val="verbatim"/>
      </w:pPr>
    </w:p>
    <w:p w:rsidR="00000000" w:rsidRDefault="00A47D53">
      <w:pPr>
        <w:spacing w:before="60"/>
        <w:ind w:firstLine="360"/>
      </w:pPr>
      <w:r>
        <w:t>Page numbering in the front matter (i.e. the Abstract, Summary, and Foreword chapters or sect</w:t>
      </w:r>
      <w:r>
        <w:t>ions) starts at page 3 to allow for NREL cover pages.</w:t>
      </w:r>
    </w:p>
    <w:p w:rsidR="00000000" w:rsidRDefault="00A47D53">
      <w:pPr>
        <w:ind w:firstLine="360"/>
      </w:pPr>
      <w:r>
        <w:t xml:space="preserve">If you don’t use the </w:t>
      </w:r>
      <w:r>
        <w:rPr>
          <w:rFonts w:ascii="Courier New" w:hAnsi="Courier New" w:cs="Courier New"/>
        </w:rPr>
        <w:t>\frontmatter</w:t>
      </w:r>
      <w:r>
        <w:t xml:space="preserve"> commands, you may need to increment the page counter manually. To increment the counter </w:t>
      </w:r>
      <w:r>
        <w:rPr>
          <w:i/>
          <w:iCs/>
        </w:rPr>
        <w:t>n</w:t>
      </w:r>
      <w:r>
        <w:t xml:space="preserve"> pages, use </w:t>
      </w:r>
      <w:r>
        <w:rPr>
          <w:rFonts w:ascii="Courier New" w:hAnsi="Courier New" w:cs="Courier New"/>
        </w:rPr>
        <w:t>\setcounter{page}{n}</w:t>
      </w:r>
      <w:r>
        <w:t xml:space="preserve"> after </w:t>
      </w:r>
      <w:r>
        <w:rPr>
          <w:rFonts w:ascii="Courier New" w:hAnsi="Courier New" w:cs="Courier New"/>
        </w:rPr>
        <w:t>\begin{document}</w:t>
      </w:r>
      <w:r>
        <w:t>.</w:t>
      </w:r>
    </w:p>
    <w:p w:rsidR="00000000" w:rsidRDefault="00A47D53">
      <w:pPr>
        <w:pStyle w:val="Heading2"/>
        <w:widowControl/>
      </w:pPr>
      <w:bookmarkStart w:id="21" w:name="_Toc268449335"/>
      <w:r>
        <w:t>5</w:t>
      </w:r>
      <w:r>
        <w:t xml:space="preserve">  Citations</w:t>
      </w:r>
      <w:bookmarkEnd w:id="21"/>
    </w:p>
    <w:p w:rsidR="00000000" w:rsidRDefault="00A47D53">
      <w:pPr>
        <w:spacing w:before="60"/>
      </w:pPr>
      <w:r>
        <w:t xml:space="preserve">Use </w:t>
      </w:r>
      <w:r>
        <w:rPr>
          <w:rFonts w:ascii="Courier New" w:hAnsi="Courier New" w:cs="Courier New"/>
        </w:rPr>
        <w:t>bibtex</w:t>
      </w:r>
      <w:r>
        <w:t xml:space="preserve"> to organize references and store them in a single file (e.g. </w:t>
      </w:r>
      <w:r>
        <w:rPr>
          <w:rFonts w:ascii="Courier New" w:hAnsi="Courier New" w:cs="Courier New"/>
        </w:rPr>
        <w:t>/Documents/bibliography/bibliography.bib</w:t>
      </w:r>
      <w:r>
        <w:t xml:space="preserve">). The bibliography will then contain entries with ‘keys’, like </w:t>
      </w:r>
      <w:r>
        <w:rPr>
          <w:rFonts w:ascii="Courier New" w:hAnsi="Courier New" w:cs="Courier New"/>
        </w:rPr>
        <w:t>Lamport_1986_a</w:t>
      </w:r>
      <w:r>
        <w:t>. Authors can then insert citations to this key throug</w:t>
      </w:r>
      <w:r>
        <w:t xml:space="preserve">hout their document, using different styles of citation: </w:t>
      </w:r>
    </w:p>
    <w:p w:rsidR="00000000" w:rsidRDefault="00A47D53">
      <w:pPr>
        <w:pStyle w:val="List"/>
        <w:spacing w:before="50"/>
        <w:ind w:left="600" w:hanging="300"/>
        <w:rPr>
          <w:sz w:val="24"/>
          <w:szCs w:val="24"/>
        </w:rPr>
      </w:pPr>
      <w:r>
        <w:rPr>
          <w:sz w:val="24"/>
          <w:szCs w:val="24"/>
        </w:rPr>
        <w:t>•</w:t>
      </w:r>
      <w:r>
        <w:rPr>
          <w:sz w:val="24"/>
          <w:szCs w:val="24"/>
        </w:rPr>
        <w:tab/>
      </w:r>
      <w:r>
        <w:rPr>
          <w:rFonts w:ascii="Courier New" w:hAnsi="Courier New" w:cs="Courier New"/>
          <w:sz w:val="24"/>
          <w:szCs w:val="24"/>
        </w:rPr>
        <w:t>\cite{Lamport_1986_a}</w:t>
      </w:r>
      <w:r>
        <w:rPr>
          <w:sz w:val="24"/>
          <w:szCs w:val="24"/>
        </w:rPr>
        <w:t xml:space="preserve"> prints a simple Lamport (1986). </w:t>
      </w:r>
    </w:p>
    <w:p w:rsidR="00000000" w:rsidRDefault="00A47D53">
      <w:pPr>
        <w:pStyle w:val="List"/>
        <w:spacing w:before="50"/>
        <w:ind w:left="600" w:hanging="300"/>
        <w:rPr>
          <w:sz w:val="24"/>
          <w:szCs w:val="24"/>
        </w:rPr>
      </w:pPr>
      <w:r>
        <w:rPr>
          <w:sz w:val="24"/>
          <w:szCs w:val="24"/>
        </w:rPr>
        <w:t>•</w:t>
      </w:r>
      <w:r>
        <w:rPr>
          <w:sz w:val="24"/>
          <w:szCs w:val="24"/>
        </w:rPr>
        <w:tab/>
      </w:r>
      <w:r>
        <w:rPr>
          <w:rFonts w:ascii="Courier New" w:hAnsi="Courier New" w:cs="Courier New"/>
          <w:sz w:val="24"/>
          <w:szCs w:val="24"/>
        </w:rPr>
        <w:t>\citep{Lamport_1986_a}</w:t>
      </w:r>
      <w:r>
        <w:rPr>
          <w:sz w:val="24"/>
          <w:szCs w:val="24"/>
        </w:rPr>
        <w:t xml:space="preserve"> puts parentheses around it (Lamport, 1986). </w:t>
      </w:r>
    </w:p>
    <w:p w:rsidR="00000000" w:rsidRDefault="00A47D53">
      <w:pPr>
        <w:pStyle w:val="List"/>
        <w:spacing w:before="50"/>
        <w:ind w:left="600" w:hanging="300"/>
        <w:rPr>
          <w:sz w:val="24"/>
          <w:szCs w:val="24"/>
        </w:rPr>
      </w:pPr>
      <w:r>
        <w:rPr>
          <w:sz w:val="24"/>
          <w:szCs w:val="24"/>
        </w:rPr>
        <w:t>•</w:t>
      </w:r>
      <w:r>
        <w:rPr>
          <w:sz w:val="24"/>
          <w:szCs w:val="24"/>
        </w:rPr>
        <w:tab/>
      </w:r>
      <w:r>
        <w:rPr>
          <w:rFonts w:ascii="Courier New" w:hAnsi="Courier New" w:cs="Courier New"/>
          <w:sz w:val="24"/>
          <w:szCs w:val="24"/>
        </w:rPr>
        <w:t>\citep[e.g][]{Lamport_1986_a}</w:t>
      </w:r>
      <w:r>
        <w:rPr>
          <w:sz w:val="24"/>
          <w:szCs w:val="24"/>
        </w:rPr>
        <w:t xml:space="preserve"> puts parentheses around it, and some text in there as well (e.g. Lamport, 1986). </w:t>
      </w:r>
    </w:p>
    <w:p w:rsidR="00000000" w:rsidRDefault="00A47D53">
      <w:pPr>
        <w:pStyle w:val="List"/>
        <w:spacing w:before="50"/>
        <w:ind w:left="600" w:hanging="300"/>
        <w:rPr>
          <w:sz w:val="24"/>
          <w:szCs w:val="24"/>
        </w:rPr>
      </w:pPr>
      <w:r>
        <w:rPr>
          <w:sz w:val="24"/>
          <w:szCs w:val="24"/>
        </w:rPr>
        <w:t>•</w:t>
      </w:r>
      <w:r>
        <w:rPr>
          <w:sz w:val="24"/>
          <w:szCs w:val="24"/>
        </w:rPr>
        <w:tab/>
      </w:r>
      <w:r>
        <w:rPr>
          <w:rFonts w:ascii="Courier New" w:hAnsi="Courier New" w:cs="Courier New"/>
          <w:sz w:val="24"/>
          <w:szCs w:val="24"/>
        </w:rPr>
        <w:t>\citet{Lamport_1986_a}</w:t>
      </w:r>
      <w:r>
        <w:rPr>
          <w:sz w:val="24"/>
          <w:szCs w:val="24"/>
        </w:rPr>
        <w:t xml:space="preserve"> prints it inline, so that according to Lamport (1986), </w:t>
      </w:r>
      <w:r>
        <w:rPr>
          <w:sz w:val="24"/>
          <w:szCs w:val="24"/>
        </w:rPr>
        <w:t>…</w:t>
      </w:r>
      <w:r>
        <w:rPr>
          <w:sz w:val="24"/>
          <w:szCs w:val="24"/>
        </w:rPr>
        <w:t xml:space="preserve">. </w:t>
      </w:r>
    </w:p>
    <w:p w:rsidR="00000000" w:rsidRDefault="00A47D53">
      <w:pPr>
        <w:spacing w:before="60"/>
        <w:ind w:firstLine="360"/>
      </w:pPr>
      <w:r>
        <w:t>To cite URLs, use the ’misc’ style. For example, the bibtex entry for http://tex.stackexc</w:t>
      </w:r>
      <w:r>
        <w:t>hange.com  (</w:t>
      </w:r>
      <w:r>
        <w:rPr>
          <w:rFonts w:ascii="Courier New" w:hAnsi="Courier New" w:cs="Courier New"/>
        </w:rPr>
        <w:t>http://tex.stackexchange.com</w:t>
      </w:r>
      <w:r>
        <w:t>)Anon. (2014) looks like this:</w:t>
      </w:r>
    </w:p>
    <w:p w:rsidR="00000000" w:rsidRDefault="00A47D53">
      <w:pPr>
        <w:pStyle w:val="verbatim"/>
      </w:pPr>
    </w:p>
    <w:p w:rsidR="00000000" w:rsidRDefault="00A47D53">
      <w:pPr>
        <w:pStyle w:val="verbatim"/>
      </w:pPr>
      <w:r>
        <w:t>@misc{texstackexchange,</w:t>
      </w:r>
    </w:p>
    <w:p w:rsidR="00000000" w:rsidRDefault="00A47D53">
      <w:pPr>
        <w:pStyle w:val="verbatim"/>
      </w:pPr>
      <w:r>
        <w:t xml:space="preserve"> Author = {Anon.},</w:t>
      </w:r>
    </w:p>
    <w:p w:rsidR="00000000" w:rsidRDefault="00A47D53">
      <w:pPr>
        <w:pStyle w:val="verbatim"/>
      </w:pPr>
      <w:r>
        <w:t xml:space="preserve"> Howpublished = {Accessed July 21, 2014: \url{http://tex.stackexchange.com}},</w:t>
      </w:r>
    </w:p>
    <w:p w:rsidR="00000000" w:rsidRDefault="00A47D53">
      <w:pPr>
        <w:pStyle w:val="verbatim"/>
      </w:pPr>
      <w:r>
        <w:t xml:space="preserve"> Title = {\TeX -- LaTeX Stack Exchange},</w:t>
      </w:r>
    </w:p>
    <w:p w:rsidR="00000000" w:rsidRDefault="00A47D53">
      <w:pPr>
        <w:pStyle w:val="verbatim"/>
      </w:pPr>
      <w:r>
        <w:t xml:space="preserve"> Year = {2014}}</w:t>
      </w:r>
    </w:p>
    <w:p w:rsidR="00000000" w:rsidRDefault="00A47D53">
      <w:pPr>
        <w:pStyle w:val="verbatim"/>
      </w:pPr>
    </w:p>
    <w:p w:rsidR="00000000" w:rsidRDefault="00A47D53">
      <w:pPr>
        <w:spacing w:before="60"/>
        <w:ind w:firstLine="360"/>
      </w:pPr>
      <w:r>
        <w:t xml:space="preserve">This </w:t>
      </w:r>
      <w:r>
        <w:t>format will allow you to include the date on which a URL was accessed.</w:t>
      </w:r>
    </w:p>
    <w:p w:rsidR="00000000" w:rsidRDefault="00A47D53">
      <w:pPr>
        <w:ind w:firstLine="360"/>
      </w:pPr>
      <w:r>
        <w:t>The citations should work with journal articles, books (Lamport, 1986), technical reports (Other and Nother, 2014), and URLs (Anon., 2014)</w:t>
      </w:r>
    </w:p>
    <w:p w:rsidR="00000000" w:rsidRDefault="00A47D53">
      <w:pPr>
        <w:pStyle w:val="Heading2"/>
        <w:widowControl/>
      </w:pPr>
      <w:bookmarkStart w:id="22" w:name="_Toc268449336"/>
      <w:r>
        <w:t>6  NREL-style bibliographies</w:t>
      </w:r>
      <w:bookmarkEnd w:id="22"/>
    </w:p>
    <w:p w:rsidR="00000000" w:rsidRDefault="00A47D53">
      <w:pPr>
        <w:spacing w:before="60"/>
      </w:pPr>
      <w:r>
        <w:t xml:space="preserve">Use </w:t>
      </w:r>
      <w:r>
        <w:rPr>
          <w:i/>
          <w:iCs/>
        </w:rPr>
        <w:t>nrel.bst</w:t>
      </w:r>
      <w:r>
        <w:t xml:space="preserve"> to c</w:t>
      </w:r>
      <w:r>
        <w:t>reate a bibliography that conforms to NREL’s requirements. To include a bibliography in the document, use the following commands where you want the bibliography to occur:</w:t>
      </w:r>
    </w:p>
    <w:p w:rsidR="00000000" w:rsidRDefault="00A47D53">
      <w:pPr>
        <w:pStyle w:val="verbatim"/>
      </w:pPr>
    </w:p>
    <w:p w:rsidR="00000000" w:rsidRDefault="00A47D53">
      <w:pPr>
        <w:pStyle w:val="verbatim"/>
      </w:pPr>
      <w:r>
        <w:t>...</w:t>
      </w:r>
    </w:p>
    <w:p w:rsidR="00000000" w:rsidRDefault="00A47D53">
      <w:pPr>
        <w:pStyle w:val="verbatim"/>
      </w:pPr>
      <w:r>
        <w:t>\cleardoublepage</w:t>
      </w:r>
    </w:p>
    <w:p w:rsidR="00000000" w:rsidRDefault="00A47D53">
      <w:pPr>
        <w:pStyle w:val="verbatim"/>
      </w:pPr>
      <w:r>
        <w:t>\bibliographystyle{nrel}</w:t>
      </w:r>
    </w:p>
    <w:p w:rsidR="00000000" w:rsidRDefault="00A47D53">
      <w:pPr>
        <w:pStyle w:val="verbatim"/>
      </w:pPr>
      <w:r>
        <w:t>\label{sec:Bib}</w:t>
      </w:r>
    </w:p>
    <w:p w:rsidR="00000000" w:rsidRDefault="00A47D53">
      <w:pPr>
        <w:pStyle w:val="verbatim"/>
      </w:pPr>
      <w:r>
        <w:t>\bibliography{/Users/m</w:t>
      </w:r>
      <w:r>
        <w:t>e/Documents/bibliography/bibliography}</w:t>
      </w:r>
    </w:p>
    <w:p w:rsidR="00000000" w:rsidRDefault="00A47D53">
      <w:pPr>
        <w:pStyle w:val="verbatim"/>
      </w:pPr>
      <w:r>
        <w:t>...</w:t>
      </w:r>
    </w:p>
    <w:p w:rsidR="00000000" w:rsidRDefault="00A47D53">
      <w:pPr>
        <w:pStyle w:val="verbatim"/>
      </w:pPr>
    </w:p>
    <w:p w:rsidR="00000000" w:rsidRDefault="00A47D53">
      <w:pPr>
        <w:spacing w:before="60"/>
        <w:ind w:firstLine="360"/>
      </w:pPr>
      <w:r>
        <w:t>This will probably be somewhere near to the end of the document.</w:t>
      </w:r>
    </w:p>
    <w:p w:rsidR="00000000" w:rsidRDefault="00A47D53">
      <w:pPr>
        <w:pStyle w:val="Heading2"/>
        <w:widowControl/>
      </w:pPr>
      <w:bookmarkStart w:id="23" w:name="_Toc268449337"/>
      <w:r>
        <w:t>7  Putting it all together</w:t>
      </w:r>
      <w:bookmarkEnd w:id="23"/>
    </w:p>
    <w:p w:rsidR="00000000" w:rsidRDefault="00A47D53">
      <w:pPr>
        <w:spacing w:before="60"/>
      </w:pPr>
      <w:r>
        <w:t>The source of your LaTeX document should probably look like this:</w:t>
      </w:r>
    </w:p>
    <w:p w:rsidR="00000000" w:rsidRDefault="00A47D53">
      <w:pPr>
        <w:pStyle w:val="verbatim"/>
      </w:pPr>
    </w:p>
    <w:p w:rsidR="00000000" w:rsidRDefault="00A47D53">
      <w:pPr>
        <w:pStyle w:val="verbatim"/>
      </w:pPr>
      <w:r>
        <w:t>\newif\iflatextortf</w:t>
      </w:r>
    </w:p>
    <w:p w:rsidR="00000000" w:rsidRDefault="00A47D53">
      <w:pPr>
        <w:pStyle w:val="verbatim"/>
      </w:pPr>
      <w:r>
        <w:t>\iflatextortf</w:t>
      </w:r>
    </w:p>
    <w:p w:rsidR="00000000" w:rsidRDefault="00A47D53">
      <w:pPr>
        <w:pStyle w:val="verbatim"/>
      </w:pPr>
      <w:r>
        <w:t xml:space="preserve"> % t</w:t>
      </w:r>
      <w:r>
        <w:t>ell latex2tortf if this is an article or report</w:t>
      </w:r>
    </w:p>
    <w:p w:rsidR="00000000" w:rsidRDefault="00A47D53">
      <w:pPr>
        <w:pStyle w:val="verbatim"/>
      </w:pPr>
      <w:r>
        <w:t xml:space="preserve"> \documentclass[10pt,letterpaper]{report}</w:t>
      </w:r>
    </w:p>
    <w:p w:rsidR="00000000" w:rsidRDefault="00A47D53">
      <w:pPr>
        <w:pStyle w:val="verbatim"/>
      </w:pPr>
      <w:r>
        <w:t xml:space="preserve"> \input{NRELLatex2rtf.tex}</w:t>
      </w:r>
    </w:p>
    <w:p w:rsidR="00000000" w:rsidRDefault="00A47D53">
      <w:pPr>
        <w:pStyle w:val="verbatim"/>
      </w:pPr>
      <w:r>
        <w:t>\else</w:t>
      </w:r>
    </w:p>
    <w:p w:rsidR="00000000" w:rsidRDefault="00A47D53">
      <w:pPr>
        <w:pStyle w:val="verbatim"/>
      </w:pPr>
      <w:r>
        <w:t xml:space="preserve"> \documentclass[draft,report]{nrel} </w:t>
      </w:r>
    </w:p>
    <w:p w:rsidR="00000000" w:rsidRDefault="00A47D53">
      <w:pPr>
        <w:pStyle w:val="verbatim"/>
      </w:pPr>
      <w:r>
        <w:t>\fi</w:t>
      </w:r>
    </w:p>
    <w:p w:rsidR="00000000" w:rsidRDefault="00A47D53">
      <w:pPr>
        <w:pStyle w:val="verbatim"/>
      </w:pPr>
      <w:r>
        <w:t>\title{Writing NREL documents using LaTeX}</w:t>
      </w:r>
    </w:p>
    <w:p w:rsidR="00000000" w:rsidRDefault="00A47D53">
      <w:pPr>
        <w:pStyle w:val="verbatim"/>
      </w:pPr>
      <w:r>
        <w:t>\author{A. Clifton, A. Platt, P. Fleming, M. Laws</w:t>
      </w:r>
      <w:r>
        <w:t>on}</w:t>
      </w:r>
    </w:p>
    <w:p w:rsidR="00000000" w:rsidRDefault="00A47D53">
      <w:pPr>
        <w:pStyle w:val="verbatim"/>
      </w:pPr>
      <w:r>
        <w:t>\begin{document}</w:t>
      </w:r>
    </w:p>
    <w:p w:rsidR="00000000" w:rsidRDefault="00A47D53">
      <w:pPr>
        <w:pStyle w:val="verbatim"/>
      </w:pPr>
      <w:r>
        <w:t>\maketitle</w:t>
      </w:r>
    </w:p>
    <w:p w:rsidR="00000000" w:rsidRDefault="00A47D53">
      <w:pPr>
        <w:pStyle w:val="verbatim"/>
      </w:pPr>
      <w:r>
        <w:t>\frontmatter</w:t>
      </w:r>
    </w:p>
    <w:p w:rsidR="00000000" w:rsidRDefault="00A47D53">
      <w:pPr>
        <w:pStyle w:val="verbatim"/>
      </w:pPr>
      <w:r>
        <w:t>\input{ExecSummary}</w:t>
      </w:r>
    </w:p>
    <w:p w:rsidR="00000000" w:rsidRDefault="00A47D53">
      <w:pPr>
        <w:pStyle w:val="verbatim"/>
      </w:pPr>
      <w:r>
        <w:t>\tableofcontents</w:t>
      </w:r>
    </w:p>
    <w:p w:rsidR="00000000" w:rsidRDefault="00A47D53">
      <w:pPr>
        <w:pStyle w:val="verbatim"/>
      </w:pPr>
      <w:r>
        <w:t>\clearpage</w:t>
      </w:r>
    </w:p>
    <w:p w:rsidR="00000000" w:rsidRDefault="00A47D53">
      <w:pPr>
        <w:pStyle w:val="verbatim"/>
      </w:pPr>
      <w:r>
        <w:t>\listoffigures</w:t>
      </w:r>
    </w:p>
    <w:p w:rsidR="00000000" w:rsidRDefault="00A47D53">
      <w:pPr>
        <w:pStyle w:val="verbatim"/>
      </w:pPr>
      <w:r>
        <w:t>\listoftables</w:t>
      </w:r>
    </w:p>
    <w:p w:rsidR="00000000" w:rsidRDefault="00A47D53">
      <w:pPr>
        <w:pStyle w:val="verbatim"/>
      </w:pPr>
      <w:r>
        <w:t>\mainmatter</w:t>
      </w:r>
    </w:p>
    <w:p w:rsidR="00000000" w:rsidRDefault="00A47D53">
      <w:pPr>
        <w:pStyle w:val="verbatim"/>
      </w:pPr>
      <w:r>
        <w:t>\input{Introduction}</w:t>
      </w:r>
    </w:p>
    <w:p w:rsidR="00000000" w:rsidRDefault="00A47D53">
      <w:pPr>
        <w:pStyle w:val="verbatim"/>
      </w:pPr>
      <w:r>
        <w:t>\input{Theory}</w:t>
      </w:r>
    </w:p>
    <w:p w:rsidR="00000000" w:rsidRDefault="00A47D53">
      <w:pPr>
        <w:pStyle w:val="verbatim"/>
      </w:pPr>
      <w:r>
        <w:t>\cleardoublepage</w:t>
      </w:r>
    </w:p>
    <w:p w:rsidR="00000000" w:rsidRDefault="00A47D53">
      <w:pPr>
        <w:pStyle w:val="verbatim"/>
      </w:pPr>
      <w:r>
        <w:t>\bibliographystyle{nrel}</w:t>
      </w:r>
    </w:p>
    <w:p w:rsidR="00000000" w:rsidRDefault="00A47D53">
      <w:pPr>
        <w:pStyle w:val="verbatim"/>
      </w:pPr>
      <w:r>
        <w:t>\label{sec:Bib}</w:t>
      </w:r>
    </w:p>
    <w:p w:rsidR="00000000" w:rsidRDefault="00A47D53">
      <w:pPr>
        <w:pStyle w:val="verbatim"/>
      </w:pPr>
      <w:r>
        <w:t>\bibliography{</w:t>
      </w:r>
      <w:r>
        <w:t>~/Documents/bibliography/bibliography}</w:t>
      </w:r>
    </w:p>
    <w:p w:rsidR="00000000" w:rsidRDefault="00A47D53">
      <w:pPr>
        <w:pStyle w:val="verbatim"/>
      </w:pPr>
      <w:r>
        <w:t>\end{document}</w:t>
      </w:r>
    </w:p>
    <w:p w:rsidR="00000000" w:rsidRDefault="00A47D53">
      <w:pPr>
        <w:pStyle w:val="verbatim"/>
      </w:pPr>
    </w:p>
    <w:p w:rsidR="00000000" w:rsidRDefault="00A47D53">
      <w:pPr>
        <w:pStyle w:val="Heading2"/>
        <w:widowControl/>
        <w:spacing w:before="300"/>
      </w:pPr>
      <w:bookmarkStart w:id="24" w:name="_Toc268449338"/>
      <w:r>
        <w:t>8  Best practice in writing a document in LaTeX</w:t>
      </w:r>
      <w:bookmarkEnd w:id="24"/>
    </w:p>
    <w:p w:rsidR="00000000" w:rsidRDefault="00A47D53">
      <w:pPr>
        <w:pStyle w:val="List"/>
        <w:spacing w:before="50"/>
        <w:ind w:left="600" w:hanging="300"/>
        <w:rPr>
          <w:sz w:val="24"/>
          <w:szCs w:val="24"/>
        </w:rPr>
      </w:pPr>
      <w:r>
        <w:rPr>
          <w:b/>
          <w:bCs/>
          <w:sz w:val="24"/>
          <w:szCs w:val="24"/>
        </w:rPr>
        <w:t>Create a structure before you get too far.</w:t>
      </w:r>
      <w:r>
        <w:rPr>
          <w:sz w:val="24"/>
          <w:szCs w:val="24"/>
        </w:rPr>
        <w:t xml:space="preserve"> Authors will find it easier to write documents and make changes if they separate the content of the document f</w:t>
      </w:r>
      <w:r>
        <w:rPr>
          <w:sz w:val="24"/>
          <w:szCs w:val="24"/>
        </w:rPr>
        <w:t xml:space="preserve">rom the structure. </w:t>
      </w:r>
    </w:p>
    <w:p w:rsidR="00000000" w:rsidRDefault="00A47D53">
      <w:pPr>
        <w:pStyle w:val="List"/>
        <w:spacing w:before="50"/>
        <w:ind w:left="1200" w:hanging="300"/>
        <w:rPr>
          <w:sz w:val="24"/>
          <w:szCs w:val="24"/>
        </w:rPr>
      </w:pPr>
      <w:r>
        <w:rPr>
          <w:sz w:val="24"/>
          <w:szCs w:val="24"/>
        </w:rPr>
        <w:t>1.</w:t>
      </w:r>
      <w:r>
        <w:rPr>
          <w:sz w:val="24"/>
          <w:szCs w:val="24"/>
        </w:rPr>
        <w:tab/>
        <w:t xml:space="preserve">Each new LaTeX document should be placed in it’s own directory. </w:t>
      </w:r>
    </w:p>
    <w:p w:rsidR="00000000" w:rsidRDefault="00A47D53">
      <w:pPr>
        <w:pStyle w:val="List"/>
        <w:spacing w:before="50"/>
        <w:ind w:left="1200" w:hanging="300"/>
        <w:rPr>
          <w:sz w:val="24"/>
          <w:szCs w:val="24"/>
        </w:rPr>
      </w:pPr>
      <w:r>
        <w:rPr>
          <w:sz w:val="24"/>
          <w:szCs w:val="24"/>
        </w:rPr>
        <w:t>2.</w:t>
      </w:r>
      <w:r>
        <w:rPr>
          <w:sz w:val="24"/>
          <w:szCs w:val="24"/>
        </w:rPr>
        <w:tab/>
        <w:t xml:space="preserve">Create a main LaTeX file that just contains the preamble, custom commands and uses </w:t>
      </w:r>
      <w:r>
        <w:rPr>
          <w:rFonts w:ascii="Courier New" w:hAnsi="Courier New" w:cs="Courier New"/>
          <w:sz w:val="24"/>
          <w:szCs w:val="24"/>
        </w:rPr>
        <w:t>input</w:t>
      </w:r>
      <w:r>
        <w:rPr>
          <w:sz w:val="24"/>
          <w:szCs w:val="24"/>
        </w:rPr>
        <w:t xml:space="preserve"> to call the content. See Section </w:t>
      </w:r>
      <w:r>
        <w:rPr>
          <w:sz w:val="24"/>
          <w:szCs w:val="24"/>
        </w:rPr>
        <w:fldChar w:fldCharType="begin"/>
      </w:r>
      <w:r>
        <w:rPr>
          <w:sz w:val="24"/>
          <w:szCs w:val="24"/>
        </w:rPr>
        <w:instrText xml:space="preserve">REF BMsec_FileStructure \* MERGEFORMAT </w:instrText>
      </w:r>
      <w:r>
        <w:rPr>
          <w:sz w:val="24"/>
          <w:szCs w:val="24"/>
        </w:rPr>
        <w:fldChar w:fldCharType="separate"/>
      </w:r>
      <w:r w:rsidR="009D18BF" w:rsidRPr="009D18BF">
        <w:rPr>
          <w:sz w:val="24"/>
          <w:szCs w:val="24"/>
        </w:rPr>
        <w:t>8</w:t>
      </w:r>
      <w:r>
        <w:rPr>
          <w:sz w:val="24"/>
          <w:szCs w:val="24"/>
        </w:rPr>
        <w:fldChar w:fldCharType="end"/>
      </w:r>
      <w:r>
        <w:rPr>
          <w:sz w:val="24"/>
          <w:szCs w:val="24"/>
        </w:rPr>
        <w:t xml:space="preserve"> for an example where each </w:t>
      </w:r>
      <w:r>
        <w:rPr>
          <w:rFonts w:ascii="Courier New" w:hAnsi="Courier New" w:cs="Courier New"/>
          <w:sz w:val="24"/>
          <w:szCs w:val="24"/>
        </w:rPr>
        <w:t>chapter</w:t>
      </w:r>
      <w:r>
        <w:rPr>
          <w:sz w:val="24"/>
          <w:szCs w:val="24"/>
        </w:rPr>
        <w:t xml:space="preserve"> is contained in its own file. In an article, each </w:t>
      </w:r>
      <w:r>
        <w:rPr>
          <w:rFonts w:ascii="Courier New" w:hAnsi="Courier New" w:cs="Courier New"/>
          <w:sz w:val="24"/>
          <w:szCs w:val="24"/>
        </w:rPr>
        <w:t>section</w:t>
      </w:r>
      <w:r>
        <w:rPr>
          <w:sz w:val="24"/>
          <w:szCs w:val="24"/>
        </w:rPr>
        <w:t xml:space="preserve"> could be contained in its own file. </w:t>
      </w:r>
    </w:p>
    <w:p w:rsidR="00000000" w:rsidRDefault="00A47D53">
      <w:pPr>
        <w:pStyle w:val="List"/>
        <w:spacing w:before="50"/>
        <w:ind w:left="1200" w:hanging="300"/>
        <w:rPr>
          <w:sz w:val="24"/>
          <w:szCs w:val="24"/>
        </w:rPr>
      </w:pPr>
      <w:r>
        <w:rPr>
          <w:sz w:val="24"/>
          <w:szCs w:val="24"/>
        </w:rPr>
        <w:t>3.</w:t>
      </w:r>
      <w:r>
        <w:rPr>
          <w:sz w:val="24"/>
          <w:szCs w:val="24"/>
        </w:rPr>
        <w:tab/>
        <w:t>Keep the number of packages used to a minimum. If authors feel that something is desperately missing, they can contact th</w:t>
      </w:r>
      <w:r>
        <w:rPr>
          <w:sz w:val="24"/>
          <w:szCs w:val="24"/>
        </w:rPr>
        <w:t xml:space="preserve">e maintainers of the </w:t>
      </w:r>
      <w:r>
        <w:rPr>
          <w:i/>
          <w:iCs/>
          <w:sz w:val="24"/>
          <w:szCs w:val="24"/>
        </w:rPr>
        <w:t>nrel.cls</w:t>
      </w:r>
      <w:r>
        <w:rPr>
          <w:sz w:val="24"/>
          <w:szCs w:val="24"/>
        </w:rPr>
        <w:t xml:space="preserve"> file. Not all packages can be used as they lack compatibility. </w:t>
      </w:r>
    </w:p>
    <w:p w:rsidR="00000000" w:rsidRDefault="00A47D53">
      <w:pPr>
        <w:pStyle w:val="List"/>
        <w:spacing w:before="50"/>
        <w:ind w:left="600" w:hanging="300"/>
        <w:rPr>
          <w:sz w:val="24"/>
          <w:szCs w:val="24"/>
        </w:rPr>
      </w:pPr>
      <w:r>
        <w:rPr>
          <w:b/>
          <w:bCs/>
          <w:sz w:val="24"/>
          <w:szCs w:val="24"/>
        </w:rPr>
        <w:t>Focus on content, not appearance.</w:t>
      </w:r>
      <w:r>
        <w:rPr>
          <w:sz w:val="24"/>
          <w:szCs w:val="24"/>
        </w:rPr>
        <w:t xml:space="preserve"> Don’t spend hours trying to adjust fonts, headers or spacing between lines. </w:t>
      </w:r>
    </w:p>
    <w:p w:rsidR="00000000" w:rsidRDefault="00A47D53">
      <w:pPr>
        <w:pStyle w:val="List"/>
        <w:spacing w:before="50"/>
        <w:ind w:left="1200" w:hanging="300"/>
        <w:rPr>
          <w:sz w:val="24"/>
          <w:szCs w:val="24"/>
        </w:rPr>
      </w:pPr>
      <w:r>
        <w:rPr>
          <w:sz w:val="24"/>
          <w:szCs w:val="24"/>
        </w:rPr>
        <w:t>1.</w:t>
      </w:r>
      <w:r>
        <w:rPr>
          <w:sz w:val="24"/>
          <w:szCs w:val="24"/>
        </w:rPr>
        <w:tab/>
        <w:t>The document produced should meet NREL’s require</w:t>
      </w:r>
      <w:r>
        <w:rPr>
          <w:sz w:val="24"/>
          <w:szCs w:val="24"/>
        </w:rPr>
        <w:t xml:space="preserve">ments if it is compiled using </w:t>
      </w:r>
      <w:r>
        <w:rPr>
          <w:i/>
          <w:iCs/>
          <w:sz w:val="24"/>
          <w:szCs w:val="24"/>
        </w:rPr>
        <w:t>nrel.cls</w:t>
      </w:r>
      <w:r>
        <w:rPr>
          <w:sz w:val="24"/>
          <w:szCs w:val="24"/>
        </w:rPr>
        <w:t xml:space="preserve">. </w:t>
      </w:r>
    </w:p>
    <w:p w:rsidR="00000000" w:rsidRDefault="00A47D53">
      <w:pPr>
        <w:pStyle w:val="List"/>
        <w:spacing w:before="50"/>
        <w:ind w:left="1200" w:hanging="300"/>
        <w:rPr>
          <w:sz w:val="24"/>
          <w:szCs w:val="24"/>
        </w:rPr>
      </w:pPr>
      <w:r>
        <w:rPr>
          <w:sz w:val="24"/>
          <w:szCs w:val="24"/>
        </w:rPr>
        <w:t>2.</w:t>
      </w:r>
      <w:r>
        <w:rPr>
          <w:sz w:val="24"/>
          <w:szCs w:val="24"/>
        </w:rPr>
        <w:tab/>
        <w:t xml:space="preserve">Don’t throw in lots of </w:t>
      </w:r>
      <w:r>
        <w:rPr>
          <w:rFonts w:ascii="Courier New" w:hAnsi="Courier New" w:cs="Courier New"/>
          <w:sz w:val="24"/>
          <w:szCs w:val="24"/>
        </w:rPr>
        <w:t>clearpage</w:t>
      </w:r>
      <w:r>
        <w:rPr>
          <w:sz w:val="24"/>
          <w:szCs w:val="24"/>
        </w:rPr>
        <w:t xml:space="preserve">s or other commands to push material around. LaTeX is designed to handle that. </w:t>
      </w:r>
    </w:p>
    <w:p w:rsidR="00000000" w:rsidRDefault="00A47D53">
      <w:pPr>
        <w:pStyle w:val="List"/>
        <w:spacing w:before="50"/>
        <w:ind w:left="1200" w:hanging="300"/>
        <w:rPr>
          <w:sz w:val="24"/>
          <w:szCs w:val="24"/>
        </w:rPr>
      </w:pPr>
      <w:r>
        <w:rPr>
          <w:sz w:val="24"/>
          <w:szCs w:val="24"/>
        </w:rPr>
        <w:t>3.</w:t>
      </w:r>
      <w:r>
        <w:rPr>
          <w:sz w:val="24"/>
          <w:szCs w:val="24"/>
        </w:rPr>
        <w:tab/>
        <w:t>Resist the temptation to add or subtract space, change lengths or do other things to modify the l</w:t>
      </w:r>
      <w:r>
        <w:rPr>
          <w:sz w:val="24"/>
          <w:szCs w:val="24"/>
        </w:rPr>
        <w:t xml:space="preserve">ayout. </w:t>
      </w:r>
    </w:p>
    <w:p w:rsidR="00000000" w:rsidRDefault="00A47D53">
      <w:pPr>
        <w:pStyle w:val="List"/>
        <w:spacing w:before="50"/>
        <w:ind w:left="1200" w:hanging="300"/>
        <w:rPr>
          <w:sz w:val="24"/>
          <w:szCs w:val="24"/>
        </w:rPr>
      </w:pPr>
      <w:r>
        <w:rPr>
          <w:sz w:val="24"/>
          <w:szCs w:val="24"/>
        </w:rPr>
        <w:t>4.</w:t>
      </w:r>
      <w:r>
        <w:rPr>
          <w:sz w:val="24"/>
          <w:szCs w:val="24"/>
        </w:rPr>
        <w:tab/>
        <w:t xml:space="preserve">Write! </w:t>
      </w:r>
    </w:p>
    <w:p w:rsidR="00000000" w:rsidRDefault="00A47D53">
      <w:pPr>
        <w:keepNext/>
        <w:spacing w:before="100" w:after="120"/>
        <w:jc w:val="left"/>
        <w:rPr>
          <w:b/>
          <w:bCs/>
          <w:sz w:val="40"/>
          <w:szCs w:val="40"/>
        </w:rPr>
      </w:pPr>
      <w:r>
        <w:br w:type="page"/>
      </w:r>
      <w:r>
        <w:rPr>
          <w:b/>
          <w:bCs/>
          <w:sz w:val="40"/>
          <w:szCs w:val="40"/>
        </w:rPr>
        <w:t>Chapter 3</w:t>
      </w:r>
    </w:p>
    <w:p w:rsidR="00000000" w:rsidRDefault="00A47D53">
      <w:pPr>
        <w:pStyle w:val="Heading1"/>
        <w:widowControl/>
      </w:pPr>
      <w:bookmarkStart w:id="25" w:name="_Toc268449339"/>
      <w:r>
        <w:t>Some LaTeX examples</w:t>
      </w:r>
      <w:bookmarkEnd w:id="25"/>
    </w:p>
    <w:p w:rsidR="00000000" w:rsidRDefault="00A47D53">
      <w:pPr>
        <w:spacing w:before="240"/>
      </w:pPr>
      <w:r>
        <w:t>This chapter includes examples of how to do common tasks using LaTeX. Although most users will be familiar with these commands and environments, these serve as a) a test of the class file and conversion pro</w:t>
      </w:r>
      <w:r>
        <w:t>cess, and b) examples that are known to work with the class and conversion process. So, when all else fails, users can copy these examples and tailor them to their particular case.</w:t>
      </w:r>
    </w:p>
    <w:p w:rsidR="00000000" w:rsidRDefault="00A47D53">
      <w:pPr>
        <w:pStyle w:val="Heading2"/>
        <w:widowControl/>
      </w:pPr>
      <w:bookmarkStart w:id="26" w:name="_Toc268449340"/>
      <w:r>
        <w:t>1  Headings</w:t>
      </w:r>
      <w:bookmarkEnd w:id="26"/>
    </w:p>
    <w:p w:rsidR="00000000" w:rsidRDefault="00A47D53">
      <w:pPr>
        <w:spacing w:before="60"/>
      </w:pPr>
      <w:r>
        <w:t>LaTeX allows a very simple definition of the document’s structu</w:t>
      </w:r>
      <w:r>
        <w:t xml:space="preserve">re. This document has the following structure: </w:t>
      </w:r>
    </w:p>
    <w:p w:rsidR="00000000" w:rsidRDefault="00A47D53">
      <w:pPr>
        <w:pStyle w:val="List"/>
        <w:spacing w:before="50"/>
        <w:ind w:left="600" w:hanging="300"/>
        <w:rPr>
          <w:sz w:val="24"/>
          <w:szCs w:val="24"/>
        </w:rPr>
      </w:pPr>
      <w:r>
        <w:rPr>
          <w:sz w:val="24"/>
          <w:szCs w:val="24"/>
        </w:rPr>
        <w:t>•</w:t>
      </w:r>
      <w:r>
        <w:rPr>
          <w:sz w:val="24"/>
          <w:szCs w:val="24"/>
        </w:rPr>
        <w:tab/>
        <w:t xml:space="preserve">Chapter 1: what is LaTeX? </w:t>
      </w:r>
    </w:p>
    <w:p w:rsidR="00000000" w:rsidRDefault="00A47D53">
      <w:pPr>
        <w:pStyle w:val="List"/>
        <w:spacing w:before="50"/>
        <w:ind w:left="1200" w:hanging="300"/>
        <w:rPr>
          <w:sz w:val="24"/>
          <w:szCs w:val="24"/>
        </w:rPr>
      </w:pPr>
      <w:r>
        <w:rPr>
          <w:sz w:val="24"/>
          <w:szCs w:val="24"/>
        </w:rPr>
        <w:t>•</w:t>
      </w:r>
      <w:r>
        <w:rPr>
          <w:sz w:val="24"/>
          <w:szCs w:val="24"/>
        </w:rPr>
        <w:tab/>
        <w:t xml:space="preserve">Section 1: Headings </w:t>
      </w:r>
    </w:p>
    <w:p w:rsidR="00000000" w:rsidRDefault="00A47D53">
      <w:pPr>
        <w:pStyle w:val="List"/>
        <w:spacing w:before="50"/>
        <w:ind w:left="1200" w:hanging="300"/>
        <w:rPr>
          <w:sz w:val="24"/>
          <w:szCs w:val="24"/>
        </w:rPr>
      </w:pPr>
      <w:r>
        <w:rPr>
          <w:sz w:val="24"/>
          <w:szCs w:val="24"/>
        </w:rPr>
        <w:t>•</w:t>
      </w:r>
      <w:r>
        <w:rPr>
          <w:sz w:val="24"/>
          <w:szCs w:val="24"/>
        </w:rPr>
        <w:tab/>
        <w:t xml:space="preserve">Section 2: Floats </w:t>
      </w:r>
    </w:p>
    <w:p w:rsidR="00000000" w:rsidRDefault="00A47D53">
      <w:pPr>
        <w:pStyle w:val="List"/>
        <w:spacing w:before="50"/>
        <w:ind w:left="1200" w:hanging="300"/>
        <w:rPr>
          <w:sz w:val="24"/>
          <w:szCs w:val="24"/>
        </w:rPr>
      </w:pPr>
      <w:r>
        <w:rPr>
          <w:sz w:val="24"/>
          <w:szCs w:val="24"/>
        </w:rPr>
        <w:t>•</w:t>
      </w:r>
      <w:r>
        <w:rPr>
          <w:sz w:val="24"/>
          <w:szCs w:val="24"/>
        </w:rPr>
        <w:tab/>
        <w:t xml:space="preserve">Section 3: Mathematics </w:t>
      </w:r>
    </w:p>
    <w:p w:rsidR="00000000" w:rsidRDefault="00A47D53">
      <w:pPr>
        <w:pStyle w:val="List"/>
        <w:spacing w:before="50"/>
        <w:ind w:left="1200" w:hanging="300"/>
        <w:rPr>
          <w:sz w:val="24"/>
          <w:szCs w:val="24"/>
        </w:rPr>
      </w:pPr>
      <w:r>
        <w:rPr>
          <w:sz w:val="24"/>
          <w:szCs w:val="24"/>
        </w:rPr>
        <w:t>•</w:t>
      </w:r>
      <w:r>
        <w:rPr>
          <w:sz w:val="24"/>
          <w:szCs w:val="24"/>
        </w:rPr>
        <w:tab/>
        <w:t xml:space="preserve">Section 4: Lists </w:t>
      </w:r>
    </w:p>
    <w:p w:rsidR="00000000" w:rsidRDefault="00A47D53">
      <w:pPr>
        <w:pStyle w:val="List"/>
        <w:spacing w:before="50"/>
        <w:ind w:left="600" w:hanging="300"/>
        <w:rPr>
          <w:sz w:val="24"/>
          <w:szCs w:val="24"/>
        </w:rPr>
      </w:pPr>
      <w:r>
        <w:rPr>
          <w:sz w:val="24"/>
          <w:szCs w:val="24"/>
        </w:rPr>
        <w:t>•</w:t>
      </w:r>
      <w:r>
        <w:rPr>
          <w:sz w:val="24"/>
          <w:szCs w:val="24"/>
        </w:rPr>
        <w:tab/>
        <w:t xml:space="preserve">etc. </w:t>
      </w:r>
      <w:r>
        <w:rPr>
          <w:sz w:val="24"/>
          <w:szCs w:val="24"/>
        </w:rPr>
        <w:t>…</w:t>
      </w:r>
      <w:r>
        <w:rPr>
          <w:sz w:val="24"/>
          <w:szCs w:val="24"/>
        </w:rPr>
        <w:t xml:space="preserve"> </w:t>
      </w:r>
    </w:p>
    <w:p w:rsidR="00000000" w:rsidRDefault="00A47D53">
      <w:pPr>
        <w:pStyle w:val="Heading3"/>
        <w:widowControl/>
        <w:spacing w:before="180"/>
      </w:pPr>
      <w:bookmarkStart w:id="27" w:name="_Toc268449341"/>
      <w:r>
        <w:t>1.1  Chapter</w:t>
      </w:r>
      <w:bookmarkEnd w:id="27"/>
    </w:p>
    <w:p w:rsidR="00000000" w:rsidRDefault="00A47D53">
      <w:pPr>
        <w:spacing w:before="60"/>
      </w:pPr>
      <w:r>
        <w:t xml:space="preserve">To define a new chapter, simply write </w:t>
      </w:r>
      <w:r>
        <w:rPr>
          <w:rFonts w:ascii="Courier New" w:hAnsi="Courier New" w:cs="Courier New"/>
        </w:rPr>
        <w:t>\chapter{What is LaTeX?}</w:t>
      </w:r>
      <w:r>
        <w:t>.</w:t>
      </w:r>
    </w:p>
    <w:p w:rsidR="00000000" w:rsidRDefault="00A47D53">
      <w:pPr>
        <w:ind w:firstLine="360"/>
      </w:pPr>
      <w:r>
        <w:t xml:space="preserve">To use chapters, pass the </w:t>
      </w:r>
      <w:r>
        <w:rPr>
          <w:rFonts w:ascii="Courier New" w:hAnsi="Courier New" w:cs="Courier New"/>
        </w:rPr>
        <w:t>memoir</w:t>
      </w:r>
      <w:r>
        <w:t xml:space="preserve">, </w:t>
      </w:r>
      <w:r>
        <w:rPr>
          <w:rFonts w:ascii="Courier New" w:hAnsi="Courier New" w:cs="Courier New"/>
        </w:rPr>
        <w:t>book</w:t>
      </w:r>
      <w:r>
        <w:t xml:space="preserve">, or </w:t>
      </w:r>
      <w:r>
        <w:rPr>
          <w:rFonts w:ascii="Courier New" w:hAnsi="Courier New" w:cs="Courier New"/>
        </w:rPr>
        <w:t>report</w:t>
      </w:r>
      <w:r>
        <w:t xml:space="preserve"> option to </w:t>
      </w:r>
      <w:r>
        <w:rPr>
          <w:i/>
          <w:iCs/>
        </w:rPr>
        <w:t>nrel.cls</w:t>
      </w:r>
      <w:r>
        <w:t xml:space="preserve"> (see Section </w:t>
      </w:r>
      <w:r>
        <w:fldChar w:fldCharType="begin"/>
      </w:r>
      <w:r>
        <w:instrText xml:space="preserve">REF BMsec_nrel_cls_options \* MERGEFORMAT </w:instrText>
      </w:r>
      <w:r>
        <w:fldChar w:fldCharType="separate"/>
      </w:r>
      <w:r w:rsidR="009D18BF">
        <w:t>3.4</w:t>
      </w:r>
      <w:r>
        <w:fldChar w:fldCharType="end"/>
      </w:r>
      <w:r>
        <w:t>).</w:t>
      </w:r>
    </w:p>
    <w:p w:rsidR="00000000" w:rsidRDefault="00A47D53">
      <w:pPr>
        <w:pStyle w:val="Heading3"/>
        <w:widowControl/>
        <w:spacing w:before="120"/>
      </w:pPr>
      <w:bookmarkStart w:id="28" w:name="_Toc268449342"/>
      <w:r>
        <w:t>1.2  Sections</w:t>
      </w:r>
      <w:bookmarkEnd w:id="28"/>
    </w:p>
    <w:p w:rsidR="00000000" w:rsidRDefault="00A47D53">
      <w:pPr>
        <w:spacing w:before="60"/>
      </w:pPr>
      <w:r>
        <w:t>If Chapters are the highest level headings in a document, sections come next, followed by subsections. Alth</w:t>
      </w:r>
      <w:r>
        <w:t>ough there don’t have to be chapters in a document, a LaTeX document does need to have Sections.</w:t>
      </w:r>
    </w:p>
    <w:p w:rsidR="00000000" w:rsidRDefault="00A47D53">
      <w:pPr>
        <w:ind w:firstLine="360"/>
      </w:pPr>
      <w:r>
        <w:t xml:space="preserve">So: </w:t>
      </w:r>
    </w:p>
    <w:p w:rsidR="00000000" w:rsidRDefault="00A47D53">
      <w:pPr>
        <w:pStyle w:val="verbatim"/>
      </w:pPr>
    </w:p>
    <w:p w:rsidR="00000000" w:rsidRDefault="00A47D53">
      <w:pPr>
        <w:pStyle w:val="verbatim"/>
      </w:pPr>
      <w:r>
        <w:t>\section{Headings}</w:t>
      </w:r>
    </w:p>
    <w:p w:rsidR="00000000" w:rsidRDefault="00A47D53">
      <w:pPr>
        <w:pStyle w:val="verbatim"/>
      </w:pPr>
      <w:r>
        <w:t xml:space="preserve">LaTeX{} allows a very simple definition of the document's structure. </w:t>
      </w:r>
    </w:p>
    <w:p w:rsidR="00000000" w:rsidRDefault="00A47D53">
      <w:pPr>
        <w:pStyle w:val="verbatim"/>
      </w:pPr>
      <w:r>
        <w:t>This document has the following structure:</w:t>
      </w:r>
    </w:p>
    <w:p w:rsidR="00000000" w:rsidRDefault="00A47D53">
      <w:pPr>
        <w:pStyle w:val="verbatim"/>
      </w:pPr>
      <w:r>
        <w:t>...</w:t>
      </w:r>
    </w:p>
    <w:p w:rsidR="00000000" w:rsidRDefault="00A47D53">
      <w:pPr>
        <w:pStyle w:val="verbatim"/>
      </w:pPr>
      <w:r>
        <w:t>\subsection{Chapt</w:t>
      </w:r>
      <w:r>
        <w:t>er}</w:t>
      </w:r>
    </w:p>
    <w:p w:rsidR="00000000" w:rsidRDefault="00A47D53">
      <w:pPr>
        <w:pStyle w:val="verbatim"/>
      </w:pPr>
    </w:p>
    <w:p w:rsidR="00000000" w:rsidRDefault="00A47D53">
      <w:pPr>
        <w:pStyle w:val="verbatim"/>
      </w:pPr>
    </w:p>
    <w:p w:rsidR="00000000" w:rsidRDefault="00A47D53">
      <w:pPr>
        <w:pStyle w:val="Heading2"/>
        <w:widowControl/>
        <w:spacing w:before="300"/>
      </w:pPr>
      <w:bookmarkStart w:id="29" w:name="_Toc268449343"/>
      <w:r>
        <w:t>2  Body text</w:t>
      </w:r>
      <w:bookmarkEnd w:id="29"/>
    </w:p>
    <w:p w:rsidR="00000000" w:rsidRDefault="00A47D53">
      <w:pPr>
        <w:spacing w:before="60"/>
      </w:pPr>
      <w:r>
        <w:t>Body text does not need to be specially identified in LaTeX. Non-printing comments are identified in the source document(s) using the % symbol.</w:t>
      </w:r>
    </w:p>
    <w:p w:rsidR="00000000" w:rsidRDefault="00A47D53">
      <w:pPr>
        <w:pStyle w:val="Heading2"/>
        <w:widowControl/>
      </w:pPr>
      <w:bookmarkStart w:id="30" w:name="_Toc268449344"/>
      <w:r>
        <w:t>3  Mathematics</w:t>
      </w:r>
      <w:bookmarkEnd w:id="30"/>
    </w:p>
    <w:p w:rsidR="00000000" w:rsidRDefault="00A47D53">
      <w:pPr>
        <w:spacing w:before="60"/>
      </w:pPr>
      <w:r>
        <w:t>LaTeX is great at typesetting mathematics. The following example is taken from the www.writelatex.com  (</w:t>
      </w:r>
      <w:r>
        <w:rPr>
          <w:rFonts w:ascii="Courier New" w:hAnsi="Courier New" w:cs="Courier New"/>
        </w:rPr>
        <w:t>www.writelatex.com</w:t>
      </w:r>
      <w:r>
        <w:t>) website:</w:t>
      </w:r>
    </w:p>
    <w:p w:rsidR="00000000" w:rsidRDefault="00A47D53">
      <w:pPr>
        <w:spacing w:before="60"/>
        <w:ind w:left="512" w:right="512" w:firstLine="360"/>
      </w:pPr>
      <w:r>
        <w:t xml:space="preserve">Making inline equations is easy. Let </w:t>
      </w:r>
      <w:r>
        <w:fldChar w:fldCharType="begin"/>
      </w:r>
      <w:r>
        <w:instrText xml:space="preserve"> EQ </w:instrText>
      </w:r>
      <w:r>
        <w:rPr>
          <w:i/>
          <w:iCs/>
        </w:rPr>
        <w:instrText>X</w:instrText>
      </w:r>
      <w:r>
        <w:instrText>\s\do6(</w:instrText>
      </w:r>
      <w:r>
        <w:rPr>
          <w:sz w:val="20"/>
          <w:szCs w:val="20"/>
        </w:rPr>
        <w:instrText>1</w:instrText>
      </w:r>
      <w:r>
        <w:instrText>)\,</w:instrText>
      </w:r>
      <w:r>
        <w:rPr>
          <w:i/>
          <w:iCs/>
        </w:rPr>
        <w:instrText>X</w:instrText>
      </w:r>
      <w:r>
        <w:instrText>\s\do6(</w:instrText>
      </w:r>
      <w:r>
        <w:rPr>
          <w:sz w:val="20"/>
          <w:szCs w:val="20"/>
        </w:rPr>
        <w:instrText>2</w:instrText>
      </w:r>
      <w:r>
        <w:instrText>)\,</w:instrText>
      </w:r>
      <w:r>
        <w:instrText>…</w:instrText>
      </w:r>
      <w:r>
        <w:instrText>\,</w:instrText>
      </w:r>
      <w:r>
        <w:rPr>
          <w:i/>
          <w:iCs/>
        </w:rPr>
        <w:instrText>X</w:instrText>
      </w:r>
      <w:r>
        <w:instrText>\s\do6(</w:instrText>
      </w:r>
      <w:r>
        <w:rPr>
          <w:i/>
          <w:iCs/>
          <w:sz w:val="20"/>
          <w:szCs w:val="20"/>
        </w:rPr>
        <w:instrText>n</w:instrText>
      </w:r>
      <w:r>
        <w:instrText>)</w:instrText>
      </w:r>
      <w:r>
        <w:fldChar w:fldCharType="end"/>
      </w:r>
      <w:r>
        <w:t xml:space="preserve"> be a sequence of independent and identical</w:t>
      </w:r>
      <w:r>
        <w:t xml:space="preserve">ly distributed random variables with </w:t>
      </w:r>
      <w:r>
        <w:fldChar w:fldCharType="begin"/>
      </w:r>
      <w:r>
        <w:instrText xml:space="preserve"> EQ </w:instrText>
      </w:r>
      <w:r>
        <w:rPr>
          <w:i/>
          <w:iCs/>
        </w:rPr>
        <w:instrText>E</w:instrText>
      </w:r>
      <w:r>
        <w:instrText>[</w:instrText>
      </w:r>
      <w:r>
        <w:rPr>
          <w:i/>
          <w:iCs/>
        </w:rPr>
        <w:instrText>X</w:instrText>
      </w:r>
      <w:r>
        <w:instrText>\s\do6(</w:instrText>
      </w:r>
      <w:r>
        <w:rPr>
          <w:i/>
          <w:iCs/>
          <w:sz w:val="20"/>
          <w:szCs w:val="20"/>
        </w:rPr>
        <w:instrText>i</w:instrText>
      </w:r>
      <w:r>
        <w:instrText>)]=</w:instrText>
      </w:r>
      <w:r>
        <w:instrText>μ</w:instrText>
      </w:r>
      <w:r>
        <w:fldChar w:fldCharType="end"/>
      </w:r>
      <w:r>
        <w:t xml:space="preserve"> and </w:t>
      </w:r>
      <w:r>
        <w:fldChar w:fldCharType="begin"/>
      </w:r>
      <w:r>
        <w:instrText xml:space="preserve"> EQ </w:instrText>
      </w:r>
      <w:r>
        <w:rPr>
          <w:i/>
          <w:iCs/>
        </w:rPr>
        <w:instrText>Var</w:instrText>
      </w:r>
      <w:r>
        <w:instrText>[</w:instrText>
      </w:r>
      <w:r>
        <w:rPr>
          <w:i/>
          <w:iCs/>
        </w:rPr>
        <w:instrText>X</w:instrText>
      </w:r>
      <w:r>
        <w:instrText>\s\do6(</w:instrText>
      </w:r>
      <w:r>
        <w:rPr>
          <w:i/>
          <w:iCs/>
          <w:sz w:val="20"/>
          <w:szCs w:val="20"/>
        </w:rPr>
        <w:instrText>i</w:instrText>
      </w:r>
      <w:r>
        <w:instrText>)]=</w:instrText>
      </w:r>
      <w:r>
        <w:instrText>σ</w:instrText>
      </w:r>
      <w:r>
        <w:instrText>\s\up6(</w:instrText>
      </w:r>
      <w:r>
        <w:rPr>
          <w:sz w:val="20"/>
          <w:szCs w:val="20"/>
        </w:rPr>
        <w:instrText>2</w:instrText>
      </w:r>
      <w:r>
        <w:instrText>)&lt;</w:instrText>
      </w:r>
      <w:r>
        <w:instrText>∞</w:instrText>
      </w:r>
      <w:r>
        <w:fldChar w:fldCharType="end"/>
      </w:r>
      <w:r>
        <w:t xml:space="preserve">, and let </w:t>
      </w:r>
    </w:p>
    <w:p w:rsidR="00000000" w:rsidRDefault="00A47D53">
      <w:pPr>
        <w:pStyle w:val="equation"/>
        <w:tabs>
          <w:tab w:val="center" w:pos="3900"/>
        </w:tabs>
        <w:ind w:left="512" w:right="512"/>
      </w:pPr>
      <w:r>
        <w:tab/>
      </w:r>
      <w:r>
        <w:fldChar w:fldCharType="begin"/>
      </w:r>
      <w:r>
        <w:instrText xml:space="preserve"> EQ </w:instrText>
      </w:r>
      <w:r>
        <w:rPr>
          <w:i/>
          <w:iCs/>
        </w:rPr>
        <w:instrText>S</w:instrText>
      </w:r>
      <w:r>
        <w:instrText>\s\do6(</w:instrText>
      </w:r>
      <w:r>
        <w:rPr>
          <w:i/>
          <w:iCs/>
          <w:sz w:val="20"/>
          <w:szCs w:val="20"/>
        </w:rPr>
        <w:instrText>n</w:instrText>
      </w:r>
      <w:r>
        <w:instrText>)= \F(</w:instrText>
      </w:r>
      <w:r>
        <w:rPr>
          <w:i/>
          <w:iCs/>
        </w:rPr>
        <w:instrText>X</w:instrText>
      </w:r>
      <w:r>
        <w:instrText>\s\do6(</w:instrText>
      </w:r>
      <w:r>
        <w:rPr>
          <w:sz w:val="20"/>
          <w:szCs w:val="20"/>
        </w:rPr>
        <w:instrText>1</w:instrText>
      </w:r>
      <w:r>
        <w:instrText>)+</w:instrText>
      </w:r>
      <w:r>
        <w:rPr>
          <w:i/>
          <w:iCs/>
        </w:rPr>
        <w:instrText>X</w:instrText>
      </w:r>
      <w:r>
        <w:instrText>\s\do6(</w:instrText>
      </w:r>
      <w:r>
        <w:rPr>
          <w:sz w:val="20"/>
          <w:szCs w:val="20"/>
        </w:rPr>
        <w:instrText>2</w:instrText>
      </w:r>
      <w:r>
        <w:instrText>)+</w:instrText>
      </w:r>
      <w:r>
        <w:rPr>
          <w:rFonts w:ascii="Menlo Regular" w:hAnsi="Menlo Regular" w:cs="Menlo Regular"/>
        </w:rPr>
        <w:instrText>⋯</w:instrText>
      </w:r>
      <w:r>
        <w:instrText>+</w:instrText>
      </w:r>
      <w:r>
        <w:rPr>
          <w:i/>
          <w:iCs/>
        </w:rPr>
        <w:instrText>X</w:instrText>
      </w:r>
      <w:r>
        <w:instrText>\s\do6(</w:instrText>
      </w:r>
      <w:r>
        <w:rPr>
          <w:i/>
          <w:iCs/>
          <w:sz w:val="20"/>
          <w:szCs w:val="20"/>
        </w:rPr>
        <w:instrText>n</w:instrText>
      </w:r>
      <w:r>
        <w:instrText>),</w:instrText>
      </w:r>
      <w:r>
        <w:rPr>
          <w:i/>
          <w:iCs/>
        </w:rPr>
        <w:instrText>n</w:instrText>
      </w:r>
      <w:r>
        <w:instrText>)= \F(1,</w:instrText>
      </w:r>
      <w:r>
        <w:rPr>
          <w:i/>
          <w:iCs/>
        </w:rPr>
        <w:instrText>n</w:instrText>
      </w:r>
      <w:r>
        <w:instrText>) \i \su(</w:instrText>
      </w:r>
      <w:r>
        <w:rPr>
          <w:i/>
          <w:iCs/>
        </w:rPr>
        <w:instrText>i</w:instrText>
      </w:r>
      <w:r>
        <w:instrText>,</w:instrText>
      </w:r>
      <w:r>
        <w:rPr>
          <w:i/>
          <w:iCs/>
        </w:rPr>
        <w:instrText>n</w:instrText>
      </w:r>
      <w:r>
        <w:instrText>, )</w:instrText>
      </w:r>
      <w:r>
        <w:rPr>
          <w:i/>
          <w:iCs/>
        </w:rPr>
        <w:instrText>X</w:instrText>
      </w:r>
      <w:r>
        <w:instrText>\s\do6(</w:instrText>
      </w:r>
      <w:r>
        <w:rPr>
          <w:i/>
          <w:iCs/>
          <w:sz w:val="20"/>
          <w:szCs w:val="20"/>
        </w:rPr>
        <w:instrText>i</w:instrText>
      </w:r>
      <w:r>
        <w:instrText>)</w:instrText>
      </w:r>
      <w:r>
        <w:fldChar w:fldCharType="end"/>
      </w:r>
    </w:p>
    <w:p w:rsidR="00000000" w:rsidRDefault="00A47D53">
      <w:pPr>
        <w:ind w:left="512" w:right="512"/>
      </w:pPr>
      <w:r>
        <w:t xml:space="preserve">denote their mean. Then as </w:t>
      </w:r>
      <w:r>
        <w:rPr>
          <w:i/>
          <w:iCs/>
        </w:rPr>
        <w:t>n</w:t>
      </w:r>
      <w:r>
        <w:t xml:space="preserve"> approaches infinity, the random variables </w:t>
      </w:r>
      <w:r>
        <w:fldChar w:fldCharType="begin"/>
      </w:r>
      <w:r>
        <w:instrText xml:space="preserve"> EQ  \R(,</w:instrText>
      </w:r>
      <w:r>
        <w:rPr>
          <w:i/>
          <w:iCs/>
        </w:rPr>
        <w:instrText>n</w:instrText>
      </w:r>
      <w:r>
        <w:instrText>)(</w:instrText>
      </w:r>
      <w:r>
        <w:rPr>
          <w:i/>
          <w:iCs/>
        </w:rPr>
        <w:instrText>S</w:instrText>
      </w:r>
      <w:r>
        <w:instrText>\s\do6(</w:instrText>
      </w:r>
      <w:r>
        <w:rPr>
          <w:i/>
          <w:iCs/>
          <w:sz w:val="20"/>
          <w:szCs w:val="20"/>
        </w:rPr>
        <w:instrText>n</w:instrText>
      </w:r>
      <w:r>
        <w:instrText>)</w:instrText>
      </w:r>
      <w:r>
        <w:instrText>−μ</w:instrText>
      </w:r>
      <w:r>
        <w:instrText>)</w:instrText>
      </w:r>
      <w:r>
        <w:fldChar w:fldCharType="end"/>
      </w:r>
      <w:r>
        <w:t xml:space="preserve"> converge in distribution to a normal </w:t>
      </w:r>
      <w:r>
        <w:fldChar w:fldCharType="begin"/>
      </w:r>
      <w:r>
        <w:instrText xml:space="preserve"> EQ </w:instrText>
      </w:r>
      <w:r>
        <w:rPr>
          <w:rFonts w:ascii="Zapf Chancery" w:hAnsi="Zapf Chancery" w:cs="Zapf Chancery"/>
          <w:i/>
          <w:iCs/>
        </w:rPr>
        <w:instrText>N</w:instrText>
      </w:r>
      <w:r>
        <w:instrText>(0\,</w:instrText>
      </w:r>
      <w:r>
        <w:instrText>σ</w:instrText>
      </w:r>
      <w:r>
        <w:instrText>\s\up6(</w:instrText>
      </w:r>
      <w:r>
        <w:rPr>
          <w:sz w:val="20"/>
          <w:szCs w:val="20"/>
        </w:rPr>
        <w:instrText>2</w:instrText>
      </w:r>
      <w:r>
        <w:instrText>))</w:instrText>
      </w:r>
      <w:r>
        <w:fldChar w:fldCharType="end"/>
      </w:r>
      <w:r>
        <w:t xml:space="preserve">. </w:t>
      </w:r>
    </w:p>
    <w:p w:rsidR="00000000" w:rsidRDefault="00A47D53">
      <w:pPr>
        <w:spacing w:before="60"/>
        <w:ind w:firstLine="360"/>
      </w:pPr>
      <w:r>
        <w:t xml:space="preserve">Alternatively, if numbered equations are required, use the </w:t>
      </w:r>
      <w:r>
        <w:rPr>
          <w:rFonts w:ascii="Courier New" w:hAnsi="Courier New" w:cs="Courier New"/>
        </w:rPr>
        <w:t>equation</w:t>
      </w:r>
      <w:r>
        <w:t xml:space="preserve"> environment. For example:</w:t>
      </w:r>
    </w:p>
    <w:p w:rsidR="00000000" w:rsidRDefault="00A47D53">
      <w:pPr>
        <w:pStyle w:val="verbatim"/>
      </w:pPr>
    </w:p>
    <w:p w:rsidR="00000000" w:rsidRDefault="00A47D53">
      <w:pPr>
        <w:pStyle w:val="verbatim"/>
      </w:pPr>
      <w:r>
        <w:t>\begin{equation}</w:t>
      </w:r>
    </w:p>
    <w:p w:rsidR="00000000" w:rsidRDefault="00A47D53">
      <w:pPr>
        <w:pStyle w:val="verbatim"/>
      </w:pPr>
      <w:r>
        <w:t>y = mx +c \</w:t>
      </w:r>
      <w:r>
        <w:t>textrm{.}</w:t>
      </w:r>
    </w:p>
    <w:p w:rsidR="00000000" w:rsidRDefault="00A47D53">
      <w:pPr>
        <w:pStyle w:val="verbatim"/>
      </w:pPr>
      <w:r>
        <w:t>\label{eqn:line}</w:t>
      </w:r>
    </w:p>
    <w:p w:rsidR="00000000" w:rsidRDefault="00A47D53">
      <w:pPr>
        <w:pStyle w:val="verbatim"/>
      </w:pPr>
      <w:r>
        <w:t>\end{equation}</w:t>
      </w:r>
    </w:p>
    <w:p w:rsidR="00000000" w:rsidRDefault="00A47D53">
      <w:pPr>
        <w:pStyle w:val="verbatim"/>
      </w:pPr>
    </w:p>
    <w:p w:rsidR="00000000" w:rsidRDefault="00A47D53">
      <w:pPr>
        <w:spacing w:before="60"/>
        <w:ind w:firstLine="360"/>
      </w:pPr>
      <w:r>
        <w:t>would give:</w:t>
      </w:r>
    </w:p>
    <w:p w:rsidR="00000000" w:rsidRDefault="00A47D53">
      <w:pPr>
        <w:pStyle w:val="equationNum"/>
        <w:tabs>
          <w:tab w:val="center" w:pos="3900"/>
          <w:tab w:val="right" w:pos="7800"/>
        </w:tabs>
      </w:pPr>
      <w:r>
        <w:tab/>
      </w:r>
      <w:r>
        <w:rPr>
          <w:i/>
          <w:iCs/>
        </w:rPr>
        <w:t>y</w:t>
      </w:r>
      <w:r>
        <w:t>=</w:t>
      </w:r>
      <w:r>
        <w:rPr>
          <w:i/>
          <w:iCs/>
        </w:rPr>
        <w:t>mx</w:t>
      </w:r>
      <w:r>
        <w:t>+</w:t>
      </w:r>
      <w:r>
        <w:rPr>
          <w:i/>
          <w:iCs/>
        </w:rPr>
        <w:t>c</w:t>
      </w:r>
      <w:r>
        <w:t>.</w:t>
      </w:r>
      <w:r>
        <w:tab/>
        <w:t>(</w:t>
      </w:r>
      <w:bookmarkStart w:id="31" w:name="BMeqn_line"/>
      <w:r>
        <w:t>1</w:t>
      </w:r>
      <w:bookmarkEnd w:id="31"/>
      <w:r>
        <w:t>)</w:t>
      </w:r>
    </w:p>
    <w:p w:rsidR="00000000" w:rsidRDefault="00A47D53">
      <w:pPr>
        <w:pStyle w:val="Heading2"/>
        <w:widowControl/>
      </w:pPr>
      <w:bookmarkStart w:id="32" w:name="_Toc268449345"/>
      <w:r>
        <w:t>4  Cross references</w:t>
      </w:r>
      <w:bookmarkEnd w:id="32"/>
    </w:p>
    <w:p w:rsidR="00000000" w:rsidRDefault="00A47D53">
      <w:pPr>
        <w:spacing w:before="60"/>
      </w:pPr>
      <w:r>
        <w:t xml:space="preserve">Use labels and references to refer back and forth to figures, equations, tables and sections. For example, </w:t>
      </w:r>
      <w:r>
        <w:rPr>
          <w:rFonts w:ascii="Courier New" w:hAnsi="Courier New" w:cs="Courier New"/>
        </w:rPr>
        <w:t>Eqn. \ref{eqn:line}</w:t>
      </w:r>
      <w:r>
        <w:t xml:space="preserve"> gives a reference to </w:t>
      </w:r>
      <w:r>
        <w:t xml:space="preserve">Eqn. </w:t>
      </w:r>
      <w:r>
        <w:fldChar w:fldCharType="begin"/>
      </w:r>
      <w:r>
        <w:instrText xml:space="preserve">REF BMeqn_line \* MERGEFORMAT </w:instrText>
      </w:r>
      <w:r>
        <w:fldChar w:fldCharType="separate"/>
      </w:r>
      <w:r w:rsidR="009D18BF">
        <w:t>1</w:t>
      </w:r>
      <w:r>
        <w:fldChar w:fldCharType="end"/>
      </w:r>
      <w:r>
        <w:t>.</w:t>
      </w:r>
    </w:p>
    <w:p w:rsidR="00000000" w:rsidRDefault="00A47D53">
      <w:pPr>
        <w:pStyle w:val="Heading2"/>
        <w:widowControl/>
      </w:pPr>
      <w:bookmarkStart w:id="33" w:name="_Toc268449346"/>
      <w:bookmarkStart w:id="34" w:name="_GoBack"/>
      <w:r>
        <w:t>5  Floats</w:t>
      </w:r>
      <w:bookmarkEnd w:id="33"/>
    </w:p>
    <w:bookmarkEnd w:id="34"/>
    <w:p w:rsidR="00000000" w:rsidRDefault="00A47D53">
      <w:pPr>
        <w:spacing w:before="60"/>
      </w:pPr>
      <w:r>
        <w:t>Floats are images, tables or other pieces of the document that are free to move to the best place in the document for them. Literally, they ‘float’. The two most common floats are the tabular environment</w:t>
      </w:r>
      <w:r>
        <w:t xml:space="preserve"> (for tables) and the figure environment for figures.</w:t>
      </w:r>
    </w:p>
    <w:p w:rsidR="00000000" w:rsidRDefault="00A47D53">
      <w:pPr>
        <w:pStyle w:val="Heading3"/>
        <w:widowControl/>
        <w:spacing w:before="120"/>
      </w:pPr>
      <w:bookmarkStart w:id="35" w:name="_Toc268449347"/>
      <w:r>
        <w:t>5.1  Tables</w:t>
      </w:r>
      <w:bookmarkEnd w:id="35"/>
    </w:p>
    <w:p w:rsidR="00000000" w:rsidRDefault="00A47D53">
      <w:pPr>
        <w:spacing w:before="60"/>
      </w:pPr>
      <w:r>
        <w:t xml:space="preserve">Use the </w:t>
      </w:r>
      <w:r>
        <w:rPr>
          <w:rFonts w:ascii="Courier New" w:hAnsi="Courier New" w:cs="Courier New"/>
        </w:rPr>
        <w:t>tabular</w:t>
      </w:r>
      <w:r>
        <w:t xml:space="preserve"> environment to produce basic tables. Table </w:t>
      </w:r>
      <w:r>
        <w:fldChar w:fldCharType="begin"/>
      </w:r>
      <w:r>
        <w:instrText xml:space="preserve">REF BMtab_widgets \* MERGEFORMAT </w:instrText>
      </w:r>
      <w:r>
        <w:fldChar w:fldCharType="separate"/>
      </w:r>
      <w:r w:rsidR="009D18BF">
        <w:t>1</w:t>
      </w:r>
      <w:r>
        <w:fldChar w:fldCharType="end"/>
      </w:r>
      <w:r>
        <w:t xml:space="preserve"> is produced using this code: </w:t>
      </w:r>
    </w:p>
    <w:p w:rsidR="00000000" w:rsidRDefault="00A47D53">
      <w:pPr>
        <w:pStyle w:val="verbatim"/>
      </w:pPr>
    </w:p>
    <w:p w:rsidR="00000000" w:rsidRDefault="00A47D53">
      <w:pPr>
        <w:pStyle w:val="verbatim"/>
      </w:pPr>
      <w:r>
        <w:t>\begin{table}[!h]</w:t>
      </w:r>
    </w:p>
    <w:p w:rsidR="00000000" w:rsidRDefault="00A47D53">
      <w:pPr>
        <w:pStyle w:val="verbatim"/>
      </w:pPr>
      <w:r>
        <w:t>\centering</w:t>
      </w:r>
    </w:p>
    <w:p w:rsidR="00000000" w:rsidRDefault="00A47D53">
      <w:pPr>
        <w:pStyle w:val="verbatim"/>
      </w:pPr>
      <w:r>
        <w:t>\caption{An example table.}\label</w:t>
      </w:r>
      <w:r>
        <w:t>{tab:widgets}</w:t>
      </w:r>
    </w:p>
    <w:p w:rsidR="00000000" w:rsidRDefault="00A47D53">
      <w:pPr>
        <w:pStyle w:val="verbatim"/>
      </w:pPr>
      <w:r>
        <w:t>\begin{tabular}{lr}</w:t>
      </w:r>
    </w:p>
    <w:p w:rsidR="00000000" w:rsidRDefault="00A47D53">
      <w:pPr>
        <w:pStyle w:val="verbatim"/>
      </w:pPr>
      <w:r>
        <w:t>Item &amp; Quantity \\\hline</w:t>
      </w:r>
    </w:p>
    <w:p w:rsidR="00000000" w:rsidRDefault="00A47D53">
      <w:pPr>
        <w:pStyle w:val="verbatim"/>
      </w:pPr>
      <w:r>
        <w:t>Widgets &amp; 42 \\</w:t>
      </w:r>
    </w:p>
    <w:p w:rsidR="00000000" w:rsidRDefault="00A47D53">
      <w:pPr>
        <w:pStyle w:val="verbatim"/>
      </w:pPr>
      <w:r>
        <w:t>Gadgets &amp; 13</w:t>
      </w:r>
    </w:p>
    <w:p w:rsidR="00000000" w:rsidRDefault="00A47D53">
      <w:pPr>
        <w:pStyle w:val="verbatim"/>
      </w:pPr>
      <w:r>
        <w:t>\end{tabular}</w:t>
      </w:r>
    </w:p>
    <w:p w:rsidR="00000000" w:rsidRDefault="00A47D53">
      <w:pPr>
        <w:pStyle w:val="verbatim"/>
      </w:pPr>
      <w:r>
        <w:t>\end{table}</w:t>
      </w:r>
    </w:p>
    <w:p w:rsidR="00000000" w:rsidRDefault="00A47D53">
      <w:pPr>
        <w:pStyle w:val="verbatim"/>
      </w:pPr>
    </w:p>
    <w:p w:rsidR="00000000" w:rsidRDefault="00A47D53">
      <w:pPr>
        <w:pStyle w:val="Table"/>
        <w:spacing w:before="300"/>
        <w:rPr>
          <w:sz w:val="24"/>
          <w:szCs w:val="24"/>
        </w:rPr>
      </w:pPr>
      <w:r>
        <w:rPr>
          <w:sz w:val="24"/>
          <w:szCs w:val="24"/>
        </w:rPr>
        <w:t xml:space="preserve"> </w:t>
      </w:r>
    </w:p>
    <w:p w:rsidR="00000000" w:rsidRDefault="00A47D53">
      <w:pPr>
        <w:pStyle w:val="Caption"/>
      </w:pPr>
      <w:r>
        <w:t xml:space="preserve">Table </w:t>
      </w:r>
      <w:bookmarkStart w:id="36" w:name="BMtab_widgets"/>
      <w:r>
        <w:t>1</w:t>
      </w:r>
      <w:bookmarkEnd w:id="36"/>
      <w:r>
        <w:t>: An example table.</w:t>
      </w:r>
      <w:r>
        <w:fldChar w:fldCharType="begin"/>
      </w:r>
      <w:r>
        <w:instrText>TC "</w:instrText>
      </w:r>
      <w:bookmarkStart w:id="37" w:name="_Toc268449361"/>
      <w:r>
        <w:instrText>1 An example table.</w:instrText>
      </w:r>
      <w:bookmarkEnd w:id="37"/>
      <w:r>
        <w:instrText>" \f t</w:instrText>
      </w:r>
      <w:r>
        <w:fldChar w:fldCharType="end"/>
      </w:r>
    </w:p>
    <w:p w:rsidR="00000000" w:rsidRDefault="00A47D53">
      <w:pPr>
        <w:pStyle w:val="Caption"/>
      </w:pPr>
    </w:p>
    <w:tbl>
      <w:tblPr>
        <w:tblW w:w="0" w:type="auto"/>
        <w:tblLayout w:type="fixed"/>
        <w:tblCellMar>
          <w:left w:w="0" w:type="dxa"/>
          <w:right w:w="0" w:type="dxa"/>
        </w:tblCellMar>
        <w:tblLook w:val="0000" w:firstRow="0" w:lastRow="0" w:firstColumn="0" w:lastColumn="0" w:noHBand="0" w:noVBand="0"/>
      </w:tblPr>
      <w:tblGrid>
        <w:gridCol w:w="4936"/>
        <w:gridCol w:w="2863"/>
      </w:tblGrid>
      <w:tr w:rsidR="00000000">
        <w:tblPrEx>
          <w:tblCellMar>
            <w:top w:w="0" w:type="dxa"/>
            <w:left w:w="0" w:type="dxa"/>
            <w:bottom w:w="0" w:type="dxa"/>
            <w:right w:w="0" w:type="dxa"/>
          </w:tblCellMar>
        </w:tblPrEx>
        <w:tc>
          <w:tcPr>
            <w:tcW w:w="4936" w:type="dxa"/>
            <w:tcBorders>
              <w:top w:val="nil"/>
              <w:left w:val="nil"/>
              <w:bottom w:val="single" w:sz="6" w:space="0" w:color="auto"/>
              <w:right w:val="nil"/>
            </w:tcBorders>
          </w:tcPr>
          <w:p w:rsidR="00000000" w:rsidRDefault="00A47D53">
            <w:pPr>
              <w:jc w:val="left"/>
            </w:pPr>
            <w:r>
              <w:t>Item</w:t>
            </w:r>
          </w:p>
        </w:tc>
        <w:tc>
          <w:tcPr>
            <w:tcW w:w="2863" w:type="dxa"/>
            <w:tcBorders>
              <w:top w:val="nil"/>
              <w:left w:val="nil"/>
              <w:bottom w:val="single" w:sz="6" w:space="0" w:color="auto"/>
              <w:right w:val="nil"/>
            </w:tcBorders>
          </w:tcPr>
          <w:p w:rsidR="00000000" w:rsidRDefault="00A47D53">
            <w:pPr>
              <w:jc w:val="right"/>
            </w:pPr>
            <w:r>
              <w:t>Quantity</w:t>
            </w:r>
          </w:p>
        </w:tc>
      </w:tr>
      <w:tr w:rsidR="00000000">
        <w:tblPrEx>
          <w:tblCellMar>
            <w:top w:w="0" w:type="dxa"/>
            <w:left w:w="0" w:type="dxa"/>
            <w:bottom w:w="0" w:type="dxa"/>
            <w:right w:w="0" w:type="dxa"/>
          </w:tblCellMar>
        </w:tblPrEx>
        <w:tc>
          <w:tcPr>
            <w:tcW w:w="4936" w:type="dxa"/>
            <w:tcBorders>
              <w:top w:val="nil"/>
              <w:left w:val="nil"/>
              <w:bottom w:val="nil"/>
              <w:right w:val="nil"/>
            </w:tcBorders>
          </w:tcPr>
          <w:p w:rsidR="00000000" w:rsidRDefault="00A47D53">
            <w:pPr>
              <w:jc w:val="left"/>
            </w:pPr>
            <w:r>
              <w:t xml:space="preserve"> Widgets</w:t>
            </w:r>
          </w:p>
        </w:tc>
        <w:tc>
          <w:tcPr>
            <w:tcW w:w="2863" w:type="dxa"/>
            <w:tcBorders>
              <w:top w:val="nil"/>
              <w:left w:val="nil"/>
              <w:bottom w:val="nil"/>
              <w:right w:val="nil"/>
            </w:tcBorders>
          </w:tcPr>
          <w:p w:rsidR="00000000" w:rsidRDefault="00A47D53">
            <w:pPr>
              <w:jc w:val="right"/>
            </w:pPr>
            <w:r>
              <w:t>42</w:t>
            </w:r>
          </w:p>
        </w:tc>
      </w:tr>
      <w:tr w:rsidR="00000000">
        <w:tblPrEx>
          <w:tblCellMar>
            <w:top w:w="0" w:type="dxa"/>
            <w:left w:w="0" w:type="dxa"/>
            <w:bottom w:w="0" w:type="dxa"/>
            <w:right w:w="0" w:type="dxa"/>
          </w:tblCellMar>
        </w:tblPrEx>
        <w:tc>
          <w:tcPr>
            <w:tcW w:w="4936" w:type="dxa"/>
            <w:tcBorders>
              <w:top w:val="nil"/>
              <w:left w:val="nil"/>
              <w:bottom w:val="nil"/>
              <w:right w:val="nil"/>
            </w:tcBorders>
          </w:tcPr>
          <w:p w:rsidR="00000000" w:rsidRDefault="00A47D53">
            <w:pPr>
              <w:jc w:val="left"/>
            </w:pPr>
            <w:r>
              <w:t>Gadgets</w:t>
            </w:r>
          </w:p>
        </w:tc>
        <w:tc>
          <w:tcPr>
            <w:tcW w:w="2863" w:type="dxa"/>
            <w:tcBorders>
              <w:top w:val="nil"/>
              <w:left w:val="nil"/>
              <w:bottom w:val="nil"/>
              <w:right w:val="nil"/>
            </w:tcBorders>
          </w:tcPr>
          <w:p w:rsidR="00000000" w:rsidRDefault="00A47D53">
            <w:pPr>
              <w:jc w:val="right"/>
            </w:pPr>
            <w:r>
              <w:t>13</w:t>
            </w:r>
          </w:p>
        </w:tc>
      </w:tr>
    </w:tbl>
    <w:p w:rsidR="00000000" w:rsidRDefault="00A47D53">
      <w:pPr>
        <w:pStyle w:val="Caption"/>
      </w:pPr>
      <w:r>
        <w:t xml:space="preserve"> </w:t>
      </w:r>
    </w:p>
    <w:p w:rsidR="00000000" w:rsidRDefault="00A47D53">
      <w:pPr>
        <w:spacing w:before="240"/>
        <w:ind w:firstLine="360"/>
      </w:pPr>
      <w:r>
        <w:t>Resist the temptation to stop table rows early. If all of the delimiters (&amp;) are included in each row, the table will be complete and will better translate to RTF later.</w:t>
      </w:r>
    </w:p>
    <w:p w:rsidR="00000000" w:rsidRDefault="00A47D53">
      <w:pPr>
        <w:pStyle w:val="Heading3"/>
        <w:widowControl/>
        <w:spacing w:before="120"/>
      </w:pPr>
      <w:bookmarkStart w:id="38" w:name="_Toc268449348"/>
      <w:r>
        <w:t>5.2  Figures</w:t>
      </w:r>
      <w:bookmarkEnd w:id="38"/>
    </w:p>
    <w:p w:rsidR="00000000" w:rsidRDefault="00A47D53">
      <w:pPr>
        <w:spacing w:before="60"/>
      </w:pPr>
      <w:r>
        <w:t xml:space="preserve">To include a figure in a document, use the </w:t>
      </w:r>
      <w:r>
        <w:rPr>
          <w:rFonts w:ascii="Courier New" w:hAnsi="Courier New" w:cs="Courier New"/>
        </w:rPr>
        <w:t>figure</w:t>
      </w:r>
      <w:r>
        <w:t xml:space="preserve"> environment and the </w:t>
      </w:r>
      <w:r>
        <w:rPr>
          <w:rFonts w:ascii="Courier New" w:hAnsi="Courier New" w:cs="Courier New"/>
        </w:rPr>
        <w:t>inc</w:t>
      </w:r>
      <w:r>
        <w:rPr>
          <w:rFonts w:ascii="Courier New" w:hAnsi="Courier New" w:cs="Courier New"/>
        </w:rPr>
        <w:t>ludegraphics</w:t>
      </w:r>
      <w:r>
        <w:t xml:space="preserve"> command.</w:t>
      </w:r>
    </w:p>
    <w:p w:rsidR="00000000" w:rsidRDefault="00A47D53">
      <w:pPr>
        <w:pStyle w:val="verbatim"/>
      </w:pPr>
    </w:p>
    <w:p w:rsidR="00000000" w:rsidRDefault="00A47D53">
      <w:pPr>
        <w:pStyle w:val="verbatim"/>
      </w:pPr>
      <w:r>
        <w:t>\begin{figure}</w:t>
      </w:r>
    </w:p>
    <w:p w:rsidR="00000000" w:rsidRDefault="00A47D53">
      <w:pPr>
        <w:pStyle w:val="verbatim"/>
      </w:pPr>
      <w:r>
        <w:t>\includegraphics[width=\textwidth]{figure's-file-name}</w:t>
      </w:r>
    </w:p>
    <w:p w:rsidR="00000000" w:rsidRDefault="00A47D53">
      <w:pPr>
        <w:pStyle w:val="verbatim"/>
      </w:pPr>
      <w:r>
        <w:t>\caption{Caption goes here.}\label{fig:figuresLabel}</w:t>
      </w:r>
    </w:p>
    <w:p w:rsidR="00000000" w:rsidRDefault="00A47D53">
      <w:pPr>
        <w:pStyle w:val="verbatim"/>
      </w:pPr>
      <w:r>
        <w:t>\end{figure}</w:t>
      </w:r>
    </w:p>
    <w:p w:rsidR="00000000" w:rsidRDefault="00A47D53">
      <w:pPr>
        <w:pStyle w:val="verbatim"/>
      </w:pPr>
    </w:p>
    <w:p w:rsidR="00000000" w:rsidRDefault="00A47D53">
      <w:pPr>
        <w:pStyle w:val="Heading3"/>
        <w:widowControl/>
        <w:spacing w:before="180"/>
      </w:pPr>
      <w:bookmarkStart w:id="39" w:name="_Toc268449349"/>
      <w:r>
        <w:t>5.3  Subfigures</w:t>
      </w:r>
      <w:bookmarkEnd w:id="39"/>
    </w:p>
    <w:p w:rsidR="00000000" w:rsidRDefault="00A47D53">
      <w:pPr>
        <w:spacing w:before="60"/>
      </w:pPr>
      <w:r>
        <w:t xml:space="preserve">Subfigures are implemented using the </w:t>
      </w:r>
      <w:r>
        <w:rPr>
          <w:rFonts w:ascii="Courier New" w:hAnsi="Courier New" w:cs="Courier New"/>
        </w:rPr>
        <w:t>subfig</w:t>
      </w:r>
      <w:r>
        <w:t xml:space="preserve"> package. Although this package is de</w:t>
      </w:r>
      <w:r>
        <w:t xml:space="preserve">precated (apparently </w:t>
      </w:r>
      <w:r>
        <w:rPr>
          <w:rFonts w:ascii="Courier New" w:hAnsi="Courier New" w:cs="Courier New"/>
        </w:rPr>
        <w:t>subcaption</w:t>
      </w:r>
      <w:r>
        <w:t xml:space="preserve"> is now the preferred package), it plays fairly nicely with </w:t>
      </w:r>
      <w:r>
        <w:rPr>
          <w:rFonts w:ascii="Courier New" w:hAnsi="Courier New" w:cs="Courier New"/>
        </w:rPr>
        <w:t>latex2rtf</w:t>
      </w:r>
      <w:r>
        <w:t xml:space="preserve"> so will be used for the foreseeable future. </w:t>
      </w:r>
    </w:p>
    <w:p w:rsidR="00000000" w:rsidRDefault="00A47D53">
      <w:pPr>
        <w:ind w:firstLine="360"/>
      </w:pPr>
      <w:r>
        <w:t xml:space="preserve">The </w:t>
      </w:r>
      <w:r>
        <w:rPr>
          <w:rFonts w:ascii="Courier New" w:hAnsi="Courier New" w:cs="Courier New"/>
        </w:rPr>
        <w:t>label</w:t>
      </w:r>
      <w:r>
        <w:t xml:space="preserve">s in the example below allow us to make references using the </w:t>
      </w:r>
      <w:r>
        <w:rPr>
          <w:rFonts w:ascii="Courier New" w:hAnsi="Courier New" w:cs="Courier New"/>
        </w:rPr>
        <w:t>ref</w:t>
      </w:r>
      <w:r>
        <w:t xml:space="preserve"> command, both to the overall figure (Figure </w:t>
      </w:r>
      <w:r>
        <w:fldChar w:fldCharType="begin"/>
      </w:r>
      <w:r>
        <w:instrText xml:space="preserve">REF BMfig_NRELimages \* MERGEFORMAT </w:instrText>
      </w:r>
      <w:r>
        <w:fldChar w:fldCharType="separate"/>
      </w:r>
      <w:r w:rsidR="009D18BF">
        <w:rPr>
          <w:b/>
        </w:rPr>
        <w:t>Error! Reference source not found.</w:t>
      </w:r>
      <w:r>
        <w:fldChar w:fldCharType="end"/>
      </w:r>
      <w:r>
        <w:t xml:space="preserve">) and the subfigures (Figures </w:t>
      </w:r>
      <w:r>
        <w:fldChar w:fldCharType="begin"/>
      </w:r>
      <w:r>
        <w:instrText xml:space="preserve">REF BMfig_21206 \* MERGEFORMAT </w:instrText>
      </w:r>
      <w:r>
        <w:fldChar w:fldCharType="separate"/>
      </w:r>
      <w:r w:rsidR="009D18BF">
        <w:t>1</w:t>
      </w:r>
      <w:r>
        <w:fldChar w:fldCharType="end"/>
      </w:r>
      <w:r>
        <w:t xml:space="preserve"> and </w:t>
      </w:r>
      <w:r>
        <w:fldChar w:fldCharType="begin"/>
      </w:r>
      <w:r>
        <w:instrText xml:space="preserve">REF BMfig_20018 \* MERGEFORMAT </w:instrText>
      </w:r>
      <w:r>
        <w:fldChar w:fldCharType="separate"/>
      </w:r>
      <w:r w:rsidR="009D18BF">
        <w:rPr>
          <w:b/>
        </w:rPr>
        <w:t>Error! Reference source not found.</w:t>
      </w:r>
      <w:r>
        <w:fldChar w:fldCharType="end"/>
      </w:r>
      <w:r>
        <w:t xml:space="preserve">) directly. Unfortunately, </w:t>
      </w:r>
      <w:r>
        <w:rPr>
          <w:rFonts w:ascii="Courier New" w:hAnsi="Courier New" w:cs="Courier New"/>
        </w:rPr>
        <w:t>latex2rtf</w:t>
      </w:r>
      <w:r>
        <w:t xml:space="preserve"> does not allow mult</w:t>
      </w:r>
      <w:r>
        <w:t xml:space="preserve">iple </w:t>
      </w:r>
      <w:r>
        <w:rPr>
          <w:rFonts w:ascii="Courier New" w:hAnsi="Courier New" w:cs="Courier New"/>
        </w:rPr>
        <w:t>label</w:t>
      </w:r>
      <w:r>
        <w:t xml:space="preserve">s in a Figure environment, and so only the first label will be kept: therefore, it’s best to just use a single label in any one </w:t>
      </w:r>
      <w:r>
        <w:rPr>
          <w:rFonts w:ascii="Courier New" w:hAnsi="Courier New" w:cs="Courier New"/>
        </w:rPr>
        <w:t>figure</w:t>
      </w:r>
      <w:r>
        <w:t xml:space="preserve"> environment.</w:t>
      </w:r>
    </w:p>
    <w:p w:rsidR="00000000" w:rsidRDefault="00A47D53">
      <w:pPr>
        <w:pStyle w:val="verbatim"/>
      </w:pPr>
    </w:p>
    <w:p w:rsidR="00000000" w:rsidRDefault="00A47D53">
      <w:pPr>
        <w:pStyle w:val="verbatim"/>
      </w:pPr>
      <w:r>
        <w:t>\begin{figure}</w:t>
      </w:r>
    </w:p>
    <w:p w:rsidR="00000000" w:rsidRDefault="00A47D53">
      <w:pPr>
        <w:pStyle w:val="verbatim"/>
      </w:pPr>
      <w:r>
        <w:t>\centering</w:t>
      </w:r>
    </w:p>
    <w:p w:rsidR="00000000" w:rsidRDefault="00A47D53">
      <w:pPr>
        <w:pStyle w:val="verbatim"/>
      </w:pPr>
      <w:r>
        <w:t>\hfill</w:t>
      </w:r>
    </w:p>
    <w:p w:rsidR="00000000" w:rsidRDefault="00A47D53">
      <w:pPr>
        <w:pStyle w:val="verbatim"/>
      </w:pPr>
      <w:r>
        <w:t>\</w:t>
      </w:r>
      <w:r>
        <w:t xml:space="preserve">subfigure[Wind turbines at the Forward Wind Energy Center in Fond du Lac </w:t>
      </w:r>
    </w:p>
    <w:p w:rsidR="00000000" w:rsidRDefault="00A47D53">
      <w:pPr>
        <w:pStyle w:val="verbatim"/>
      </w:pPr>
      <w:r>
        <w:t xml:space="preserve"> and Dodge Counties, Wisconsin. (Photo by Ruth Baranowski / NREL)</w:t>
      </w:r>
    </w:p>
    <w:p w:rsidR="00000000" w:rsidRDefault="00A47D53">
      <w:pPr>
        <w:pStyle w:val="verbatim"/>
      </w:pPr>
      <w:r>
        <w:t xml:space="preserve"> \label{fig:21206}]{\includegraphics[height=2.5in]{21206}}</w:t>
      </w:r>
    </w:p>
    <w:p w:rsidR="00000000" w:rsidRDefault="00A47D53">
      <w:pPr>
        <w:pStyle w:val="verbatim"/>
      </w:pPr>
      <w:r>
        <w:t xml:space="preserve">\hfill </w:t>
      </w:r>
    </w:p>
    <w:p w:rsidR="00000000" w:rsidRDefault="00A47D53">
      <w:pPr>
        <w:pStyle w:val="verbatim"/>
      </w:pPr>
      <w:r>
        <w:t>\subfigure[Aerial view of the National Wind Techn</w:t>
      </w:r>
      <w:r>
        <w:t xml:space="preserve">ology Center. </w:t>
      </w:r>
    </w:p>
    <w:p w:rsidR="00000000" w:rsidRDefault="00A47D53">
      <w:pPr>
        <w:pStyle w:val="verbatim"/>
      </w:pPr>
      <w:r>
        <w:t xml:space="preserve"> (Photo by Dennis Schroeder / NREL)\label{fig:20018}]</w:t>
      </w:r>
    </w:p>
    <w:p w:rsidR="00000000" w:rsidRDefault="00A47D53">
      <w:pPr>
        <w:pStyle w:val="verbatim"/>
      </w:pPr>
      <w:r>
        <w:t xml:space="preserve"> {\includegraphics[height=2.5in]{20018}}</w:t>
      </w:r>
    </w:p>
    <w:p w:rsidR="00000000" w:rsidRDefault="00A47D53">
      <w:pPr>
        <w:pStyle w:val="verbatim"/>
      </w:pPr>
      <w:r>
        <w:t>\hfill</w:t>
      </w:r>
    </w:p>
    <w:p w:rsidR="00000000" w:rsidRDefault="00A47D53">
      <w:pPr>
        <w:pStyle w:val="verbatim"/>
      </w:pPr>
      <w:r>
        <w:t>\caption{NREL images}\label{fig:NRELimages}</w:t>
      </w:r>
    </w:p>
    <w:p w:rsidR="00000000" w:rsidRDefault="00A47D53">
      <w:pPr>
        <w:pStyle w:val="verbatim"/>
      </w:pPr>
      <w:r>
        <w:t>\end{figure}</w:t>
      </w:r>
    </w:p>
    <w:p w:rsidR="00000000" w:rsidRDefault="00A47D53">
      <w:pPr>
        <w:pStyle w:val="verbatim"/>
      </w:pPr>
    </w:p>
    <w:p w:rsidR="00000000" w:rsidRDefault="00A47D53">
      <w:pPr>
        <w:pStyle w:val="Figure"/>
        <w:spacing w:before="300"/>
        <w:ind w:firstLine="360"/>
        <w:rPr>
          <w:sz w:val="24"/>
          <w:szCs w:val="24"/>
        </w:rPr>
      </w:pPr>
      <w:r>
        <w:rPr>
          <w:sz w:val="24"/>
          <w:szCs w:val="24"/>
        </w:rPr>
        <w:t xml:space="preserve"> </w:t>
      </w:r>
    </w:p>
    <w:p w:rsidR="00000000" w:rsidRDefault="00A47D53">
      <w:pPr>
        <w:pStyle w:val="centerpar"/>
      </w:pPr>
      <w:r>
        <w:t xml:space="preserve"> </w:t>
      </w:r>
    </w:p>
    <w:p w:rsidR="00000000" w:rsidRDefault="00A47D53">
      <w:pPr>
        <w:pStyle w:val="subfigure"/>
      </w:pPr>
      <w:r>
        <w:drawing>
          <wp:inline distT="0" distB="0" distL="0" distR="0">
            <wp:extent cx="3065780" cy="2299335"/>
            <wp:effectExtent l="0" t="0" r="762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5780" cy="2299335"/>
                    </a:xfrm>
                    <a:prstGeom prst="rect">
                      <a:avLst/>
                    </a:prstGeom>
                    <a:noFill/>
                    <a:ln>
                      <a:noFill/>
                    </a:ln>
                  </pic:spPr>
                </pic:pic>
              </a:graphicData>
            </a:graphic>
          </wp:inline>
        </w:drawing>
      </w:r>
    </w:p>
    <w:p w:rsidR="00000000" w:rsidRDefault="00A47D53">
      <w:pPr>
        <w:pStyle w:val="subfigure"/>
      </w:pPr>
      <w:r>
        <w:t>(a) Wind turbines at the Forward Wind En</w:t>
      </w:r>
      <w:r>
        <w:t>ergy Center in Fond du Lac and Dodge Counties, Wisconsin. (Photo by Ruth Baranowski / NREL)</w:t>
      </w:r>
    </w:p>
    <w:p w:rsidR="00000000" w:rsidRDefault="00A47D53">
      <w:pPr>
        <w:pStyle w:val="centerpar"/>
        <w:ind w:firstLine="360"/>
      </w:pPr>
      <w:r>
        <w:t xml:space="preserve">  </w:t>
      </w:r>
    </w:p>
    <w:p w:rsidR="00000000" w:rsidRDefault="00A47D53">
      <w:pPr>
        <w:pStyle w:val="subfigure"/>
      </w:pPr>
      <w:r>
        <w:drawing>
          <wp:inline distT="0" distB="0" distL="0" distR="0">
            <wp:extent cx="224536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5360" cy="2286000"/>
                    </a:xfrm>
                    <a:prstGeom prst="rect">
                      <a:avLst/>
                    </a:prstGeom>
                    <a:noFill/>
                    <a:ln>
                      <a:noFill/>
                    </a:ln>
                  </pic:spPr>
                </pic:pic>
              </a:graphicData>
            </a:graphic>
          </wp:inline>
        </w:drawing>
      </w:r>
    </w:p>
    <w:p w:rsidR="00000000" w:rsidRDefault="00A47D53">
      <w:pPr>
        <w:pStyle w:val="subfigure"/>
      </w:pPr>
      <w:r>
        <w:t>(b) Aerial view of the National Wind Technology Center. (Photo by Dennis Schroeder / NREL)</w:t>
      </w:r>
    </w:p>
    <w:p w:rsidR="00000000" w:rsidRDefault="00A47D53">
      <w:pPr>
        <w:pStyle w:val="centerpar"/>
        <w:ind w:firstLine="360"/>
      </w:pPr>
      <w:r>
        <w:t xml:space="preserve"> </w:t>
      </w:r>
    </w:p>
    <w:p w:rsidR="00000000" w:rsidRDefault="00A47D53">
      <w:pPr>
        <w:pStyle w:val="Caption"/>
      </w:pPr>
      <w:r>
        <w:t xml:space="preserve">Figure </w:t>
      </w:r>
      <w:bookmarkStart w:id="40" w:name="BMfig_21206"/>
      <w:r>
        <w:t>1</w:t>
      </w:r>
      <w:bookmarkEnd w:id="40"/>
      <w:r>
        <w:t>:</w:t>
      </w:r>
      <w:r>
        <w:t xml:space="preserve"> NREL images</w:t>
      </w:r>
      <w:r>
        <w:fldChar w:fldCharType="begin"/>
      </w:r>
      <w:r>
        <w:instrText>TC "</w:instrText>
      </w:r>
      <w:bookmarkStart w:id="41" w:name="_Toc268449357"/>
      <w:r>
        <w:instrText>1 NREL images</w:instrText>
      </w:r>
      <w:bookmarkEnd w:id="41"/>
      <w:r>
        <w:instrText>" \f f</w:instrText>
      </w:r>
      <w:r>
        <w:fldChar w:fldCharType="end"/>
      </w:r>
    </w:p>
    <w:p w:rsidR="00000000" w:rsidRDefault="00A47D53">
      <w:pPr>
        <w:spacing w:before="240"/>
        <w:ind w:firstLine="360"/>
      </w:pPr>
      <w:r>
        <w:t xml:space="preserve">If a subfigure is split over two lines using </w:t>
      </w:r>
      <w:r>
        <w:rPr>
          <w:rFonts w:ascii="Courier New" w:hAnsi="Courier New" w:cs="Courier New"/>
        </w:rPr>
        <w:t>\\</w:t>
      </w:r>
      <w:r>
        <w:t>, make sure those symbols are on their own line.</w:t>
      </w:r>
    </w:p>
    <w:p w:rsidR="00000000" w:rsidRDefault="00A47D53">
      <w:pPr>
        <w:pStyle w:val="Heading2"/>
        <w:widowControl/>
      </w:pPr>
      <w:bookmarkStart w:id="42" w:name="_Toc268449350"/>
      <w:r>
        <w:t>6  Lists</w:t>
      </w:r>
      <w:bookmarkEnd w:id="42"/>
    </w:p>
    <w:p w:rsidR="00000000" w:rsidRDefault="00A47D53">
      <w:pPr>
        <w:spacing w:before="60"/>
      </w:pPr>
      <w:r>
        <w:t xml:space="preserve">To make lists with automatic numbering, use the </w:t>
      </w:r>
      <w:r>
        <w:rPr>
          <w:rFonts w:ascii="Courier New" w:hAnsi="Courier New" w:cs="Courier New"/>
        </w:rPr>
        <w:t>enumerate</w:t>
      </w:r>
      <w:r>
        <w:t xml:space="preserve"> environment:</w:t>
      </w:r>
    </w:p>
    <w:p w:rsidR="00000000" w:rsidRDefault="00A47D53">
      <w:pPr>
        <w:pStyle w:val="List"/>
        <w:spacing w:before="50"/>
        <w:ind w:left="600" w:hanging="300"/>
        <w:rPr>
          <w:sz w:val="24"/>
          <w:szCs w:val="24"/>
        </w:rPr>
      </w:pPr>
      <w:r>
        <w:rPr>
          <w:sz w:val="24"/>
          <w:szCs w:val="24"/>
        </w:rPr>
        <w:t>1.</w:t>
      </w:r>
      <w:r>
        <w:rPr>
          <w:sz w:val="24"/>
          <w:szCs w:val="24"/>
        </w:rPr>
        <w:tab/>
        <w:t xml:space="preserve">Like this, </w:t>
      </w:r>
    </w:p>
    <w:p w:rsidR="00000000" w:rsidRDefault="00A47D53">
      <w:pPr>
        <w:pStyle w:val="List"/>
        <w:spacing w:before="50"/>
        <w:ind w:left="600" w:hanging="300"/>
        <w:rPr>
          <w:sz w:val="24"/>
          <w:szCs w:val="24"/>
        </w:rPr>
      </w:pPr>
      <w:r>
        <w:rPr>
          <w:sz w:val="24"/>
          <w:szCs w:val="24"/>
        </w:rPr>
        <w:t>2.</w:t>
      </w:r>
      <w:r>
        <w:rPr>
          <w:sz w:val="24"/>
          <w:szCs w:val="24"/>
        </w:rPr>
        <w:tab/>
        <w:t xml:space="preserve">and like this. </w:t>
      </w:r>
    </w:p>
    <w:p w:rsidR="00000000" w:rsidRDefault="00A47D53">
      <w:pPr>
        <w:spacing w:before="60"/>
      </w:pPr>
      <w:r>
        <w:t>…</w:t>
      </w:r>
      <w:r>
        <w:t xml:space="preserve">or bullet points </w:t>
      </w:r>
      <w:r>
        <w:t>…</w:t>
      </w:r>
      <w:r>
        <w:t xml:space="preserve"> </w:t>
      </w:r>
    </w:p>
    <w:p w:rsidR="00000000" w:rsidRDefault="00A47D53">
      <w:pPr>
        <w:pStyle w:val="List"/>
        <w:spacing w:before="50"/>
        <w:ind w:left="600" w:hanging="300"/>
        <w:rPr>
          <w:sz w:val="24"/>
          <w:szCs w:val="24"/>
        </w:rPr>
      </w:pPr>
      <w:r>
        <w:rPr>
          <w:sz w:val="24"/>
          <w:szCs w:val="24"/>
        </w:rPr>
        <w:t>•</w:t>
      </w:r>
      <w:r>
        <w:rPr>
          <w:sz w:val="24"/>
          <w:szCs w:val="24"/>
        </w:rPr>
        <w:tab/>
        <w:t xml:space="preserve">Like this, </w:t>
      </w:r>
    </w:p>
    <w:p w:rsidR="00000000" w:rsidRDefault="00A47D53">
      <w:pPr>
        <w:pStyle w:val="List"/>
        <w:spacing w:before="50"/>
        <w:ind w:left="600" w:hanging="300"/>
        <w:rPr>
          <w:sz w:val="24"/>
          <w:szCs w:val="24"/>
        </w:rPr>
      </w:pPr>
      <w:r>
        <w:rPr>
          <w:sz w:val="24"/>
          <w:szCs w:val="24"/>
        </w:rPr>
        <w:t>•</w:t>
      </w:r>
      <w:r>
        <w:rPr>
          <w:sz w:val="24"/>
          <w:szCs w:val="24"/>
        </w:rPr>
        <w:tab/>
        <w:t xml:space="preserve">and like this. </w:t>
      </w:r>
    </w:p>
    <w:p w:rsidR="00000000" w:rsidRDefault="00A47D53">
      <w:pPr>
        <w:pStyle w:val="Heading2"/>
        <w:widowControl/>
        <w:spacing w:before="300"/>
      </w:pPr>
      <w:bookmarkStart w:id="43" w:name="_Toc268449351"/>
      <w:r>
        <w:t>7  Computer code</w:t>
      </w:r>
      <w:bookmarkEnd w:id="43"/>
    </w:p>
    <w:p w:rsidR="00000000" w:rsidRDefault="00A47D53">
      <w:pPr>
        <w:spacing w:before="60"/>
      </w:pPr>
      <w:r>
        <w:t xml:space="preserve">The </w:t>
      </w:r>
      <w:r>
        <w:rPr>
          <w:rFonts w:ascii="Courier New" w:hAnsi="Courier New" w:cs="Courier New"/>
        </w:rPr>
        <w:t>lstlisting</w:t>
      </w:r>
      <w:r>
        <w:t xml:space="preserve"> package has been loaded.</w:t>
      </w:r>
    </w:p>
    <w:p w:rsidR="00000000" w:rsidRDefault="00A47D53">
      <w:pPr>
        <w:pStyle w:val="Heading2"/>
        <w:widowControl/>
      </w:pPr>
      <w:bookmarkStart w:id="44" w:name="BMsec_FileStructure"/>
      <w:bookmarkStart w:id="45" w:name="_Toc268449352"/>
      <w:r>
        <w:t>8</w:t>
      </w:r>
      <w:bookmarkEnd w:id="44"/>
      <w:r>
        <w:t xml:space="preserve">  Creating a file structure</w:t>
      </w:r>
      <w:bookmarkEnd w:id="45"/>
    </w:p>
    <w:p w:rsidR="00000000" w:rsidRDefault="00A47D53">
      <w:pPr>
        <w:spacing w:before="60"/>
      </w:pPr>
      <w:r>
        <w:t xml:space="preserve">Use the </w:t>
      </w:r>
      <w:r>
        <w:rPr>
          <w:rFonts w:ascii="Courier New" w:hAnsi="Courier New" w:cs="Courier New"/>
        </w:rPr>
        <w:t>input</w:t>
      </w:r>
      <w:r>
        <w:t xml:space="preserve"> command to import other files into your main file. For example, ea</w:t>
      </w:r>
      <w:r>
        <w:t xml:space="preserve">ch of the chapters in this report could be in separate files, called </w:t>
      </w:r>
      <w:r>
        <w:rPr>
          <w:i/>
          <w:iCs/>
        </w:rPr>
        <w:t>NRELRequirements</w:t>
      </w:r>
      <w:r>
        <w:t xml:space="preserve"> (Chapter 1), </w:t>
      </w:r>
      <w:r>
        <w:rPr>
          <w:i/>
          <w:iCs/>
        </w:rPr>
        <w:t>LatexAtNREL</w:t>
      </w:r>
      <w:r>
        <w:t xml:space="preserve"> (Chapter 2), and so-on. </w:t>
      </w:r>
    </w:p>
    <w:p w:rsidR="00000000" w:rsidRDefault="00A47D53">
      <w:pPr>
        <w:pStyle w:val="verbatim"/>
      </w:pPr>
    </w:p>
    <w:p w:rsidR="00000000" w:rsidRDefault="00A47D53">
      <w:pPr>
        <w:pStyle w:val="verbatim"/>
      </w:pPr>
      <w:r>
        <w:t>...</w:t>
      </w:r>
    </w:p>
    <w:p w:rsidR="00000000" w:rsidRDefault="00A47D53">
      <w:pPr>
        <w:pStyle w:val="verbatim"/>
      </w:pPr>
      <w:r>
        <w:t>% content</w:t>
      </w:r>
    </w:p>
    <w:p w:rsidR="00000000" w:rsidRDefault="00A47D53">
      <w:pPr>
        <w:pStyle w:val="verbatim"/>
      </w:pPr>
      <w:r>
        <w:t>\input{NRELRequirements}</w:t>
      </w:r>
    </w:p>
    <w:p w:rsidR="00000000" w:rsidRDefault="00A47D53">
      <w:pPr>
        <w:pStyle w:val="verbatim"/>
      </w:pPr>
      <w:r>
        <w:t>\input{LatexAtNREL}</w:t>
      </w:r>
    </w:p>
    <w:p w:rsidR="00000000" w:rsidRDefault="00A47D53">
      <w:pPr>
        <w:pStyle w:val="verbatim"/>
      </w:pPr>
      <w:r>
        <w:t>\input{LatexExamples}</w:t>
      </w:r>
    </w:p>
    <w:p w:rsidR="00000000" w:rsidRDefault="00A47D53">
      <w:pPr>
        <w:pStyle w:val="verbatim"/>
      </w:pPr>
      <w:r>
        <w:t>\input{ConvertingToDoc}</w:t>
      </w:r>
    </w:p>
    <w:p w:rsidR="00000000" w:rsidRDefault="00A47D53">
      <w:pPr>
        <w:pStyle w:val="verbatim"/>
      </w:pPr>
      <w:r>
        <w:t>...</w:t>
      </w:r>
    </w:p>
    <w:p w:rsidR="00000000" w:rsidRDefault="00A47D53">
      <w:pPr>
        <w:pStyle w:val="verbatim"/>
      </w:pPr>
    </w:p>
    <w:p w:rsidR="00000000" w:rsidRDefault="00A47D53">
      <w:pPr>
        <w:keepNext/>
        <w:spacing w:before="60" w:after="120"/>
        <w:jc w:val="left"/>
        <w:rPr>
          <w:b/>
          <w:bCs/>
          <w:sz w:val="40"/>
          <w:szCs w:val="40"/>
        </w:rPr>
      </w:pPr>
      <w:r>
        <w:br w:type="page"/>
      </w:r>
      <w:r>
        <w:rPr>
          <w:b/>
          <w:bCs/>
          <w:sz w:val="40"/>
          <w:szCs w:val="40"/>
        </w:rPr>
        <w:t xml:space="preserve">Chapter </w:t>
      </w:r>
      <w:bookmarkStart w:id="46" w:name="BMsec_PDFprep"/>
      <w:r>
        <w:rPr>
          <w:b/>
          <w:bCs/>
          <w:sz w:val="40"/>
          <w:szCs w:val="40"/>
        </w:rPr>
        <w:t>4</w:t>
      </w:r>
      <w:bookmarkEnd w:id="46"/>
    </w:p>
    <w:p w:rsidR="00000000" w:rsidRDefault="00A47D53">
      <w:pPr>
        <w:pStyle w:val="Heading1"/>
        <w:widowControl/>
      </w:pPr>
      <w:bookmarkStart w:id="47" w:name="_Toc268449353"/>
      <w:r>
        <w:t>Preparing a high-quality PDF from LaTeX</w:t>
      </w:r>
      <w:bookmarkEnd w:id="47"/>
    </w:p>
    <w:p w:rsidR="00000000" w:rsidRDefault="00A47D53">
      <w:pPr>
        <w:spacing w:before="240"/>
      </w:pPr>
      <w:r>
        <w:t>If the author chooses to complete the publications process using LaTeX</w:t>
      </w:r>
      <w:r>
        <w:rPr>
          <w:w w:val="50"/>
        </w:rPr>
        <w:t> </w:t>
      </w:r>
      <w:r>
        <w:t>the author must incorporate feedback and edits in to the LaTeX source files and prepare the final PDF, following thes</w:t>
      </w:r>
      <w:r>
        <w:t>e guidelines.</w:t>
      </w:r>
    </w:p>
    <w:p w:rsidR="00000000" w:rsidRDefault="00A47D53">
      <w:pPr>
        <w:pStyle w:val="Heading2"/>
        <w:widowControl/>
      </w:pPr>
      <w:bookmarkStart w:id="48" w:name="BMsec_PDFtagging"/>
      <w:bookmarkStart w:id="49" w:name="_Toc268449354"/>
      <w:r>
        <w:t>1</w:t>
      </w:r>
      <w:bookmarkEnd w:id="48"/>
      <w:r>
        <w:t xml:space="preserve">  PDF tagging</w:t>
      </w:r>
      <w:bookmarkEnd w:id="49"/>
    </w:p>
    <w:p w:rsidR="00000000" w:rsidRDefault="00A47D53">
      <w:pPr>
        <w:spacing w:before="60"/>
      </w:pPr>
      <w:r>
        <w:t>PDF tagging is a process whereby the components of the PDF document (headings, figures, tables, text) are marked so that a document reader can understand the document. This is useful when text to</w:t>
      </w:r>
      <w:r>
        <w:t xml:space="preserve"> speech converters are being used. The process of tagging is also known as structuring, so that a tagged document might also be referred to as a structured document.</w:t>
      </w:r>
    </w:p>
    <w:p w:rsidR="00000000" w:rsidRDefault="00A47D53">
      <w:pPr>
        <w:ind w:firstLine="360"/>
      </w:pPr>
      <w:r>
        <w:t>LaTeX does not prepare a tagged PDF document. The current solution to this is to use the t</w:t>
      </w:r>
      <w:r>
        <w:t>agging capability built in to Adobe’s Acrobat Pro.</w:t>
      </w:r>
    </w:p>
    <w:p w:rsidR="00000000" w:rsidRDefault="00A47D53">
      <w:pPr>
        <w:ind w:firstLine="360"/>
      </w:pPr>
      <w:r>
        <w:t xml:space="preserve">To prepare a tagged document, follow these steps: </w:t>
      </w:r>
    </w:p>
    <w:p w:rsidR="00000000" w:rsidRDefault="00A47D53">
      <w:pPr>
        <w:pStyle w:val="List"/>
        <w:spacing w:before="50"/>
        <w:ind w:left="600" w:hanging="300"/>
        <w:rPr>
          <w:sz w:val="24"/>
          <w:szCs w:val="24"/>
        </w:rPr>
      </w:pPr>
      <w:r>
        <w:rPr>
          <w:sz w:val="24"/>
          <w:szCs w:val="24"/>
        </w:rPr>
        <w:t>1.</w:t>
      </w:r>
      <w:r>
        <w:rPr>
          <w:sz w:val="24"/>
          <w:szCs w:val="24"/>
        </w:rPr>
        <w:tab/>
        <w:t xml:space="preserve">Add tags. Go to the ‘Advanced’ menu. Select ‘Accessibility’, then ‘Add tags to document’. </w:t>
      </w:r>
    </w:p>
    <w:p w:rsidR="00000000" w:rsidRDefault="00A47D53">
      <w:pPr>
        <w:pStyle w:val="List"/>
        <w:spacing w:before="50"/>
        <w:ind w:left="600" w:hanging="300"/>
        <w:rPr>
          <w:sz w:val="24"/>
          <w:szCs w:val="24"/>
        </w:rPr>
      </w:pPr>
      <w:r>
        <w:rPr>
          <w:sz w:val="24"/>
          <w:szCs w:val="24"/>
        </w:rPr>
        <w:t>2.</w:t>
      </w:r>
      <w:r>
        <w:rPr>
          <w:sz w:val="24"/>
          <w:szCs w:val="24"/>
        </w:rPr>
        <w:tab/>
      </w:r>
      <w:r>
        <w:rPr>
          <w:sz w:val="24"/>
          <w:szCs w:val="24"/>
        </w:rPr>
        <w:t xml:space="preserve">Add alternative text for figures. Context-click the Figure, select ‘Properties’, and fill in ‘Alternate Text’. Alternatively, try the process outlined below. </w:t>
      </w:r>
    </w:p>
    <w:p w:rsidR="00000000" w:rsidRDefault="00A47D53">
      <w:pPr>
        <w:pStyle w:val="List"/>
        <w:spacing w:before="50"/>
        <w:ind w:left="600" w:hanging="300"/>
        <w:rPr>
          <w:sz w:val="24"/>
          <w:szCs w:val="24"/>
        </w:rPr>
      </w:pPr>
      <w:r>
        <w:rPr>
          <w:sz w:val="24"/>
          <w:szCs w:val="24"/>
        </w:rPr>
        <w:t>3.</w:t>
      </w:r>
      <w:r>
        <w:rPr>
          <w:sz w:val="24"/>
          <w:szCs w:val="24"/>
        </w:rPr>
        <w:tab/>
        <w:t>Specify the document language. Go to the ‘File’ menu. Select ‘Document Properties’, then the ‘</w:t>
      </w:r>
      <w:r>
        <w:rPr>
          <w:sz w:val="24"/>
          <w:szCs w:val="24"/>
        </w:rPr>
        <w:t xml:space="preserve">Advanced’ tab, ‘Language’ field. In some versions of Acrobat, the sequence is ‘File’, ‘Properties’, ‘Reading Options’, ‘Language’. </w:t>
      </w:r>
    </w:p>
    <w:p w:rsidR="00000000" w:rsidRDefault="00A47D53">
      <w:pPr>
        <w:pStyle w:val="List"/>
        <w:spacing w:before="50"/>
        <w:ind w:left="600" w:hanging="300"/>
        <w:rPr>
          <w:sz w:val="24"/>
          <w:szCs w:val="24"/>
        </w:rPr>
      </w:pPr>
      <w:r>
        <w:rPr>
          <w:sz w:val="24"/>
          <w:szCs w:val="24"/>
        </w:rPr>
        <w:t>4.</w:t>
      </w:r>
      <w:r>
        <w:rPr>
          <w:sz w:val="24"/>
          <w:szCs w:val="24"/>
        </w:rPr>
        <w:tab/>
        <w:t xml:space="preserve">Define tab order. </w:t>
      </w:r>
    </w:p>
    <w:p w:rsidR="00000000" w:rsidRDefault="00A47D53">
      <w:pPr>
        <w:pStyle w:val="List"/>
        <w:spacing w:before="50"/>
        <w:ind w:left="1200" w:hanging="300"/>
        <w:rPr>
          <w:sz w:val="24"/>
          <w:szCs w:val="24"/>
        </w:rPr>
      </w:pPr>
      <w:r>
        <w:rPr>
          <w:sz w:val="24"/>
          <w:szCs w:val="24"/>
        </w:rPr>
        <w:t>(a)</w:t>
      </w:r>
      <w:r>
        <w:rPr>
          <w:sz w:val="24"/>
          <w:szCs w:val="24"/>
        </w:rPr>
        <w:tab/>
        <w:t xml:space="preserve">Go to the ‘View’ menu. Select ‘Navigation tabs’, then ‘Pages’. </w:t>
      </w:r>
    </w:p>
    <w:p w:rsidR="00000000" w:rsidRDefault="00A47D53">
      <w:pPr>
        <w:pStyle w:val="List"/>
        <w:spacing w:before="50"/>
        <w:ind w:left="1200" w:hanging="300"/>
        <w:rPr>
          <w:sz w:val="24"/>
          <w:szCs w:val="24"/>
        </w:rPr>
      </w:pPr>
      <w:r>
        <w:rPr>
          <w:sz w:val="24"/>
          <w:szCs w:val="24"/>
        </w:rPr>
        <w:t>(b)</w:t>
      </w:r>
      <w:r>
        <w:rPr>
          <w:sz w:val="24"/>
          <w:szCs w:val="24"/>
        </w:rPr>
        <w:tab/>
        <w:t>Click on any page, then type C</w:t>
      </w:r>
      <w:r>
        <w:rPr>
          <w:sz w:val="24"/>
          <w:szCs w:val="24"/>
        </w:rPr>
        <w:t xml:space="preserve">trl-A (or Command-A on a Mac) to select all the pages. </w:t>
      </w:r>
    </w:p>
    <w:p w:rsidR="00000000" w:rsidRDefault="00A47D53">
      <w:pPr>
        <w:pStyle w:val="List"/>
        <w:spacing w:before="50"/>
        <w:ind w:left="1200" w:hanging="300"/>
        <w:rPr>
          <w:sz w:val="24"/>
          <w:szCs w:val="24"/>
        </w:rPr>
      </w:pPr>
      <w:r>
        <w:rPr>
          <w:sz w:val="24"/>
          <w:szCs w:val="24"/>
        </w:rPr>
        <w:t>(c)</w:t>
      </w:r>
      <w:r>
        <w:rPr>
          <w:sz w:val="24"/>
          <w:szCs w:val="24"/>
        </w:rPr>
        <w:tab/>
        <w:t xml:space="preserve">Go to the ‘Options’ menu in the top right of the dialog box, and select ‘Page Properties’ </w:t>
      </w:r>
    </w:p>
    <w:p w:rsidR="00000000" w:rsidRDefault="00A47D53">
      <w:pPr>
        <w:pStyle w:val="List"/>
        <w:spacing w:before="50"/>
        <w:ind w:left="1200" w:hanging="300"/>
        <w:rPr>
          <w:sz w:val="24"/>
          <w:szCs w:val="24"/>
        </w:rPr>
      </w:pPr>
      <w:r>
        <w:rPr>
          <w:sz w:val="24"/>
          <w:szCs w:val="24"/>
        </w:rPr>
        <w:t>(d)</w:t>
      </w:r>
      <w:r>
        <w:rPr>
          <w:sz w:val="24"/>
          <w:szCs w:val="24"/>
        </w:rPr>
        <w:tab/>
        <w:t xml:space="preserve">In the ‘Tab Order’ tab, select ‘Use document structure’. </w:t>
      </w:r>
    </w:p>
    <w:p w:rsidR="00000000" w:rsidRDefault="00A47D53">
      <w:pPr>
        <w:pStyle w:val="List"/>
        <w:spacing w:before="50"/>
        <w:ind w:left="600" w:hanging="300"/>
        <w:rPr>
          <w:sz w:val="24"/>
          <w:szCs w:val="24"/>
        </w:rPr>
      </w:pPr>
      <w:r>
        <w:rPr>
          <w:sz w:val="24"/>
          <w:szCs w:val="24"/>
        </w:rPr>
        <w:t>5.</w:t>
      </w:r>
      <w:r>
        <w:rPr>
          <w:sz w:val="24"/>
          <w:szCs w:val="24"/>
        </w:rPr>
        <w:tab/>
        <w:t xml:space="preserve">Make sure tables have headings. </w:t>
      </w:r>
    </w:p>
    <w:p w:rsidR="00000000" w:rsidRDefault="00A47D53">
      <w:pPr>
        <w:pStyle w:val="List"/>
        <w:spacing w:before="50"/>
        <w:ind w:left="1200" w:hanging="300"/>
        <w:rPr>
          <w:sz w:val="24"/>
          <w:szCs w:val="24"/>
        </w:rPr>
      </w:pPr>
      <w:r>
        <w:rPr>
          <w:sz w:val="24"/>
          <w:szCs w:val="24"/>
        </w:rPr>
        <w:t>(a)</w:t>
      </w:r>
      <w:r>
        <w:rPr>
          <w:sz w:val="24"/>
          <w:szCs w:val="24"/>
        </w:rPr>
        <w:tab/>
        <w:t xml:space="preserve">Go </w:t>
      </w:r>
      <w:r>
        <w:rPr>
          <w:sz w:val="24"/>
          <w:szCs w:val="24"/>
        </w:rPr>
        <w:t xml:space="preserve">to the ‘View’ menu. Select ‘Navigation tabs’, then ‘Tags’. </w:t>
      </w:r>
    </w:p>
    <w:p w:rsidR="00000000" w:rsidRDefault="00A47D53">
      <w:pPr>
        <w:pStyle w:val="List"/>
        <w:spacing w:before="50"/>
        <w:ind w:left="1200" w:hanging="300"/>
        <w:rPr>
          <w:sz w:val="24"/>
          <w:szCs w:val="24"/>
        </w:rPr>
      </w:pPr>
      <w:r>
        <w:rPr>
          <w:sz w:val="24"/>
          <w:szCs w:val="24"/>
        </w:rPr>
        <w:t>(b)</w:t>
      </w:r>
      <w:r>
        <w:rPr>
          <w:sz w:val="24"/>
          <w:szCs w:val="24"/>
        </w:rPr>
        <w:tab/>
        <w:t xml:space="preserve">Select the ‘Tags’ tab. This panel shows the document structure as a tree. </w:t>
      </w:r>
    </w:p>
    <w:p w:rsidR="00000000" w:rsidRDefault="00A47D53">
      <w:pPr>
        <w:pStyle w:val="List"/>
        <w:spacing w:before="50"/>
        <w:ind w:left="1200" w:hanging="300"/>
        <w:rPr>
          <w:sz w:val="24"/>
          <w:szCs w:val="24"/>
        </w:rPr>
      </w:pPr>
      <w:r>
        <w:rPr>
          <w:sz w:val="24"/>
          <w:szCs w:val="24"/>
        </w:rPr>
        <w:t>(c)</w:t>
      </w:r>
      <w:r>
        <w:rPr>
          <w:sz w:val="24"/>
          <w:szCs w:val="24"/>
        </w:rPr>
        <w:tab/>
        <w:t xml:space="preserve">Navigate to the table cells that should be headers. </w:t>
      </w:r>
    </w:p>
    <w:p w:rsidR="00000000" w:rsidRDefault="00A47D53">
      <w:pPr>
        <w:pStyle w:val="List"/>
        <w:spacing w:before="50"/>
        <w:ind w:left="1200" w:hanging="300"/>
        <w:rPr>
          <w:sz w:val="24"/>
          <w:szCs w:val="24"/>
        </w:rPr>
      </w:pPr>
      <w:r>
        <w:rPr>
          <w:sz w:val="24"/>
          <w:szCs w:val="24"/>
        </w:rPr>
        <w:t>(d)</w:t>
      </w:r>
      <w:r>
        <w:rPr>
          <w:sz w:val="24"/>
          <w:szCs w:val="24"/>
        </w:rPr>
        <w:tab/>
        <w:t xml:space="preserve">Check they have the type &lt;TH&gt;. If not, then right click </w:t>
      </w:r>
      <w:r>
        <w:rPr>
          <w:sz w:val="24"/>
          <w:szCs w:val="24"/>
        </w:rPr>
        <w:t xml:space="preserve">on the header cell, select ‘properties’, select the ‘Tag’ tab, and change the value for ‘Type’ to &lt;TH&gt;. </w:t>
      </w:r>
    </w:p>
    <w:p w:rsidR="00000000" w:rsidRDefault="00A47D53">
      <w:pPr>
        <w:pStyle w:val="List"/>
        <w:spacing w:before="50"/>
        <w:ind w:left="600" w:hanging="300"/>
        <w:rPr>
          <w:sz w:val="24"/>
          <w:szCs w:val="24"/>
        </w:rPr>
      </w:pPr>
      <w:r>
        <w:rPr>
          <w:sz w:val="24"/>
          <w:szCs w:val="24"/>
        </w:rPr>
        <w:t>6.</w:t>
      </w:r>
      <w:r>
        <w:rPr>
          <w:sz w:val="24"/>
          <w:szCs w:val="24"/>
        </w:rPr>
        <w:tab/>
        <w:t xml:space="preserve">Make sure all Chapters (or sections, if there are no chapters in the document) are correctly tagged. </w:t>
      </w:r>
    </w:p>
    <w:p w:rsidR="00000000" w:rsidRDefault="00A47D53">
      <w:pPr>
        <w:pStyle w:val="Heading2"/>
        <w:widowControl/>
        <w:spacing w:before="300"/>
      </w:pPr>
      <w:bookmarkStart w:id="50" w:name="BMsec_PDFalttext"/>
      <w:bookmarkStart w:id="51" w:name="_Toc268449355"/>
      <w:r>
        <w:t>2</w:t>
      </w:r>
      <w:bookmarkEnd w:id="50"/>
      <w:r>
        <w:t xml:space="preserve">  Alt-text on</w:t>
      </w:r>
      <w:r>
        <w:t xml:space="preserve"> images and equations</w:t>
      </w:r>
      <w:bookmarkEnd w:id="51"/>
    </w:p>
    <w:p w:rsidR="00000000" w:rsidRDefault="00A47D53">
      <w:pPr>
        <w:spacing w:before="60"/>
      </w:pPr>
      <w:r>
        <w:t xml:space="preserve">‘Alt text’ is a textual description of an equation, link or figure. The following short equation should pop-up some text when a user passes a mouse over it. This should work in most PDF readers: </w:t>
      </w:r>
    </w:p>
    <w:p w:rsidR="00000000" w:rsidRDefault="00A47D53">
      <w:pPr>
        <w:pStyle w:val="equationNum"/>
        <w:tabs>
          <w:tab w:val="center" w:pos="3900"/>
          <w:tab w:val="right" w:pos="7800"/>
        </w:tabs>
      </w:pPr>
      <w:r>
        <w:tab/>
      </w:r>
      <w:r>
        <w:fldChar w:fldCharType="begin"/>
      </w:r>
      <w:r>
        <w:instrText xml:space="preserve"> EQ </w:instrText>
      </w:r>
      <w:r>
        <w:rPr>
          <w:i/>
          <w:iCs/>
        </w:rPr>
        <w:instrText>a</w:instrText>
      </w:r>
      <w:r>
        <w:instrText>\s\up6(</w:instrText>
      </w:r>
      <w:r>
        <w:rPr>
          <w:sz w:val="20"/>
          <w:szCs w:val="20"/>
        </w:rPr>
        <w:instrText>2</w:instrText>
      </w:r>
      <w:r>
        <w:instrText>)+</w:instrText>
      </w:r>
      <w:r>
        <w:rPr>
          <w:i/>
          <w:iCs/>
        </w:rPr>
        <w:instrText>b</w:instrText>
      </w:r>
      <w:r>
        <w:instrText>\s\up6(</w:instrText>
      </w:r>
      <w:r>
        <w:rPr>
          <w:sz w:val="20"/>
          <w:szCs w:val="20"/>
        </w:rPr>
        <w:instrText>2</w:instrText>
      </w:r>
      <w:r>
        <w:instrText>)=</w:instrText>
      </w:r>
      <w:r>
        <w:rPr>
          <w:i/>
          <w:iCs/>
        </w:rPr>
        <w:instrText>c</w:instrText>
      </w:r>
      <w:r>
        <w:instrText>\s\up6(</w:instrText>
      </w:r>
      <w:r>
        <w:rPr>
          <w:sz w:val="20"/>
          <w:szCs w:val="20"/>
        </w:rPr>
        <w:instrText>2</w:instrText>
      </w:r>
      <w:r>
        <w:instrText>)</w:instrText>
      </w:r>
      <w:r>
        <w:fldChar w:fldCharType="end"/>
      </w:r>
      <w:r>
        <w:tab/>
        <w:t>(1)</w:t>
      </w:r>
    </w:p>
    <w:p w:rsidR="00000000" w:rsidRDefault="00A47D53">
      <w:pPr>
        <w:ind w:firstLine="360"/>
      </w:pPr>
      <w:r>
        <w:t>The alt text can be added after the PDF is compiled, or written in to the source document. The rest of this section describes how it can be added to the source and generated by LaTeX using the pdfcomment  (</w:t>
      </w:r>
      <w:r>
        <w:rPr>
          <w:rFonts w:ascii="Courier New" w:hAnsi="Courier New" w:cs="Courier New"/>
        </w:rPr>
        <w:t>http://www.ctan.org/pkg/pdfcomment</w:t>
      </w:r>
      <w:r>
        <w:t>) package.</w:t>
      </w:r>
      <w:r>
        <w:t xml:space="preserve"> The general form of the command is:</w:t>
      </w:r>
    </w:p>
    <w:p w:rsidR="00000000" w:rsidRDefault="00A47D53">
      <w:pPr>
        <w:pStyle w:val="verbatim"/>
      </w:pPr>
    </w:p>
    <w:p w:rsidR="00000000" w:rsidRDefault="00A47D53">
      <w:pPr>
        <w:pStyle w:val="verbatim"/>
      </w:pPr>
      <w:r>
        <w:t>\pdftooltip{&lt;item&gt;}{&lt;pop-up text&gt;}</w:t>
      </w:r>
    </w:p>
    <w:p w:rsidR="00000000" w:rsidRDefault="00A47D53">
      <w:pPr>
        <w:pStyle w:val="verbatim"/>
      </w:pPr>
    </w:p>
    <w:p w:rsidR="00000000" w:rsidRDefault="00A47D53">
      <w:pPr>
        <w:spacing w:before="60"/>
        <w:ind w:firstLine="360"/>
      </w:pPr>
      <w:r>
        <w:t>The previous equation was generated using this code:</w:t>
      </w:r>
    </w:p>
    <w:p w:rsidR="00000000" w:rsidRDefault="00A47D53">
      <w:pPr>
        <w:pStyle w:val="verbatim"/>
      </w:pPr>
    </w:p>
    <w:p w:rsidR="00000000" w:rsidRDefault="00A47D53">
      <w:pPr>
        <w:pStyle w:val="verbatim"/>
      </w:pPr>
      <w:r>
        <w:t>\begin{equation}</w:t>
      </w:r>
    </w:p>
    <w:p w:rsidR="00000000" w:rsidRDefault="00A47D53">
      <w:pPr>
        <w:pStyle w:val="verbatim"/>
      </w:pPr>
      <w:r>
        <w:t>\pdftooltip{a^2+b^2=c^2}{An equation}</w:t>
      </w:r>
    </w:p>
    <w:p w:rsidR="00000000" w:rsidRDefault="00A47D53">
      <w:pPr>
        <w:pStyle w:val="verbatim"/>
      </w:pPr>
      <w:r>
        <w:t>\end{equation}</w:t>
      </w:r>
    </w:p>
    <w:p w:rsidR="00000000" w:rsidRDefault="00A47D53">
      <w:pPr>
        <w:pStyle w:val="verbatim"/>
      </w:pPr>
    </w:p>
    <w:p w:rsidR="00000000" w:rsidRDefault="00A47D53">
      <w:pPr>
        <w:spacing w:before="60"/>
        <w:ind w:firstLine="360"/>
      </w:pPr>
      <w:r>
        <w:t>The same approach can be used to create alt-</w:t>
      </w:r>
      <w:r>
        <w:t xml:space="preserve">text for images. For example, Figure </w:t>
      </w:r>
      <w:r>
        <w:fldChar w:fldCharType="begin"/>
      </w:r>
      <w:r>
        <w:instrText xml:space="preserve">REF BMfig_NRELimagesWithAltText \* MERGEFORMAT </w:instrText>
      </w:r>
      <w:r>
        <w:fldChar w:fldCharType="separate"/>
      </w:r>
      <w:r w:rsidR="009D18BF">
        <w:t>1</w:t>
      </w:r>
      <w:r>
        <w:fldChar w:fldCharType="end"/>
      </w:r>
      <w:r>
        <w:t xml:space="preserve"> has been labeled. The code for this image is:</w:t>
      </w:r>
    </w:p>
    <w:p w:rsidR="00000000" w:rsidRDefault="00A47D53">
      <w:pPr>
        <w:pStyle w:val="verbatim"/>
      </w:pPr>
    </w:p>
    <w:p w:rsidR="00000000" w:rsidRDefault="00A47D53">
      <w:pPr>
        <w:pStyle w:val="verbatim"/>
      </w:pPr>
      <w:r>
        <w:t>\begin{figure}[!h]</w:t>
      </w:r>
    </w:p>
    <w:p w:rsidR="00000000" w:rsidRDefault="00A47D53">
      <w:pPr>
        <w:pStyle w:val="verbatim"/>
      </w:pPr>
      <w:r>
        <w:t>\centering</w:t>
      </w:r>
    </w:p>
    <w:p w:rsidR="00000000" w:rsidRDefault="00A47D53">
      <w:pPr>
        <w:pStyle w:val="verbatim"/>
      </w:pPr>
      <w:r>
        <w:t>\hfill</w:t>
      </w:r>
    </w:p>
    <w:p w:rsidR="00000000" w:rsidRDefault="00A47D53">
      <w:pPr>
        <w:pStyle w:val="verbatim"/>
      </w:pPr>
      <w:r>
        <w:t>\subfigure[Wind turbines at the Forward Wind Energy Center in Fond du Lac and Dodge</w:t>
      </w:r>
      <w:r>
        <w:t xml:space="preserve"> Counties, Wisconsin. (Photo by Ruth Baranowski / NREL)] {\pdftooltip{\includegraphics[height=2.5in]{21206}}{This is an image}}</w:t>
      </w:r>
    </w:p>
    <w:p w:rsidR="00000000" w:rsidRDefault="00A47D53">
      <w:pPr>
        <w:pStyle w:val="verbatim"/>
      </w:pPr>
      <w:r>
        <w:t xml:space="preserve">~ </w:t>
      </w:r>
    </w:p>
    <w:p w:rsidR="00000000" w:rsidRDefault="00A47D53">
      <w:pPr>
        <w:pStyle w:val="verbatim"/>
      </w:pPr>
      <w:r>
        <w:t>\hfill</w:t>
      </w:r>
    </w:p>
    <w:p w:rsidR="00000000" w:rsidRDefault="00A47D53">
      <w:pPr>
        <w:pStyle w:val="verbatim"/>
      </w:pPr>
      <w:r>
        <w:t>\subfigure[Aerial view of the National Wind Technology Center.  (Photo by Dennis Schroeder / NREL)] {\includegraphics[</w:t>
      </w:r>
      <w:r>
        <w:t>height=2.5in]{20018}}</w:t>
      </w:r>
    </w:p>
    <w:p w:rsidR="00000000" w:rsidRDefault="00A47D53">
      <w:pPr>
        <w:pStyle w:val="verbatim"/>
      </w:pPr>
      <w:r>
        <w:t>\hfill</w:t>
      </w:r>
    </w:p>
    <w:p w:rsidR="00000000" w:rsidRDefault="00A47D53">
      <w:pPr>
        <w:pStyle w:val="verbatim"/>
      </w:pPr>
      <w:r>
        <w:t>\caption{NREL images}\label{fig:NRELimagesWithAltText}</w:t>
      </w:r>
    </w:p>
    <w:p w:rsidR="00000000" w:rsidRDefault="00A47D53">
      <w:pPr>
        <w:pStyle w:val="verbatim"/>
      </w:pPr>
      <w:r>
        <w:t>\end{figure}</w:t>
      </w:r>
    </w:p>
    <w:p w:rsidR="00000000" w:rsidRDefault="00A47D53">
      <w:pPr>
        <w:pStyle w:val="verbatim"/>
      </w:pPr>
    </w:p>
    <w:p w:rsidR="00000000" w:rsidRDefault="00A47D53">
      <w:pPr>
        <w:pStyle w:val="Figure"/>
        <w:spacing w:before="300"/>
        <w:ind w:firstLine="360"/>
        <w:rPr>
          <w:sz w:val="24"/>
          <w:szCs w:val="24"/>
        </w:rPr>
      </w:pPr>
      <w:r>
        <w:rPr>
          <w:sz w:val="24"/>
          <w:szCs w:val="24"/>
        </w:rPr>
        <w:t xml:space="preserve"> </w:t>
      </w:r>
    </w:p>
    <w:p w:rsidR="00000000" w:rsidRDefault="00A47D53">
      <w:pPr>
        <w:pStyle w:val="centerpar"/>
      </w:pPr>
      <w:r>
        <w:t xml:space="preserve"> </w:t>
      </w:r>
    </w:p>
    <w:p w:rsidR="00000000" w:rsidRDefault="00A47D53">
      <w:pPr>
        <w:pStyle w:val="subfigure"/>
      </w:pPr>
      <w:r>
        <w:drawing>
          <wp:inline distT="0" distB="0" distL="0" distR="0">
            <wp:extent cx="3065780" cy="2299335"/>
            <wp:effectExtent l="0" t="0" r="762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5780" cy="2299335"/>
                    </a:xfrm>
                    <a:prstGeom prst="rect">
                      <a:avLst/>
                    </a:prstGeom>
                    <a:noFill/>
                    <a:ln>
                      <a:noFill/>
                    </a:ln>
                  </pic:spPr>
                </pic:pic>
              </a:graphicData>
            </a:graphic>
          </wp:inline>
        </w:drawing>
      </w:r>
    </w:p>
    <w:p w:rsidR="00000000" w:rsidRDefault="00A47D53">
      <w:pPr>
        <w:pStyle w:val="subfigure"/>
      </w:pPr>
      <w:r>
        <w:t>(a) Wind turbines at the Forward Wind Energy Center in Fond du Lac and Dodge Counties, Wisconsin. (Photo by Ruth Baran</w:t>
      </w:r>
      <w:r>
        <w:t>owski / NREL)</w:t>
      </w:r>
    </w:p>
    <w:p w:rsidR="00000000" w:rsidRDefault="00A47D53">
      <w:pPr>
        <w:pStyle w:val="centerpar"/>
        <w:ind w:firstLine="360"/>
      </w:pPr>
      <w:r>
        <w:t xml:space="preserve">  </w:t>
      </w:r>
    </w:p>
    <w:p w:rsidR="00000000" w:rsidRDefault="00A47D53">
      <w:pPr>
        <w:pStyle w:val="subfigure"/>
      </w:pPr>
      <w:r>
        <w:drawing>
          <wp:inline distT="0" distB="0" distL="0" distR="0">
            <wp:extent cx="224536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5360" cy="2286000"/>
                    </a:xfrm>
                    <a:prstGeom prst="rect">
                      <a:avLst/>
                    </a:prstGeom>
                    <a:noFill/>
                    <a:ln>
                      <a:noFill/>
                    </a:ln>
                  </pic:spPr>
                </pic:pic>
              </a:graphicData>
            </a:graphic>
          </wp:inline>
        </w:drawing>
      </w:r>
    </w:p>
    <w:p w:rsidR="00000000" w:rsidRDefault="00A47D53">
      <w:pPr>
        <w:pStyle w:val="subfigure"/>
      </w:pPr>
      <w:r>
        <w:t>(b) Aerial view of the National Wind Technology Center. (Photo by Dennis Schroeder / NREL)</w:t>
      </w:r>
    </w:p>
    <w:p w:rsidR="00000000" w:rsidRDefault="00A47D53">
      <w:pPr>
        <w:pStyle w:val="centerpar"/>
        <w:ind w:firstLine="360"/>
      </w:pPr>
      <w:r>
        <w:t xml:space="preserve"> </w:t>
      </w:r>
    </w:p>
    <w:p w:rsidR="00000000" w:rsidRDefault="00A47D53">
      <w:pPr>
        <w:pStyle w:val="Caption"/>
      </w:pPr>
      <w:r>
        <w:t xml:space="preserve">Figure </w:t>
      </w:r>
      <w:bookmarkStart w:id="52" w:name="BMfig_NRELimagesWithAltText"/>
      <w:r>
        <w:t>1</w:t>
      </w:r>
      <w:bookmarkEnd w:id="52"/>
      <w:r>
        <w:t>: NREL images</w:t>
      </w:r>
      <w:r>
        <w:fldChar w:fldCharType="begin"/>
      </w:r>
      <w:r>
        <w:instrText>TC "</w:instrText>
      </w:r>
      <w:bookmarkStart w:id="53" w:name="_Toc268449358"/>
      <w:r>
        <w:instrText>1 NREL images</w:instrText>
      </w:r>
      <w:bookmarkEnd w:id="53"/>
      <w:r>
        <w:instrText>" \f f</w:instrText>
      </w:r>
      <w:r>
        <w:fldChar w:fldCharType="end"/>
      </w:r>
    </w:p>
    <w:p w:rsidR="00000000" w:rsidRDefault="00A47D53">
      <w:pPr>
        <w:spacing w:before="240"/>
        <w:ind w:firstLine="360"/>
      </w:pPr>
      <w:r>
        <w:t xml:space="preserve">Alt-text is not processed by </w:t>
      </w:r>
      <w:r>
        <w:rPr>
          <w:rFonts w:ascii="Courier New" w:hAnsi="Courier New" w:cs="Courier New"/>
        </w:rPr>
        <w:t>latex2rtf</w:t>
      </w:r>
      <w:r>
        <w:t>. So, if the author anticipates finishing the publication solely as a .DOC or .DOCX file, they do not need to use alt-text.</w:t>
      </w:r>
    </w:p>
    <w:p w:rsidR="00000000" w:rsidRDefault="00A47D53">
      <w:pPr>
        <w:pStyle w:val="Heading2"/>
        <w:widowControl/>
      </w:pPr>
      <w:bookmarkStart w:id="54" w:name="BMsec_Bib"/>
      <w:bookmarkStart w:id="55" w:name="_Toc268449356"/>
      <w:r>
        <w:t>3</w:t>
      </w:r>
      <w:bookmarkEnd w:id="54"/>
      <w:r>
        <w:t xml:space="preserve">  Embedded fonts</w:t>
      </w:r>
      <w:bookmarkEnd w:id="55"/>
    </w:p>
    <w:p w:rsidR="00000000" w:rsidRDefault="00A47D53">
      <w:pPr>
        <w:spacing w:before="60"/>
      </w:pPr>
      <w:r>
        <w:t xml:space="preserve">NREL requires that all fonts be embedded in the the final </w:t>
      </w:r>
      <w:r>
        <w:t xml:space="preserve">PDF. Check the PDF for embedded fonts using a PDF viewer. For example, in Adobe Acrobat Reader, look at the ‘fonts’ tag of the document properties. If any fonts are not shown as being an </w:t>
      </w:r>
      <w:r>
        <w:rPr>
          <w:i/>
          <w:iCs/>
        </w:rPr>
        <w:t>embedded subset</w:t>
      </w:r>
      <w:r>
        <w:t xml:space="preserve">, try the conversion again. </w:t>
      </w:r>
    </w:p>
    <w:p w:rsidR="00000000" w:rsidRDefault="00A47D53">
      <w:pPr>
        <w:ind w:firstLine="360"/>
      </w:pPr>
      <w:r>
        <w:t xml:space="preserve">Encapsulated postscript figures are particularly prone to having undefined fonts. Check by compiling the document in draft mode, and seeing if the fonts are still present in the output PDF. To fix this problem, consider changing the </w:t>
      </w:r>
      <w:r>
        <w:rPr>
          <w:i/>
          <w:iCs/>
        </w:rPr>
        <w:t>.eps</w:t>
      </w:r>
      <w:r>
        <w:t xml:space="preserve"> file to a </w:t>
      </w:r>
      <w:r>
        <w:rPr>
          <w:i/>
          <w:iCs/>
        </w:rPr>
        <w:t>.png</w:t>
      </w:r>
      <w:r>
        <w:t>. To</w:t>
      </w:r>
      <w:r>
        <w:t xml:space="preserve"> do this ‘on the fly’, use this in the document’s preamble:</w:t>
      </w:r>
    </w:p>
    <w:p w:rsidR="00000000" w:rsidRDefault="00A47D53">
      <w:pPr>
        <w:pStyle w:val="verbatim"/>
      </w:pPr>
    </w:p>
    <w:p w:rsidR="00000000" w:rsidRDefault="00A47D53">
      <w:pPr>
        <w:pStyle w:val="verbatim"/>
      </w:pPr>
      <w:r>
        <w:t>\usepackage{epstopdf}</w:t>
      </w:r>
    </w:p>
    <w:p w:rsidR="00000000" w:rsidRDefault="00A47D53">
      <w:pPr>
        <w:pStyle w:val="verbatim"/>
      </w:pPr>
      <w:r>
        <w:t>\epstopdfDeclareGraphicsRule</w:t>
      </w:r>
    </w:p>
    <w:p w:rsidR="00000000" w:rsidRDefault="00A47D53">
      <w:pPr>
        <w:pStyle w:val="verbatim"/>
      </w:pPr>
      <w:r>
        <w:t xml:space="preserve"> {.eps}{png}{.png}{convert eps:\SourceFile.\SourceExt png:\OutputFile}</w:t>
      </w:r>
    </w:p>
    <w:p w:rsidR="00000000" w:rsidRDefault="00A47D53">
      <w:pPr>
        <w:pStyle w:val="verbatim"/>
      </w:pPr>
      <w:r>
        <w:t>\AppendGraphicsExtensions{.png}</w:t>
      </w:r>
    </w:p>
    <w:p w:rsidR="00000000" w:rsidRDefault="00A47D53">
      <w:pPr>
        <w:pStyle w:val="verbatim"/>
      </w:pPr>
    </w:p>
    <w:p w:rsidR="00000000" w:rsidRDefault="00A47D53">
      <w:pPr>
        <w:pStyle w:val="bibheading"/>
        <w:widowControl/>
        <w:spacing w:before="180"/>
      </w:pPr>
      <w:r>
        <w:br w:type="page"/>
        <w:t>References</w:t>
      </w:r>
    </w:p>
    <w:p w:rsidR="00000000" w:rsidRDefault="00A47D53">
      <w:pPr>
        <w:pStyle w:val="bibitem"/>
        <w:widowControl/>
        <w:spacing w:before="60"/>
        <w:ind w:left="450" w:firstLine="0"/>
      </w:pPr>
      <w:r>
        <w:t xml:space="preserve">Anon. (2014). </w:t>
      </w:r>
      <w:r>
        <w:rPr>
          <w:sz w:val="24"/>
          <w:szCs w:val="24"/>
        </w:rPr>
        <w:t>T</w:t>
      </w:r>
      <w:r>
        <w:rPr>
          <w:position w:val="-7"/>
          <w:sz w:val="24"/>
          <w:szCs w:val="24"/>
        </w:rPr>
        <w:t>E</w:t>
      </w:r>
      <w:r>
        <w:rPr>
          <w:sz w:val="24"/>
          <w:szCs w:val="24"/>
        </w:rPr>
        <w:t>X</w:t>
      </w:r>
      <w:r>
        <w:t xml:space="preserve">– </w:t>
      </w:r>
      <w:r>
        <w:rPr>
          <w:sz w:val="24"/>
          <w:szCs w:val="24"/>
        </w:rPr>
        <w:t>L</w:t>
      </w:r>
      <w:r>
        <w:rPr>
          <w:position w:val="6"/>
          <w:sz w:val="19"/>
          <w:szCs w:val="19"/>
        </w:rPr>
        <w:t>A</w:t>
      </w:r>
      <w:r>
        <w:rPr>
          <w:sz w:val="24"/>
          <w:szCs w:val="24"/>
        </w:rPr>
        <w:t>T</w:t>
      </w:r>
      <w:r>
        <w:rPr>
          <w:position w:val="-7"/>
          <w:sz w:val="24"/>
          <w:szCs w:val="24"/>
        </w:rPr>
        <w:t>E</w:t>
      </w:r>
      <w:r>
        <w:rPr>
          <w:sz w:val="24"/>
          <w:szCs w:val="24"/>
        </w:rPr>
        <w:t>X</w:t>
      </w:r>
      <w:r>
        <w:t>Stac</w:t>
      </w:r>
      <w:r>
        <w:t xml:space="preserve">k Exchange. Accessed July 21, 2014: </w:t>
      </w:r>
      <w:r>
        <w:rPr>
          <w:rFonts w:ascii="Courier New" w:hAnsi="Courier New" w:cs="Courier New"/>
        </w:rPr>
        <w:t>http://tex.stackexchange.com</w:t>
      </w:r>
      <w:r>
        <w:t>.</w:t>
      </w:r>
    </w:p>
    <w:p w:rsidR="00000000" w:rsidRDefault="00A47D53">
      <w:pPr>
        <w:pStyle w:val="bibitem"/>
        <w:widowControl/>
        <w:ind w:left="450" w:firstLine="0"/>
      </w:pPr>
      <w:r>
        <w:t xml:space="preserve">Lamport, L. (1986). </w:t>
      </w:r>
      <w:r>
        <w:rPr>
          <w:sz w:val="24"/>
          <w:szCs w:val="24"/>
        </w:rPr>
        <w:t>L</w:t>
      </w:r>
      <w:r>
        <w:rPr>
          <w:position w:val="6"/>
          <w:sz w:val="19"/>
          <w:szCs w:val="19"/>
        </w:rPr>
        <w:t>A</w:t>
      </w:r>
      <w:r>
        <w:rPr>
          <w:sz w:val="24"/>
          <w:szCs w:val="24"/>
        </w:rPr>
        <w:t>T</w:t>
      </w:r>
      <w:r>
        <w:rPr>
          <w:position w:val="-7"/>
          <w:sz w:val="24"/>
          <w:szCs w:val="24"/>
        </w:rPr>
        <w:t>E</w:t>
      </w:r>
      <w:r>
        <w:rPr>
          <w:sz w:val="24"/>
          <w:szCs w:val="24"/>
        </w:rPr>
        <w:t>X</w:t>
      </w:r>
      <w:r>
        <w:t>:</w:t>
      </w:r>
      <w:r>
        <w:rPr>
          <w:i/>
          <w:iCs/>
        </w:rPr>
        <w:t xml:space="preserve"> A Document Preparation System</w:t>
      </w:r>
      <w:r>
        <w:t>. Addison-Wesley.</w:t>
      </w:r>
    </w:p>
    <w:p w:rsidR="00000000" w:rsidRDefault="00A47D53">
      <w:pPr>
        <w:pStyle w:val="bibitem"/>
        <w:widowControl/>
        <w:ind w:left="450" w:firstLine="0"/>
      </w:pPr>
      <w:r>
        <w:t xml:space="preserve">Other, A.N.; Nother, Y.A. (2014). </w:t>
      </w:r>
      <w:r>
        <w:rPr>
          <w:i/>
          <w:iCs/>
        </w:rPr>
        <w:t>A technical report</w:t>
      </w:r>
      <w:r>
        <w:t xml:space="preserve">. National Renewable Energy Laboratory. Accessed July 21, 2014: </w:t>
      </w:r>
      <w:r>
        <w:rPr>
          <w:rFonts w:ascii="Courier New" w:hAnsi="Courier New" w:cs="Courier New"/>
        </w:rPr>
        <w:t>http:www.nrel.gov</w:t>
      </w:r>
      <w:r>
        <w:t>.</w:t>
      </w:r>
    </w:p>
    <w:sectPr w:rsidR="00000000">
      <w:footerReference w:type="default" r:id="rId9"/>
      <w:pgSz w:w="12280" w:h="15900"/>
      <w:pgMar w:top="1445" w:right="1445" w:bottom="1445" w:left="1445"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A47D53">
      <w:r>
        <w:separator/>
      </w:r>
    </w:p>
  </w:endnote>
  <w:endnote w:type="continuationSeparator" w:id="0">
    <w:p w:rsidR="00000000" w:rsidRDefault="00A47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Zapf Chancery">
    <w:altName w:val="Monotype Corsiv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A47D53">
    <w:pPr>
      <w:widowControl w:val="0"/>
      <w:jc w:val="center"/>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A47D53">
      <w:r>
        <w:separator/>
      </w:r>
    </w:p>
  </w:footnote>
  <w:footnote w:type="continuationSeparator" w:id="0">
    <w:p w:rsidR="00000000" w:rsidRDefault="00A47D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8BF"/>
    <w:rsid w:val="009D18BF"/>
    <w:rsid w:val="00A47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unhideWhenUsed="0"/>
    <w:lsdException w:name="toc 2" w:uiPriority="39" w:unhideWhenUsed="0"/>
    <w:lsdException w:name="toc 3" w:uiPriority="39"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sz w:val="24"/>
      <w:szCs w:val="24"/>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rPr>
  </w:style>
  <w:style w:type="paragraph" w:styleId="Heading5">
    <w:name w:val="heading 5"/>
    <w:basedOn w:val="Normal"/>
    <w:next w:val="Normal"/>
    <w:link w:val="Heading5Char"/>
    <w:uiPriority w:val="99"/>
    <w:qFormat/>
    <w:pPr>
      <w:keepNext/>
      <w:widowControl w:val="0"/>
      <w:spacing w:before="240" w:after="120"/>
      <w:jc w:val="left"/>
      <w:outlineLvl w:val="4"/>
    </w:pPr>
    <w:rPr>
      <w:b/>
      <w:bCs/>
    </w:rPr>
  </w:style>
  <w:style w:type="paragraph" w:styleId="Heading6">
    <w:name w:val="heading 6"/>
    <w:basedOn w:val="Normal"/>
    <w:next w:val="Normal"/>
    <w:link w:val="Heading6Char"/>
    <w:uiPriority w:val="99"/>
    <w:qFormat/>
    <w:pPr>
      <w:keepNext/>
      <w:widowControl w:val="0"/>
      <w:spacing w:before="240" w:after="120"/>
      <w:jc w:val="left"/>
      <w:outlineLvl w:val="5"/>
    </w:pPr>
    <w:rPr>
      <w:b/>
      <w:bCs/>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
    <w:name w:val="equation"/>
    <w:basedOn w:val="Normal"/>
    <w:next w:val="Normal"/>
    <w:uiPriority w:val="99"/>
    <w:pPr>
      <w:keepLines/>
      <w:spacing w:before="120" w:after="120"/>
      <w:jc w:val="left"/>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szCs w:val="20"/>
    </w:rPr>
  </w:style>
  <w:style w:type="paragraph" w:customStyle="1" w:styleId="bitmapCenter">
    <w:name w:val="bitmapCenter"/>
    <w:basedOn w:val="Normal"/>
    <w:next w:val="Normal"/>
    <w:uiPriority w:val="99"/>
    <w:pPr>
      <w:keepLines/>
      <w:spacing w:before="120" w:after="120"/>
      <w:jc w:val="left"/>
    </w:p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rPr>
      <w:sz w:val="20"/>
      <w:szCs w:val="20"/>
    </w:rPr>
  </w:style>
  <w:style w:type="character" w:customStyle="1" w:styleId="FooterChar">
    <w:name w:val="Footer Char"/>
    <w:basedOn w:val="DefaultParagraphFont"/>
    <w:link w:val="Footer"/>
    <w:uiPriority w:val="99"/>
    <w:semiHidden/>
    <w:rPr>
      <w:noProof/>
      <w:sz w:val="24"/>
      <w:szCs w:val="24"/>
    </w:rPr>
  </w:style>
  <w:style w:type="paragraph" w:styleId="Header">
    <w:name w:val="header"/>
    <w:basedOn w:val="Normal"/>
    <w:link w:val="HeaderChar"/>
    <w:uiPriority w:val="99"/>
    <w:pPr>
      <w:widowControl w:val="0"/>
      <w:tabs>
        <w:tab w:val="center" w:pos="4536"/>
        <w:tab w:val="right" w:pos="9072"/>
      </w:tabs>
      <w:jc w:val="left"/>
    </w:pPr>
    <w:rPr>
      <w:sz w:val="20"/>
      <w:szCs w:val="20"/>
    </w:rPr>
  </w:style>
  <w:style w:type="character" w:customStyle="1" w:styleId="HeaderChar">
    <w:name w:val="Header Char"/>
    <w:basedOn w:val="DefaultParagraphFont"/>
    <w:link w:val="Header"/>
    <w:uiPriority w:val="99"/>
    <w:semiHidden/>
    <w:rPr>
      <w:noProof/>
      <w:sz w:val="24"/>
      <w:szCs w:val="24"/>
    </w:rPr>
  </w:style>
  <w:style w:type="paragraph" w:styleId="Caption">
    <w:name w:val="caption"/>
    <w:basedOn w:val="Normal"/>
    <w:next w:val="Normal"/>
    <w:uiPriority w:val="99"/>
    <w:qFormat/>
    <w:pPr>
      <w:keepLines/>
      <w:spacing w:before="120" w:after="120"/>
      <w:jc w:val="left"/>
    </w:p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99"/>
    <w:qFormat/>
    <w:pPr>
      <w:ind w:left="1024" w:right="1024" w:firstLine="340"/>
    </w:pPr>
    <w:rPr>
      <w:sz w:val="20"/>
      <w:szCs w:val="20"/>
    </w:rPr>
  </w:style>
  <w:style w:type="character" w:customStyle="1" w:styleId="QuoteChar">
    <w:name w:val="Quote Char"/>
    <w:basedOn w:val="DefaultParagraphFont"/>
    <w:link w:val="Quote"/>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
    <w:name w:val="List"/>
    <w:basedOn w:val="Normal"/>
    <w:uiPriority w:val="99"/>
    <w:pPr>
      <w:tabs>
        <w:tab w:val="left" w:pos="283"/>
      </w:tabs>
      <w:spacing w:after="120"/>
      <w:ind w:left="283" w:hanging="283"/>
      <w:jc w:val="left"/>
    </w:pPr>
    <w:rPr>
      <w:sz w:val="20"/>
      <w:szCs w:val="20"/>
    </w:rPr>
  </w:style>
  <w:style w:type="paragraph" w:customStyle="1" w:styleId="List1">
    <w:name w:val="List 1"/>
    <w:basedOn w:val="Normal"/>
    <w:uiPriority w:val="99"/>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szCs w:val="20"/>
    </w:rPr>
  </w:style>
  <w:style w:type="paragraph" w:customStyle="1" w:styleId="endnotes">
    <w:name w:val="endnotes"/>
    <w:basedOn w:val="Normal"/>
    <w:uiPriority w:val="99"/>
    <w:pPr>
      <w:tabs>
        <w:tab w:val="left" w:pos="283"/>
      </w:tabs>
      <w:spacing w:after="120"/>
      <w:ind w:left="283" w:hanging="283"/>
      <w:jc w:val="left"/>
    </w:pPr>
    <w:rPr>
      <w:sz w:val="20"/>
      <w:szCs w:val="20"/>
    </w:r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szCs w:val="20"/>
    </w:rPr>
  </w:style>
  <w:style w:type="paragraph" w:styleId="TOC1">
    <w:name w:val="toc 1"/>
    <w:basedOn w:val="Normal"/>
    <w:next w:val="TOC2"/>
    <w:uiPriority w:val="39"/>
    <w:pPr>
      <w:keepNext/>
      <w:widowControl w:val="0"/>
      <w:tabs>
        <w:tab w:val="right" w:leader="dot" w:pos="8222"/>
      </w:tabs>
      <w:spacing w:before="240" w:after="60"/>
      <w:ind w:left="425"/>
      <w:jc w:val="left"/>
    </w:pPr>
    <w:rPr>
      <w:b/>
      <w:bCs/>
    </w:rPr>
  </w:style>
  <w:style w:type="paragraph" w:styleId="TOC2">
    <w:name w:val="toc 2"/>
    <w:basedOn w:val="Normal"/>
    <w:next w:val="TOC3"/>
    <w:uiPriority w:val="39"/>
    <w:pPr>
      <w:keepNext/>
      <w:widowControl w:val="0"/>
      <w:tabs>
        <w:tab w:val="right" w:leader="dot" w:pos="8222"/>
      </w:tabs>
      <w:spacing w:before="60" w:after="60"/>
      <w:ind w:left="512"/>
      <w:jc w:val="left"/>
    </w:pPr>
  </w:style>
  <w:style w:type="paragraph" w:styleId="TOC3">
    <w:name w:val="toc 3"/>
    <w:basedOn w:val="Normal"/>
    <w:next w:val="TOC4"/>
    <w:uiPriority w:val="3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unhideWhenUsed="0"/>
    <w:lsdException w:name="toc 2" w:uiPriority="39" w:unhideWhenUsed="0"/>
    <w:lsdException w:name="toc 3" w:uiPriority="39"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sz w:val="24"/>
      <w:szCs w:val="24"/>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rPr>
  </w:style>
  <w:style w:type="paragraph" w:styleId="Heading5">
    <w:name w:val="heading 5"/>
    <w:basedOn w:val="Normal"/>
    <w:next w:val="Normal"/>
    <w:link w:val="Heading5Char"/>
    <w:uiPriority w:val="99"/>
    <w:qFormat/>
    <w:pPr>
      <w:keepNext/>
      <w:widowControl w:val="0"/>
      <w:spacing w:before="240" w:after="120"/>
      <w:jc w:val="left"/>
      <w:outlineLvl w:val="4"/>
    </w:pPr>
    <w:rPr>
      <w:b/>
      <w:bCs/>
    </w:rPr>
  </w:style>
  <w:style w:type="paragraph" w:styleId="Heading6">
    <w:name w:val="heading 6"/>
    <w:basedOn w:val="Normal"/>
    <w:next w:val="Normal"/>
    <w:link w:val="Heading6Char"/>
    <w:uiPriority w:val="99"/>
    <w:qFormat/>
    <w:pPr>
      <w:keepNext/>
      <w:widowControl w:val="0"/>
      <w:spacing w:before="240" w:after="120"/>
      <w:jc w:val="left"/>
      <w:outlineLvl w:val="5"/>
    </w:pPr>
    <w:rPr>
      <w:b/>
      <w:bCs/>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
    <w:name w:val="equation"/>
    <w:basedOn w:val="Normal"/>
    <w:next w:val="Normal"/>
    <w:uiPriority w:val="99"/>
    <w:pPr>
      <w:keepLines/>
      <w:spacing w:before="120" w:after="120"/>
      <w:jc w:val="left"/>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szCs w:val="20"/>
    </w:rPr>
  </w:style>
  <w:style w:type="paragraph" w:customStyle="1" w:styleId="bitmapCenter">
    <w:name w:val="bitmapCenter"/>
    <w:basedOn w:val="Normal"/>
    <w:next w:val="Normal"/>
    <w:uiPriority w:val="99"/>
    <w:pPr>
      <w:keepLines/>
      <w:spacing w:before="120" w:after="120"/>
      <w:jc w:val="left"/>
    </w:p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rPr>
      <w:sz w:val="20"/>
      <w:szCs w:val="20"/>
    </w:rPr>
  </w:style>
  <w:style w:type="character" w:customStyle="1" w:styleId="FooterChar">
    <w:name w:val="Footer Char"/>
    <w:basedOn w:val="DefaultParagraphFont"/>
    <w:link w:val="Footer"/>
    <w:uiPriority w:val="99"/>
    <w:semiHidden/>
    <w:rPr>
      <w:noProof/>
      <w:sz w:val="24"/>
      <w:szCs w:val="24"/>
    </w:rPr>
  </w:style>
  <w:style w:type="paragraph" w:styleId="Header">
    <w:name w:val="header"/>
    <w:basedOn w:val="Normal"/>
    <w:link w:val="HeaderChar"/>
    <w:uiPriority w:val="99"/>
    <w:pPr>
      <w:widowControl w:val="0"/>
      <w:tabs>
        <w:tab w:val="center" w:pos="4536"/>
        <w:tab w:val="right" w:pos="9072"/>
      </w:tabs>
      <w:jc w:val="left"/>
    </w:pPr>
    <w:rPr>
      <w:sz w:val="20"/>
      <w:szCs w:val="20"/>
    </w:rPr>
  </w:style>
  <w:style w:type="character" w:customStyle="1" w:styleId="HeaderChar">
    <w:name w:val="Header Char"/>
    <w:basedOn w:val="DefaultParagraphFont"/>
    <w:link w:val="Header"/>
    <w:uiPriority w:val="99"/>
    <w:semiHidden/>
    <w:rPr>
      <w:noProof/>
      <w:sz w:val="24"/>
      <w:szCs w:val="24"/>
    </w:rPr>
  </w:style>
  <w:style w:type="paragraph" w:styleId="Caption">
    <w:name w:val="caption"/>
    <w:basedOn w:val="Normal"/>
    <w:next w:val="Normal"/>
    <w:uiPriority w:val="99"/>
    <w:qFormat/>
    <w:pPr>
      <w:keepLines/>
      <w:spacing w:before="120" w:after="120"/>
      <w:jc w:val="left"/>
    </w:p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99"/>
    <w:qFormat/>
    <w:pPr>
      <w:ind w:left="1024" w:right="1024" w:firstLine="340"/>
    </w:pPr>
    <w:rPr>
      <w:sz w:val="20"/>
      <w:szCs w:val="20"/>
    </w:rPr>
  </w:style>
  <w:style w:type="character" w:customStyle="1" w:styleId="QuoteChar">
    <w:name w:val="Quote Char"/>
    <w:basedOn w:val="DefaultParagraphFont"/>
    <w:link w:val="Quote"/>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
    <w:name w:val="List"/>
    <w:basedOn w:val="Normal"/>
    <w:uiPriority w:val="99"/>
    <w:pPr>
      <w:tabs>
        <w:tab w:val="left" w:pos="283"/>
      </w:tabs>
      <w:spacing w:after="120"/>
      <w:ind w:left="283" w:hanging="283"/>
      <w:jc w:val="left"/>
    </w:pPr>
    <w:rPr>
      <w:sz w:val="20"/>
      <w:szCs w:val="20"/>
    </w:rPr>
  </w:style>
  <w:style w:type="paragraph" w:customStyle="1" w:styleId="List1">
    <w:name w:val="List 1"/>
    <w:basedOn w:val="Normal"/>
    <w:uiPriority w:val="99"/>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szCs w:val="20"/>
    </w:rPr>
  </w:style>
  <w:style w:type="paragraph" w:customStyle="1" w:styleId="endnotes">
    <w:name w:val="endnotes"/>
    <w:basedOn w:val="Normal"/>
    <w:uiPriority w:val="99"/>
    <w:pPr>
      <w:tabs>
        <w:tab w:val="left" w:pos="283"/>
      </w:tabs>
      <w:spacing w:after="120"/>
      <w:ind w:left="283" w:hanging="283"/>
      <w:jc w:val="left"/>
    </w:pPr>
    <w:rPr>
      <w:sz w:val="20"/>
      <w:szCs w:val="20"/>
    </w:r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szCs w:val="20"/>
    </w:rPr>
  </w:style>
  <w:style w:type="paragraph" w:styleId="TOC1">
    <w:name w:val="toc 1"/>
    <w:basedOn w:val="Normal"/>
    <w:next w:val="TOC2"/>
    <w:uiPriority w:val="39"/>
    <w:pPr>
      <w:keepNext/>
      <w:widowControl w:val="0"/>
      <w:tabs>
        <w:tab w:val="right" w:leader="dot" w:pos="8222"/>
      </w:tabs>
      <w:spacing w:before="240" w:after="60"/>
      <w:ind w:left="425"/>
      <w:jc w:val="left"/>
    </w:pPr>
    <w:rPr>
      <w:b/>
      <w:bCs/>
    </w:rPr>
  </w:style>
  <w:style w:type="paragraph" w:styleId="TOC2">
    <w:name w:val="toc 2"/>
    <w:basedOn w:val="Normal"/>
    <w:next w:val="TOC3"/>
    <w:uiPriority w:val="39"/>
    <w:pPr>
      <w:keepNext/>
      <w:widowControl w:val="0"/>
      <w:tabs>
        <w:tab w:val="right" w:leader="dot" w:pos="8222"/>
      </w:tabs>
      <w:spacing w:before="60" w:after="60"/>
      <w:ind w:left="512"/>
      <w:jc w:val="left"/>
    </w:pPr>
  </w:style>
  <w:style w:type="paragraph" w:styleId="TOC3">
    <w:name w:val="toc 3"/>
    <w:basedOn w:val="Normal"/>
    <w:next w:val="TOC4"/>
    <w:uiPriority w:val="3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3877</Words>
  <Characters>22100</Characters>
  <Application>Microsoft Macintosh Word</Application>
  <DocSecurity>0</DocSecurity>
  <Lines>184</Lines>
  <Paragraphs>51</Paragraphs>
  <ScaleCrop>false</ScaleCrop>
  <Company/>
  <LinksUpToDate>false</LinksUpToDate>
  <CharactersWithSpaces>25926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intro_to_NREL_latex.tex</dc:title>
  <dc:subject/>
  <dc:creator/>
  <cp:keywords/>
  <dc:description>Created using latex2rtf 2.3.8 r1240 (released June 16 2014) on Thu Jul 31 18:04:46 2014</dc:description>
  <cp:lastModifiedBy>Andrew Clifton</cp:lastModifiedBy>
  <cp:revision>2</cp:revision>
  <dcterms:created xsi:type="dcterms:W3CDTF">2014-08-01T00:07:00Z</dcterms:created>
  <dcterms:modified xsi:type="dcterms:W3CDTF">2014-08-01T00:07:00Z</dcterms:modified>
</cp:coreProperties>
</file>