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9C227" w14:textId="77777777" w:rsidR="00EF5FF0" w:rsidRPr="00F07061" w:rsidRDefault="00EF5FF0" w:rsidP="00EF5FF0">
      <w:pPr>
        <w:spacing w:line="240" w:lineRule="exact"/>
        <w:ind w:left="-810"/>
        <w:outlineLvl w:val="0"/>
        <w:rPr>
          <w:rFonts w:ascii="Times New Roman" w:hAnsi="Times New Roman" w:cs="Times New Roman"/>
          <w:i w:val="0"/>
          <w:color w:val="000000" w:themeColor="text1"/>
        </w:rPr>
      </w:pPr>
      <w:r w:rsidRPr="00F07061">
        <w:rPr>
          <w:rFonts w:ascii="Times New Roman" w:hAnsi="Times New Roman" w:cs="Times New Roman"/>
          <w:b/>
          <w:bCs/>
          <w:i w:val="0"/>
          <w:color w:val="000000" w:themeColor="text1"/>
        </w:rPr>
        <w:t>EXECUTIVE SUMMARY</w:t>
      </w:r>
    </w:p>
    <w:p w14:paraId="525A32C0" w14:textId="77777777" w:rsidR="00EF5FF0" w:rsidRPr="00F07061" w:rsidRDefault="00EF5FF0" w:rsidP="00EF5FF0">
      <w:pPr>
        <w:spacing w:line="240" w:lineRule="exact"/>
        <w:ind w:left="-810"/>
        <w:outlineLvl w:val="0"/>
        <w:rPr>
          <w:rFonts w:ascii="Times New Roman" w:hAnsi="Times New Roman" w:cs="Times New Roman"/>
          <w:i w:val="0"/>
          <w:color w:val="000000" w:themeColor="text1"/>
        </w:rPr>
      </w:pPr>
      <w:r w:rsidRPr="00F07061">
        <w:rPr>
          <w:rFonts w:ascii="Times New Roman" w:hAnsi="Times New Roman" w:cs="Times New Roman"/>
          <w:b/>
          <w:bCs/>
          <w:i w:val="0"/>
          <w:color w:val="000000" w:themeColor="text1"/>
        </w:rPr>
        <w:t>KEY HIGHLIGHTS</w:t>
      </w:r>
    </w:p>
    <w:p w14:paraId="6959CEC2" w14:textId="77777777" w:rsidR="00EF5FF0" w:rsidRPr="00F07061" w:rsidRDefault="00EF5FF0" w:rsidP="00EF5FF0">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Holmes Investment Properties brings together two well-known family names – The Holmes and the Lloyd families; experts in their respective fields, to establish a unique company that creates value and dividend returns through property investment delivered </w:t>
      </w:r>
      <w:r>
        <w:rPr>
          <w:rFonts w:ascii="Times New Roman" w:hAnsi="Times New Roman" w:cs="Times New Roman"/>
          <w:i w:val="0"/>
          <w:color w:val="000000" w:themeColor="text1"/>
        </w:rPr>
        <w:t>within</w:t>
      </w:r>
      <w:r w:rsidRPr="00F07061">
        <w:rPr>
          <w:rFonts w:ascii="Times New Roman" w:hAnsi="Times New Roman" w:cs="Times New Roman"/>
          <w:i w:val="0"/>
          <w:color w:val="000000" w:themeColor="text1"/>
        </w:rPr>
        <w:t xml:space="preserve"> the fast growing leisure market.</w:t>
      </w:r>
    </w:p>
    <w:p w14:paraId="355DCE9B" w14:textId="77777777" w:rsidR="00EF5FF0" w:rsidRPr="00F07061" w:rsidRDefault="00EF5FF0" w:rsidP="00EF5FF0">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HIP Plc’s family-backed management </w:t>
      </w:r>
      <w:r>
        <w:rPr>
          <w:rFonts w:ascii="Times New Roman" w:hAnsi="Times New Roman" w:cs="Times New Roman"/>
          <w:i w:val="0"/>
          <w:color w:val="000000" w:themeColor="text1"/>
        </w:rPr>
        <w:t>brings experience</w:t>
      </w:r>
      <w:r w:rsidRPr="00F07061">
        <w:rPr>
          <w:rFonts w:ascii="Times New Roman" w:hAnsi="Times New Roman" w:cs="Times New Roman"/>
          <w:i w:val="0"/>
          <w:color w:val="000000" w:themeColor="text1"/>
        </w:rPr>
        <w:t xml:space="preserve">, specialist market knowledge and relationships with high-quality development partners acting as the property company to the David Lloyd Adventure Parks operating company. HIP Plc has an exclusive long-term contractual relationship with DLAP, which will deliver a pipeline of an initial twelve planned </w:t>
      </w:r>
      <w:r>
        <w:rPr>
          <w:rFonts w:ascii="Times New Roman" w:hAnsi="Times New Roman" w:cs="Times New Roman"/>
          <w:i w:val="0"/>
          <w:color w:val="000000" w:themeColor="text1"/>
        </w:rPr>
        <w:t>adventure p</w:t>
      </w:r>
      <w:r w:rsidRPr="00F07061">
        <w:rPr>
          <w:rFonts w:ascii="Times New Roman" w:hAnsi="Times New Roman" w:cs="Times New Roman"/>
          <w:i w:val="0"/>
          <w:color w:val="000000" w:themeColor="text1"/>
        </w:rPr>
        <w:t>arks venues over the next five years, with aspirations for a total of eighty centres throughout the UK with the possibility of further growth in</w:t>
      </w:r>
      <w:r>
        <w:rPr>
          <w:rFonts w:ascii="Times New Roman" w:hAnsi="Times New Roman" w:cs="Times New Roman"/>
          <w:i w:val="0"/>
          <w:color w:val="000000" w:themeColor="text1"/>
        </w:rPr>
        <w:t>to</w:t>
      </w:r>
      <w:r w:rsidRPr="00F07061">
        <w:rPr>
          <w:rFonts w:ascii="Times New Roman" w:hAnsi="Times New Roman" w:cs="Times New Roman"/>
          <w:i w:val="0"/>
          <w:color w:val="000000" w:themeColor="text1"/>
        </w:rPr>
        <w:t xml:space="preserve"> Europe. Mr David Lloyd, on behalf of the </w:t>
      </w:r>
      <w:r>
        <w:rPr>
          <w:rFonts w:ascii="Times New Roman" w:hAnsi="Times New Roman" w:cs="Times New Roman"/>
          <w:i w:val="0"/>
          <w:color w:val="000000" w:themeColor="text1"/>
        </w:rPr>
        <w:t xml:space="preserve">David Lloyd </w:t>
      </w:r>
      <w:r w:rsidRPr="00F07061">
        <w:rPr>
          <w:rFonts w:ascii="Times New Roman" w:hAnsi="Times New Roman" w:cs="Times New Roman"/>
          <w:i w:val="0"/>
          <w:color w:val="000000" w:themeColor="text1"/>
        </w:rPr>
        <w:t>Adventure Parks operating company is already searching for sites in 35 targeted UK cities in an effort to open the next centres by January 2018.</w:t>
      </w:r>
    </w:p>
    <w:p w14:paraId="6ACBD9E3" w14:textId="77777777" w:rsidR="00EF5FF0" w:rsidRPr="00F07061" w:rsidRDefault="00EF5FF0" w:rsidP="00EF5FF0">
      <w:pPr>
        <w:tabs>
          <w:tab w:val="right" w:pos="9332"/>
        </w:tabs>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key</w:t>
      </w:r>
      <w:r w:rsidRPr="00F07061">
        <w:rPr>
          <w:rFonts w:ascii="Times New Roman" w:hAnsi="Times New Roman" w:cs="Times New Roman"/>
          <w:i w:val="0"/>
          <w:color w:val="000000" w:themeColor="text1"/>
          <w:spacing w:val="-13"/>
        </w:rPr>
        <w:t xml:space="preserve"> </w:t>
      </w:r>
      <w:r w:rsidRPr="00F07061">
        <w:rPr>
          <w:rFonts w:ascii="Times New Roman" w:hAnsi="Times New Roman" w:cs="Times New Roman"/>
          <w:i w:val="0"/>
          <w:color w:val="000000" w:themeColor="text1"/>
        </w:rPr>
        <w:t>highlights</w:t>
      </w:r>
      <w:r w:rsidRPr="00F07061">
        <w:rPr>
          <w:rFonts w:ascii="Times New Roman" w:hAnsi="Times New Roman" w:cs="Times New Roman"/>
          <w:i w:val="0"/>
          <w:color w:val="000000" w:themeColor="text1"/>
          <w:spacing w:val="-6"/>
        </w:rPr>
        <w:t xml:space="preserve"> </w:t>
      </w:r>
      <w:r w:rsidRPr="00F07061">
        <w:rPr>
          <w:rFonts w:ascii="Times New Roman" w:hAnsi="Times New Roman" w:cs="Times New Roman"/>
          <w:i w:val="0"/>
          <w:color w:val="000000" w:themeColor="text1"/>
        </w:rPr>
        <w:t>of</w:t>
      </w:r>
      <w:r w:rsidRPr="00F07061">
        <w:rPr>
          <w:rFonts w:ascii="Times New Roman" w:hAnsi="Times New Roman" w:cs="Times New Roman"/>
          <w:i w:val="0"/>
          <w:color w:val="000000" w:themeColor="text1"/>
          <w:spacing w:val="-7"/>
        </w:rPr>
        <w:t xml:space="preserve"> </w:t>
      </w:r>
      <w:r w:rsidRPr="00F07061">
        <w:rPr>
          <w:rFonts w:ascii="Times New Roman" w:hAnsi="Times New Roman" w:cs="Times New Roman"/>
          <w:i w:val="0"/>
          <w:color w:val="000000" w:themeColor="text1"/>
        </w:rPr>
        <w:t>the</w:t>
      </w:r>
      <w:r w:rsidRPr="00F07061">
        <w:rPr>
          <w:rFonts w:ascii="Times New Roman" w:hAnsi="Times New Roman" w:cs="Times New Roman"/>
          <w:i w:val="0"/>
          <w:color w:val="000000" w:themeColor="text1"/>
          <w:spacing w:val="-8"/>
        </w:rPr>
        <w:t xml:space="preserve"> </w:t>
      </w:r>
      <w:r w:rsidRPr="00F07061">
        <w:rPr>
          <w:rFonts w:ascii="Times New Roman" w:hAnsi="Times New Roman" w:cs="Times New Roman"/>
          <w:i w:val="0"/>
          <w:color w:val="000000" w:themeColor="text1"/>
        </w:rPr>
        <w:t>Company include:</w:t>
      </w:r>
      <w:r w:rsidRPr="00F07061">
        <w:rPr>
          <w:rFonts w:ascii="Times New Roman" w:hAnsi="Times New Roman" w:cs="Times New Roman"/>
          <w:i w:val="0"/>
          <w:vanish/>
          <w:color w:val="000000" w:themeColor="text1"/>
        </w:rPr>
        <w:t>longer term, constant growth ofstment with returns over the medium term rather short term.p the longer term, constant growth of</w:t>
      </w:r>
      <w:r w:rsidRPr="00F07061">
        <w:rPr>
          <w:rFonts w:ascii="Times New Roman" w:hAnsi="Times New Roman" w:cs="Times New Roman"/>
          <w:i w:val="0"/>
          <w:color w:val="000000" w:themeColor="text1"/>
        </w:rPr>
        <w:tab/>
      </w:r>
    </w:p>
    <w:p w14:paraId="2972C18B" w14:textId="77777777" w:rsidR="00EF5FF0" w:rsidRPr="00F07061" w:rsidRDefault="00EF5FF0" w:rsidP="00EF5FF0">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A long-term contractual relationship with the DLAP Company and brand, which is backed by one of the most successful names in the UK leisure market. Mr David Lloyd built and managed the most profitable leisure centre organisation in the UK, based on value of each property at £8.2M per centre (source: TDR Capital</w:t>
      </w:r>
      <w:r>
        <w:rPr>
          <w:rFonts w:ascii="Times New Roman" w:hAnsi="Times New Roman" w:cs="Times New Roman"/>
          <w:i w:val="0"/>
          <w:color w:val="000000" w:themeColor="text1"/>
        </w:rPr>
        <w:t xml:space="preserve"> on sale in 2013</w:t>
      </w:r>
      <w:r w:rsidRPr="00F07061">
        <w:rPr>
          <w:rFonts w:ascii="Times New Roman" w:hAnsi="Times New Roman" w:cs="Times New Roman"/>
          <w:i w:val="0"/>
          <w:color w:val="000000" w:themeColor="text1"/>
        </w:rPr>
        <w:t xml:space="preserve">), the most number of members </w:t>
      </w:r>
      <w:r>
        <w:rPr>
          <w:rFonts w:ascii="Times New Roman" w:hAnsi="Times New Roman" w:cs="Times New Roman"/>
          <w:i w:val="0"/>
          <w:color w:val="000000" w:themeColor="text1"/>
        </w:rPr>
        <w:t xml:space="preserve">(DL Website) </w:t>
      </w:r>
      <w:r w:rsidRPr="00F07061">
        <w:rPr>
          <w:rFonts w:ascii="Times New Roman" w:hAnsi="Times New Roman" w:cs="Times New Roman"/>
          <w:i w:val="0"/>
          <w:color w:val="000000" w:themeColor="text1"/>
        </w:rPr>
        <w:t xml:space="preserve">and the highest profit per club (David Lloyd annual accounts, 2012). </w:t>
      </w:r>
    </w:p>
    <w:p w14:paraId="3277B083" w14:textId="746DED95" w:rsidR="00EF5FF0" w:rsidRPr="00F07061" w:rsidRDefault="00EF5FF0" w:rsidP="00EF5FF0">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The first Adventure Park (called MegaJump), </w:t>
      </w:r>
      <w:r>
        <w:rPr>
          <w:rFonts w:ascii="Times New Roman" w:hAnsi="Times New Roman" w:cs="Times New Roman"/>
          <w:i w:val="0"/>
          <w:color w:val="000000" w:themeColor="text1"/>
        </w:rPr>
        <w:t xml:space="preserve">already </w:t>
      </w:r>
      <w:r w:rsidRPr="00F07061">
        <w:rPr>
          <w:rFonts w:ascii="Times New Roman" w:hAnsi="Times New Roman" w:cs="Times New Roman"/>
          <w:i w:val="0"/>
          <w:color w:val="000000" w:themeColor="text1"/>
        </w:rPr>
        <w:t>open in North London will exceed a profit before tax of £600,000 in its opening year, a significantly higher than average return compared to the main leisure operators in the UK</w:t>
      </w:r>
      <w:r w:rsidR="000D7F3F">
        <w:rPr>
          <w:rFonts w:ascii="Times New Roman" w:hAnsi="Times New Roman" w:cs="Times New Roman"/>
          <w:i w:val="0"/>
          <w:color w:val="000000" w:themeColor="text1"/>
        </w:rPr>
        <w:t>.</w:t>
      </w:r>
      <w:r w:rsidRPr="00F07061">
        <w:rPr>
          <w:rFonts w:ascii="Times New Roman" w:hAnsi="Times New Roman" w:cs="Times New Roman"/>
          <w:i w:val="0"/>
          <w:color w:val="000000" w:themeColor="text1"/>
        </w:rPr>
        <w:t xml:space="preserve"> </w:t>
      </w:r>
      <w:bookmarkStart w:id="0" w:name="_GoBack"/>
      <w:bookmarkEnd w:id="0"/>
    </w:p>
    <w:p w14:paraId="34BB6237" w14:textId="77777777" w:rsidR="00EF5FF0" w:rsidRPr="00F07061" w:rsidRDefault="00EF5FF0" w:rsidP="00EF5FF0">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In addition, there is a shareholder link with David Lloyd confirmed as non-executive Chairman of Holmes Investment Properties. HIP Plc will also have a 15% shareholding</w:t>
      </w:r>
      <w:r>
        <w:rPr>
          <w:rFonts w:ascii="Times New Roman" w:hAnsi="Times New Roman" w:cs="Times New Roman"/>
          <w:i w:val="0"/>
          <w:color w:val="000000" w:themeColor="text1"/>
        </w:rPr>
        <w:t xml:space="preserve">, (contracted prior to HIP Plc’s listing) </w:t>
      </w:r>
      <w:r w:rsidRPr="00F07061">
        <w:rPr>
          <w:rFonts w:ascii="Times New Roman" w:hAnsi="Times New Roman" w:cs="Times New Roman"/>
          <w:i w:val="0"/>
          <w:color w:val="000000" w:themeColor="text1"/>
        </w:rPr>
        <w:t>in the David Lloyd Adventure Parks operating company to complete the strength of relationship.</w:t>
      </w:r>
      <w:r w:rsidRPr="00F07061">
        <w:rPr>
          <w:rFonts w:ascii="Times New Roman" w:hAnsi="Times New Roman" w:cs="Times New Roman"/>
          <w:i w:val="0"/>
          <w:vanish/>
          <w:color w:val="000000" w:themeColor="text1"/>
        </w:rPr>
        <w:t xml:space="preserve"> longer term, constant growth ofstment with returns over the medium term rather short term.p the longer term, constant growth of longer term, constant growth ofstment with returns over the medium term rather short term.p the longer term, constant growth of</w:t>
      </w:r>
      <w:r w:rsidRPr="00F07061">
        <w:rPr>
          <w:rFonts w:ascii="Times New Roman" w:eastAsia="Arial" w:hAnsi="Times New Roman" w:cs="Times New Roman"/>
          <w:i w:val="0"/>
          <w:vanish/>
          <w:color w:val="000000" w:themeColor="text1"/>
        </w:rPr>
        <w:t xml:space="preserve"> longer term, constant growth ofstment with returns over the medium term rather short term.p the longer term, constant growth of longer term, constant growth ofstment with returns over the medium term rather short term.p the longer term, constant growth of</w:t>
      </w:r>
    </w:p>
    <w:p w14:paraId="13B39C8B" w14:textId="77777777" w:rsidR="00EF5FF0" w:rsidRPr="00F07061" w:rsidRDefault="00EF5FF0" w:rsidP="00EF5FF0">
      <w:pPr>
        <w:spacing w:line="240" w:lineRule="exact"/>
        <w:ind w:left="-810"/>
        <w:rPr>
          <w:rFonts w:ascii="Times New Roman" w:eastAsia="Arial" w:hAnsi="Times New Roman" w:cs="Times New Roman"/>
          <w:i w:val="0"/>
          <w:color w:val="000000" w:themeColor="text1"/>
        </w:rPr>
      </w:pPr>
      <w:r w:rsidRPr="00F07061">
        <w:rPr>
          <w:rFonts w:ascii="Times New Roman" w:hAnsi="Times New Roman" w:cs="Times New Roman"/>
          <w:i w:val="0"/>
          <w:color w:val="000000" w:themeColor="text1"/>
        </w:rPr>
        <w:t>A “</w:t>
      </w:r>
      <w:r w:rsidRPr="00F07061">
        <w:rPr>
          <w:rFonts w:ascii="Times New Roman" w:hAnsi="Times New Roman" w:cs="Times New Roman"/>
          <w:i w:val="0"/>
          <w:vanish/>
          <w:color w:val="000000" w:themeColor="text1"/>
        </w:rPr>
        <w:t xml:space="preserve"> longer term, constant growth ofstment with returns over the medium term rather short term.p the longer term, constant growth of</w:t>
      </w:r>
      <w:r w:rsidRPr="00F07061">
        <w:rPr>
          <w:rFonts w:ascii="Times New Roman" w:eastAsia="Arial" w:hAnsi="Times New Roman" w:cs="Times New Roman"/>
          <w:i w:val="0"/>
          <w:color w:val="000000" w:themeColor="text1"/>
        </w:rPr>
        <w:t xml:space="preserve">contract with a purpose” to fund, purchase and build </w:t>
      </w:r>
      <w:r>
        <w:rPr>
          <w:rFonts w:ascii="Times New Roman" w:eastAsia="Arial" w:hAnsi="Times New Roman" w:cs="Times New Roman"/>
          <w:i w:val="0"/>
          <w:color w:val="000000" w:themeColor="text1"/>
        </w:rPr>
        <w:t>at least twelve</w:t>
      </w:r>
      <w:r w:rsidRPr="00F07061">
        <w:rPr>
          <w:rFonts w:ascii="Times New Roman" w:eastAsia="Arial" w:hAnsi="Times New Roman" w:cs="Times New Roman"/>
          <w:i w:val="0"/>
          <w:color w:val="000000" w:themeColor="text1"/>
        </w:rPr>
        <w:t xml:space="preserve"> David Lloyd Adventure Parks</w:t>
      </w:r>
      <w:r>
        <w:rPr>
          <w:rFonts w:ascii="Times New Roman" w:eastAsia="Arial" w:hAnsi="Times New Roman" w:cs="Times New Roman"/>
          <w:i w:val="0"/>
          <w:color w:val="000000" w:themeColor="text1"/>
        </w:rPr>
        <w:t xml:space="preserve"> Centres over the next four</w:t>
      </w:r>
      <w:r w:rsidRPr="00F07061">
        <w:rPr>
          <w:rFonts w:ascii="Times New Roman" w:eastAsia="Arial" w:hAnsi="Times New Roman" w:cs="Times New Roman"/>
          <w:i w:val="0"/>
          <w:color w:val="000000" w:themeColor="text1"/>
        </w:rPr>
        <w:t xml:space="preserve"> years. The asp</w:t>
      </w:r>
      <w:r>
        <w:rPr>
          <w:rFonts w:ascii="Times New Roman" w:eastAsia="Arial" w:hAnsi="Times New Roman" w:cs="Times New Roman"/>
          <w:i w:val="0"/>
          <w:color w:val="000000" w:themeColor="text1"/>
        </w:rPr>
        <w:t>iration is for up to eighty</w:t>
      </w:r>
      <w:r w:rsidRPr="00F07061">
        <w:rPr>
          <w:rFonts w:ascii="Times New Roman" w:eastAsia="Arial" w:hAnsi="Times New Roman" w:cs="Times New Roman"/>
          <w:i w:val="0"/>
          <w:color w:val="000000" w:themeColor="text1"/>
        </w:rPr>
        <w:t xml:space="preserve"> adventure parks across the UK, with the possibility of expanding into mainland Europe too. </w:t>
      </w:r>
      <w:r w:rsidRPr="00F07061">
        <w:rPr>
          <w:rFonts w:ascii="Times New Roman" w:hAnsi="Times New Roman" w:cs="Times New Roman"/>
          <w:i w:val="0"/>
          <w:color w:val="000000" w:themeColor="text1"/>
        </w:rPr>
        <w:t>Holmes Investment Properties will own each site and will have a minimum 50-year lease with the MegaJump Company with a guaranteed 8% yield with upwards only rent reviews</w:t>
      </w:r>
      <w:r>
        <w:rPr>
          <w:rFonts w:ascii="Times New Roman" w:hAnsi="Times New Roman" w:cs="Times New Roman"/>
          <w:i w:val="0"/>
          <w:color w:val="000000" w:themeColor="text1"/>
        </w:rPr>
        <w:t xml:space="preserve"> (Appendix 4: contract)</w:t>
      </w:r>
      <w:r w:rsidRPr="00F07061">
        <w:rPr>
          <w:rFonts w:ascii="Times New Roman" w:hAnsi="Times New Roman" w:cs="Times New Roman"/>
          <w:i w:val="0"/>
          <w:color w:val="000000" w:themeColor="text1"/>
        </w:rPr>
        <w:t>.</w:t>
      </w:r>
    </w:p>
    <w:p w14:paraId="6C893BB0" w14:textId="77777777" w:rsidR="00EF5FF0" w:rsidRPr="00F07061" w:rsidRDefault="00EF5FF0" w:rsidP="00EF5FF0">
      <w:pPr>
        <w:spacing w:line="240" w:lineRule="exact"/>
        <w:ind w:left="-810"/>
        <w:rPr>
          <w:rFonts w:ascii="Times New Roman" w:eastAsia="Arial" w:hAnsi="Times New Roman" w:cs="Times New Roman"/>
          <w:i w:val="0"/>
          <w:color w:val="000000" w:themeColor="text1"/>
        </w:rPr>
      </w:pPr>
      <w:r w:rsidRPr="00F07061">
        <w:rPr>
          <w:rFonts w:ascii="Times New Roman" w:eastAsia="Arial" w:hAnsi="Times New Roman" w:cs="Times New Roman"/>
          <w:i w:val="0"/>
          <w:color w:val="000000" w:themeColor="text1"/>
        </w:rPr>
        <w:t xml:space="preserve">HIP Plc has executives and employees with over 30 years’ experience in the leisure market; in particular Mr David Lloyd plus the expertise of Mr Lloyd’s son, ex-Managing Director of David Lloyd Leisure Centres, Mr Scott Lloyd plus the benefit of an ex-Walt Disney World theme park executive. </w:t>
      </w:r>
    </w:p>
    <w:p w14:paraId="67C3BBCE" w14:textId="77777777" w:rsidR="00EF5FF0" w:rsidRPr="00F07061" w:rsidRDefault="00EF5FF0" w:rsidP="00EF5FF0">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HIP Plc will have a</w:t>
      </w:r>
      <w:r w:rsidRPr="00F07061">
        <w:rPr>
          <w:rFonts w:ascii="Times New Roman" w:hAnsi="Times New Roman" w:cs="Times New Roman"/>
          <w:i w:val="0"/>
          <w:vanish/>
          <w:color w:val="000000" w:themeColor="text1"/>
        </w:rPr>
        <w:cr/>
        <w:t>loyd acting as non-executive Chairman of Holmes InvestmetnProperties.</w:t>
      </w:r>
      <w:r w:rsidRPr="00F07061">
        <w:rPr>
          <w:rFonts w:ascii="Times New Roman" w:hAnsi="Times New Roman" w:cs="Times New Roman"/>
          <w:i w:val="0"/>
          <w:vanish/>
          <w:color w:val="000000" w:themeColor="text1"/>
        </w:rPr>
        <w:cr/>
        <w:t>g leisure market, as well asdelivers g term contractual r</w:t>
      </w:r>
      <w:r w:rsidRPr="00F07061">
        <w:rPr>
          <w:rFonts w:ascii="Times New Roman" w:hAnsi="Times New Roman" w:cs="Times New Roman"/>
          <w:i w:val="0"/>
          <w:color w:val="000000" w:themeColor="text1"/>
        </w:rPr>
        <w:t>ccess to the proven real estate expertise in the UK property</w:t>
      </w:r>
      <w:r w:rsidRPr="00F07061">
        <w:rPr>
          <w:rFonts w:ascii="Times New Roman" w:hAnsi="Times New Roman" w:cs="Times New Roman"/>
          <w:i w:val="0"/>
          <w:color w:val="000000" w:themeColor="text1"/>
          <w:spacing w:val="-12"/>
        </w:rPr>
        <w:t xml:space="preserve"> </w:t>
      </w:r>
      <w:r w:rsidRPr="00F07061">
        <w:rPr>
          <w:rFonts w:ascii="Times New Roman" w:hAnsi="Times New Roman" w:cs="Times New Roman"/>
          <w:i w:val="0"/>
          <w:color w:val="000000" w:themeColor="text1"/>
        </w:rPr>
        <w:t xml:space="preserve">market through Mr Nicolas Holmes, partner at Robert Holmes &amp; Co, and Mr Martin </w:t>
      </w:r>
      <w:proofErr w:type="spellStart"/>
      <w:r w:rsidRPr="00F07061">
        <w:rPr>
          <w:rFonts w:ascii="Times New Roman" w:hAnsi="Times New Roman" w:cs="Times New Roman"/>
          <w:i w:val="0"/>
          <w:color w:val="000000" w:themeColor="text1"/>
        </w:rPr>
        <w:t>Helme</w:t>
      </w:r>
      <w:proofErr w:type="spellEnd"/>
      <w:r w:rsidRPr="00F07061">
        <w:rPr>
          <w:rFonts w:ascii="Times New Roman" w:hAnsi="Times New Roman" w:cs="Times New Roman"/>
          <w:i w:val="0"/>
          <w:color w:val="000000" w:themeColor="text1"/>
        </w:rPr>
        <w:t xml:space="preserve">, CEO of Robert Holmes, which is a long established market-leading premium property investment and development in London. Furthermore, Mr Charles Gregory is the Chairman of London Commercial properties, a property development company in the UK.  </w:t>
      </w:r>
    </w:p>
    <w:p w14:paraId="5B08CB31" w14:textId="77777777" w:rsidR="00583BFC" w:rsidRDefault="000D7F3F"/>
    <w:sectPr w:rsidR="00583BFC" w:rsidSect="001D6B4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FF0"/>
    <w:rsid w:val="000D7F3F"/>
    <w:rsid w:val="001D6B42"/>
    <w:rsid w:val="00E34246"/>
    <w:rsid w:val="00EF5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C2F3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FF0"/>
    <w:pPr>
      <w:spacing w:after="200" w:line="288" w:lineRule="auto"/>
    </w:pPr>
    <w:rPr>
      <w:rFonts w:eastAsiaTheme="minorEastAsia"/>
      <w:i/>
      <w:i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613</Words>
  <Characters>3500</Characters>
  <Application>Microsoft Macintosh Word</Application>
  <DocSecurity>0</DocSecurity>
  <Lines>29</Lines>
  <Paragraphs>8</Paragraphs>
  <ScaleCrop>false</ScaleCrop>
  <LinksUpToDate>false</LinksUpToDate>
  <CharactersWithSpaces>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 Lacki</dc:creator>
  <cp:keywords/>
  <dc:description/>
  <cp:lastModifiedBy>Nikodem Lacki</cp:lastModifiedBy>
  <cp:revision>2</cp:revision>
  <dcterms:created xsi:type="dcterms:W3CDTF">2016-10-02T11:40:00Z</dcterms:created>
  <dcterms:modified xsi:type="dcterms:W3CDTF">2016-10-02T11:41:00Z</dcterms:modified>
</cp:coreProperties>
</file>