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9E573" w14:textId="77777777" w:rsidR="00CC268E" w:rsidRPr="00F07061" w:rsidRDefault="00CC268E" w:rsidP="00CC268E">
      <w:pPr>
        <w:spacing w:line="240" w:lineRule="exact"/>
        <w:ind w:left="-810"/>
        <w:outlineLvl w:val="0"/>
        <w:rPr>
          <w:rFonts w:ascii="Times New Roman" w:eastAsia="Times New Roman" w:hAnsi="Times New Roman" w:cs="Times New Roman"/>
          <w:b/>
          <w:i w:val="0"/>
          <w:color w:val="000000" w:themeColor="text1"/>
          <w:spacing w:val="-11"/>
        </w:rPr>
      </w:pPr>
      <w:r w:rsidRPr="00F07061">
        <w:rPr>
          <w:rFonts w:ascii="Times New Roman" w:eastAsia="Times New Roman" w:hAnsi="Times New Roman" w:cs="Times New Roman"/>
          <w:b/>
          <w:i w:val="0"/>
          <w:color w:val="000000" w:themeColor="text1"/>
          <w:spacing w:val="-11"/>
        </w:rPr>
        <w:t>3. The Market</w:t>
      </w:r>
    </w:p>
    <w:p w14:paraId="188451A2"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UK leisure market was worth £4.08 billion in 2014 (source: Savills), up 3.9% on 2013, with at least 6,112 leisure facilities in the UK and continues to grow by more 150 venues annually. </w:t>
      </w:r>
    </w:p>
    <w:p w14:paraId="273C7A10"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In 2016, the UK is in the seventh year of economic growth </w:t>
      </w:r>
      <w:r>
        <w:rPr>
          <w:rFonts w:ascii="Times New Roman" w:hAnsi="Times New Roman" w:cs="Times New Roman"/>
          <w:i w:val="0"/>
          <w:color w:val="000000" w:themeColor="text1"/>
        </w:rPr>
        <w:t xml:space="preserve">(Bank of England report) </w:t>
      </w:r>
      <w:r w:rsidRPr="00F07061">
        <w:rPr>
          <w:rFonts w:ascii="Times New Roman" w:hAnsi="Times New Roman" w:cs="Times New Roman"/>
          <w:i w:val="0"/>
          <w:color w:val="000000" w:themeColor="text1"/>
        </w:rPr>
        <w:t>and consumers are spending more of their disposable income on leisure-based activities. This has led to a resurgence from leisure activities as a plethora of diverse new entrants are seeking space in the UK; offering activities such as adventure golf, laser combat and high-wire, zip wires and trampolining.</w:t>
      </w:r>
    </w:p>
    <w:p w14:paraId="562372DB"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eastAsia="Calibri" w:hAnsi="Times New Roman" w:cs="Times New Roman"/>
          <w:i w:val="0"/>
          <w:color w:val="000000" w:themeColor="text1"/>
        </w:rPr>
        <w:t>In DLAP’s primary leisure offering, trampoli</w:t>
      </w:r>
      <w:r>
        <w:rPr>
          <w:rFonts w:ascii="Times New Roman" w:eastAsia="Calibri" w:hAnsi="Times New Roman" w:cs="Times New Roman"/>
          <w:i w:val="0"/>
          <w:color w:val="000000" w:themeColor="text1"/>
        </w:rPr>
        <w:t>ni</w:t>
      </w:r>
      <w:r w:rsidRPr="00F07061">
        <w:rPr>
          <w:rFonts w:ascii="Times New Roman" w:eastAsia="Calibri" w:hAnsi="Times New Roman" w:cs="Times New Roman"/>
          <w:i w:val="0"/>
          <w:color w:val="000000" w:themeColor="text1"/>
        </w:rPr>
        <w:t>ng, The International Association of Trampoline Parks (IATP) estimates that by the end of this year there will be more than 550 indoor trampoline parks open worldwide. Compare this to more than 100,000 leisure centres around the globe and the opportunity is huge and</w:t>
      </w:r>
      <w:r w:rsidRPr="00F07061">
        <w:rPr>
          <w:rFonts w:ascii="Times New Roman" w:hAnsi="Times New Roman" w:cs="Times New Roman"/>
          <w:i w:val="0"/>
          <w:color w:val="000000" w:themeColor="text1"/>
        </w:rPr>
        <w:t xml:space="preserve"> will grow fast in the western world over the next 5 years. A tipping point has been reached and the market is ripe for exploitation.</w:t>
      </w:r>
    </w:p>
    <w:p w14:paraId="28FA1A7F" w14:textId="77777777" w:rsidR="00CC268E" w:rsidRPr="00F07061" w:rsidRDefault="00CC268E" w:rsidP="00CC268E">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 xml:space="preserve">A number of </w:t>
      </w:r>
      <w:r w:rsidRPr="00F07061">
        <w:rPr>
          <w:rFonts w:ascii="Times New Roman" w:hAnsi="Times New Roman" w:cs="Times New Roman"/>
          <w:i w:val="0"/>
          <w:color w:val="000000" w:themeColor="text1"/>
        </w:rPr>
        <w:t xml:space="preserve">overseas trampolining operators </w:t>
      </w:r>
      <w:r>
        <w:rPr>
          <w:rFonts w:ascii="Times New Roman" w:hAnsi="Times New Roman" w:cs="Times New Roman"/>
          <w:i w:val="0"/>
          <w:color w:val="000000" w:themeColor="text1"/>
        </w:rPr>
        <w:t xml:space="preserve">have begun to establish themselves although none yet have more than 5 centres. This includes </w:t>
      </w:r>
      <w:r w:rsidRPr="00F07061">
        <w:rPr>
          <w:rFonts w:ascii="Times New Roman" w:hAnsi="Times New Roman" w:cs="Times New Roman"/>
          <w:i w:val="0"/>
          <w:color w:val="000000" w:themeColor="text1"/>
        </w:rPr>
        <w:t xml:space="preserve">Gravity, Gravity Zone, Gravity Force and </w:t>
      </w:r>
      <w:proofErr w:type="spellStart"/>
      <w:r w:rsidRPr="00F07061">
        <w:rPr>
          <w:rFonts w:ascii="Times New Roman" w:hAnsi="Times New Roman" w:cs="Times New Roman"/>
          <w:i w:val="0"/>
          <w:color w:val="000000" w:themeColor="text1"/>
        </w:rPr>
        <w:t>Skyzone</w:t>
      </w:r>
      <w:proofErr w:type="spellEnd"/>
      <w:r>
        <w:rPr>
          <w:rFonts w:ascii="Times New Roman" w:hAnsi="Times New Roman" w:cs="Times New Roman"/>
          <w:i w:val="0"/>
          <w:color w:val="000000" w:themeColor="text1"/>
        </w:rPr>
        <w:t>, who</w:t>
      </w:r>
      <w:r w:rsidRPr="00F07061">
        <w:rPr>
          <w:rFonts w:ascii="Times New Roman" w:hAnsi="Times New Roman" w:cs="Times New Roman"/>
          <w:i w:val="0"/>
          <w:color w:val="000000" w:themeColor="text1"/>
        </w:rPr>
        <w:t xml:space="preserve"> are all on the search for new sites. </w:t>
      </w:r>
      <w:r>
        <w:rPr>
          <w:rFonts w:ascii="Times New Roman" w:hAnsi="Times New Roman" w:cs="Times New Roman"/>
          <w:i w:val="0"/>
          <w:color w:val="000000" w:themeColor="text1"/>
        </w:rPr>
        <w:t xml:space="preserve">There are at least 43 trampoline focussed clubs, with as many as 19 additional centres planned. The market is small, but growing fast, with the number of venues forecast to grow by 50% in the next year or so, therefore the opportunity is very much of the moment. </w:t>
      </w:r>
    </w:p>
    <w:p w14:paraId="1DD732EF"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eastAsia="Calibri" w:hAnsi="Times New Roman" w:cs="Times New Roman"/>
          <w:i w:val="0"/>
          <w:color w:val="000000" w:themeColor="text1"/>
        </w:rPr>
        <w:t xml:space="preserve">Samantha </w:t>
      </w:r>
      <w:proofErr w:type="spellStart"/>
      <w:r w:rsidRPr="00F07061">
        <w:rPr>
          <w:rFonts w:ascii="Times New Roman" w:eastAsia="Calibri" w:hAnsi="Times New Roman" w:cs="Times New Roman"/>
          <w:i w:val="0"/>
          <w:color w:val="000000" w:themeColor="text1"/>
        </w:rPr>
        <w:t>Lyster</w:t>
      </w:r>
      <w:proofErr w:type="spellEnd"/>
      <w:r w:rsidRPr="00F07061">
        <w:rPr>
          <w:rFonts w:ascii="Times New Roman" w:eastAsia="Calibri" w:hAnsi="Times New Roman" w:cs="Times New Roman"/>
          <w:i w:val="0"/>
          <w:color w:val="000000" w:themeColor="text1"/>
        </w:rPr>
        <w:t>, Journalist at Property Week says: “Trampoline parks already seem to be catching landlords’ attention, and if more property owners become convinced of their potential, trampolining could be poised to become the country’s new fitness craze.”</w:t>
      </w:r>
    </w:p>
    <w:p w14:paraId="63C9C886" w14:textId="77777777" w:rsidR="00CC268E" w:rsidRPr="00F07061" w:rsidRDefault="00CC268E" w:rsidP="00CC268E">
      <w:pPr>
        <w:spacing w:line="240" w:lineRule="exact"/>
        <w:ind w:left="-810"/>
        <w:rPr>
          <w:rFonts w:ascii="Times New Roman" w:eastAsia="Calibri" w:hAnsi="Times New Roman" w:cs="Times New Roman"/>
          <w:i w:val="0"/>
          <w:color w:val="000000" w:themeColor="text1"/>
        </w:rPr>
      </w:pPr>
      <w:r w:rsidRPr="00F07061">
        <w:rPr>
          <w:rFonts w:ascii="Times New Roman" w:eastAsia="Calibri" w:hAnsi="Times New Roman" w:cs="Times New Roman"/>
          <w:i w:val="0"/>
          <w:color w:val="000000" w:themeColor="text1"/>
        </w:rPr>
        <w:t xml:space="preserve">Steve Henderson, retail director at Savills, says “The first Gravity trampoline park at </w:t>
      </w:r>
      <w:proofErr w:type="spellStart"/>
      <w:r w:rsidRPr="00F07061">
        <w:rPr>
          <w:rFonts w:ascii="Times New Roman" w:eastAsia="Calibri" w:hAnsi="Times New Roman" w:cs="Times New Roman"/>
          <w:i w:val="0"/>
          <w:color w:val="000000" w:themeColor="text1"/>
        </w:rPr>
        <w:t>Xscape</w:t>
      </w:r>
      <w:proofErr w:type="spellEnd"/>
      <w:r w:rsidRPr="00F07061">
        <w:rPr>
          <w:rFonts w:ascii="Times New Roman" w:eastAsia="Calibri" w:hAnsi="Times New Roman" w:cs="Times New Roman"/>
          <w:i w:val="0"/>
          <w:color w:val="000000" w:themeColor="text1"/>
        </w:rPr>
        <w:t xml:space="preserve"> in Yorkshire, has had a very positive effect on footfall figures…the parks are an ideal way for landlords to fill space that doesn’t appeal to retailers and we are now looking for additional units between 6,000 </w:t>
      </w:r>
      <w:proofErr w:type="spellStart"/>
      <w:r w:rsidRPr="00F07061">
        <w:rPr>
          <w:rFonts w:ascii="Times New Roman" w:eastAsia="Calibri" w:hAnsi="Times New Roman" w:cs="Times New Roman"/>
          <w:i w:val="0"/>
          <w:color w:val="000000" w:themeColor="text1"/>
        </w:rPr>
        <w:t>sq</w:t>
      </w:r>
      <w:proofErr w:type="spellEnd"/>
      <w:r w:rsidRPr="00F07061">
        <w:rPr>
          <w:rFonts w:ascii="Times New Roman" w:eastAsia="Calibri" w:hAnsi="Times New Roman" w:cs="Times New Roman"/>
          <w:i w:val="0"/>
          <w:color w:val="000000" w:themeColor="text1"/>
        </w:rPr>
        <w:t xml:space="preserve"> </w:t>
      </w:r>
      <w:proofErr w:type="spellStart"/>
      <w:r w:rsidRPr="00F07061">
        <w:rPr>
          <w:rFonts w:ascii="Times New Roman" w:eastAsia="Calibri" w:hAnsi="Times New Roman" w:cs="Times New Roman"/>
          <w:i w:val="0"/>
          <w:color w:val="000000" w:themeColor="text1"/>
        </w:rPr>
        <w:t>ft</w:t>
      </w:r>
      <w:proofErr w:type="spellEnd"/>
      <w:r w:rsidRPr="00F07061">
        <w:rPr>
          <w:rFonts w:ascii="Times New Roman" w:eastAsia="Calibri" w:hAnsi="Times New Roman" w:cs="Times New Roman"/>
          <w:i w:val="0"/>
          <w:color w:val="000000" w:themeColor="text1"/>
        </w:rPr>
        <w:t xml:space="preserve"> and 16,000 </w:t>
      </w:r>
      <w:proofErr w:type="spellStart"/>
      <w:r w:rsidRPr="00F07061">
        <w:rPr>
          <w:rFonts w:ascii="Times New Roman" w:eastAsia="Calibri" w:hAnsi="Times New Roman" w:cs="Times New Roman"/>
          <w:i w:val="0"/>
          <w:color w:val="000000" w:themeColor="text1"/>
        </w:rPr>
        <w:t>sq</w:t>
      </w:r>
      <w:proofErr w:type="spellEnd"/>
      <w:r w:rsidRPr="00F07061">
        <w:rPr>
          <w:rFonts w:ascii="Times New Roman" w:eastAsia="Calibri" w:hAnsi="Times New Roman" w:cs="Times New Roman"/>
          <w:i w:val="0"/>
          <w:color w:val="000000" w:themeColor="text1"/>
        </w:rPr>
        <w:t xml:space="preserve"> </w:t>
      </w:r>
      <w:proofErr w:type="spellStart"/>
      <w:r w:rsidRPr="00F07061">
        <w:rPr>
          <w:rFonts w:ascii="Times New Roman" w:eastAsia="Calibri" w:hAnsi="Times New Roman" w:cs="Times New Roman"/>
          <w:i w:val="0"/>
          <w:color w:val="000000" w:themeColor="text1"/>
        </w:rPr>
        <w:t>ft</w:t>
      </w:r>
      <w:proofErr w:type="spellEnd"/>
      <w:r w:rsidRPr="00F07061">
        <w:rPr>
          <w:rFonts w:ascii="Times New Roman" w:eastAsia="Calibri" w:hAnsi="Times New Roman" w:cs="Times New Roman"/>
          <w:i w:val="0"/>
          <w:color w:val="000000" w:themeColor="text1"/>
        </w:rPr>
        <w:t xml:space="preserve"> in high footfall areas such as shopping centres, high streets and retail or leisure parks.”</w:t>
      </w:r>
    </w:p>
    <w:p w14:paraId="4F1EA461" w14:textId="77777777" w:rsidR="00CC268E" w:rsidRPr="00F07061" w:rsidRDefault="00CC268E" w:rsidP="00CC268E">
      <w:pPr>
        <w:spacing w:line="240" w:lineRule="exact"/>
        <w:ind w:left="-810"/>
        <w:rPr>
          <w:rFonts w:ascii="Times New Roman" w:eastAsia="Calibri" w:hAnsi="Times New Roman" w:cs="Times New Roman"/>
          <w:i w:val="0"/>
          <w:color w:val="000000" w:themeColor="text1"/>
        </w:rPr>
      </w:pPr>
      <w:r w:rsidRPr="00F07061">
        <w:rPr>
          <w:rFonts w:ascii="Times New Roman" w:hAnsi="Times New Roman" w:cs="Times New Roman"/>
          <w:i w:val="0"/>
          <w:color w:val="000000" w:themeColor="text1"/>
        </w:rPr>
        <w:t xml:space="preserve">Transaction volumes in the core UK leisure markets of leisure parks, restaurants, health &amp; fitness, bingo/bowl and cinemas </w:t>
      </w:r>
      <w:r>
        <w:rPr>
          <w:rFonts w:ascii="Times New Roman" w:hAnsi="Times New Roman" w:cs="Times New Roman"/>
          <w:i w:val="0"/>
          <w:color w:val="000000" w:themeColor="text1"/>
        </w:rPr>
        <w:t>was</w:t>
      </w:r>
      <w:r w:rsidRPr="00F07061">
        <w:rPr>
          <w:rFonts w:ascii="Times New Roman" w:hAnsi="Times New Roman" w:cs="Times New Roman"/>
          <w:i w:val="0"/>
          <w:color w:val="000000" w:themeColor="text1"/>
        </w:rPr>
        <w:t xml:space="preserve"> £</w:t>
      </w:r>
      <w:r>
        <w:rPr>
          <w:rFonts w:ascii="Times New Roman" w:hAnsi="Times New Roman" w:cs="Times New Roman"/>
          <w:i w:val="0"/>
          <w:color w:val="000000" w:themeColor="text1"/>
        </w:rPr>
        <w:t xml:space="preserve">3.29B </w:t>
      </w:r>
      <w:r w:rsidRPr="00F07061">
        <w:rPr>
          <w:rFonts w:ascii="Times New Roman" w:hAnsi="Times New Roman" w:cs="Times New Roman"/>
          <w:i w:val="0"/>
          <w:color w:val="000000" w:themeColor="text1"/>
        </w:rPr>
        <w:t>in 2014. Development has been driven by increased consumer spend.</w:t>
      </w:r>
    </w:p>
    <w:p w14:paraId="65950610"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 Plc have agreed to finance the property investment in the business, by the acquisition of suitable sites - subject to planning - and building the Park with an agreed sale and leaseback arrangement with Megajump with a minimum 50-year contract. The plan is to raise the capital to develop the model in twelve sites across the UK, from 35 potential cities as follows:</w:t>
      </w:r>
    </w:p>
    <w:p w14:paraId="21167213"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59264" behindDoc="0" locked="0" layoutInCell="1" allowOverlap="1" wp14:anchorId="242F3509" wp14:editId="42124EF2">
                <wp:simplePos x="0" y="0"/>
                <wp:positionH relativeFrom="column">
                  <wp:posOffset>3060700</wp:posOffset>
                </wp:positionH>
                <wp:positionV relativeFrom="paragraph">
                  <wp:posOffset>109855</wp:posOffset>
                </wp:positionV>
                <wp:extent cx="1673860" cy="2172335"/>
                <wp:effectExtent l="0" t="0" r="0" b="0"/>
                <wp:wrapSquare wrapText="bothSides"/>
                <wp:docPr id="1" name="TextBox 1"/>
                <wp:cNvGraphicFramePr/>
                <a:graphic xmlns:a="http://schemas.openxmlformats.org/drawingml/2006/main">
                  <a:graphicData uri="http://schemas.microsoft.com/office/word/2010/wordprocessingShape">
                    <wps:wsp>
                      <wps:cNvSpPr txBox="1"/>
                      <wps:spPr>
                        <a:xfrm>
                          <a:off x="0" y="0"/>
                          <a:ext cx="1673860" cy="2172335"/>
                        </a:xfrm>
                        <a:prstGeom prst="rect">
                          <a:avLst/>
                        </a:prstGeom>
                        <a:noFill/>
                      </wps:spPr>
                      <wps:txbx>
                        <w:txbxContent>
                          <w:p w14:paraId="536B67FD"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Bath</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Leeds</w:t>
                            </w:r>
                          </w:p>
                          <w:p w14:paraId="5A813917"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Bedford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Maidenhead</w:t>
                            </w:r>
                          </w:p>
                          <w:p w14:paraId="2A77FB94"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Borehamwood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proofErr w:type="spellStart"/>
                            <w:r w:rsidRPr="00756AF1">
                              <w:rPr>
                                <w:rFonts w:asciiTheme="minorHAnsi" w:hAnsi="Calibri"/>
                                <w:color w:val="000000" w:themeColor="text1"/>
                                <w:kern w:val="24"/>
                                <w:sz w:val="12"/>
                                <w:szCs w:val="12"/>
                              </w:rPr>
                              <w:t>Middlesborough</w:t>
                            </w:r>
                            <w:proofErr w:type="spellEnd"/>
                          </w:p>
                          <w:p w14:paraId="57FB1689"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Bournemouth</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New Malden</w:t>
                            </w:r>
                          </w:p>
                          <w:p w14:paraId="569C6155"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Bradford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Newquay</w:t>
                            </w:r>
                          </w:p>
                          <w:p w14:paraId="484ED25E"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Braintree</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Orpington</w:t>
                            </w:r>
                          </w:p>
                          <w:p w14:paraId="12E94DD9"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Brighton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Oxford</w:t>
                            </w:r>
                          </w:p>
                          <w:p w14:paraId="1B5C2E50"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Cambridge</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Reading</w:t>
                            </w:r>
                          </w:p>
                          <w:p w14:paraId="3A697A8B"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Canterbury</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Swindon</w:t>
                            </w:r>
                          </w:p>
                          <w:p w14:paraId="7B8F0B45"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Chigwell</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Tonbridge</w:t>
                            </w:r>
                          </w:p>
                          <w:p w14:paraId="39B06208"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Crawley</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Sunderland</w:t>
                            </w:r>
                          </w:p>
                          <w:p w14:paraId="3EADB26F"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Croydon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Uxbridge</w:t>
                            </w:r>
                          </w:p>
                          <w:p w14:paraId="28A32AE3"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Durham</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Watford</w:t>
                            </w:r>
                          </w:p>
                          <w:p w14:paraId="16B102C9"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Exeter</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Weybridge</w:t>
                            </w:r>
                          </w:p>
                          <w:p w14:paraId="1FC494F7"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Harlow</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Winchester</w:t>
                            </w:r>
                          </w:p>
                          <w:p w14:paraId="53938732"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Ilford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Windsor</w:t>
                            </w:r>
                          </w:p>
                          <w:p w14:paraId="5DB65D3B"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Leatherhead</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Worcester</w:t>
                            </w:r>
                          </w:p>
                          <w:p w14:paraId="382398FE"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York</w:t>
                            </w:r>
                          </w:p>
                          <w:p w14:paraId="48B12C14"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ab/>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2F3509" id="_x0000_t202" coordsize="21600,21600" o:spt="202" path="m0,0l0,21600,21600,21600,21600,0xe">
                <v:stroke joinstyle="miter"/>
                <v:path gradientshapeok="t" o:connecttype="rect"/>
              </v:shapetype>
              <v:shape id="TextBox 1" o:spid="_x0000_s1026" type="#_x0000_t202" style="position:absolute;left:0;text-align:left;margin-left:241pt;margin-top:8.65pt;width:131.8pt;height:1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" filled="f" stroked="f">
                <v:textbox>
                  <w:txbxContent>
                    <w:p w14:paraId="536B67FD"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Bath</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Leeds</w:t>
                      </w:r>
                    </w:p>
                    <w:p w14:paraId="5A813917"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Bedford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Maidenhead</w:t>
                      </w:r>
                    </w:p>
                    <w:p w14:paraId="2A77FB94"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Borehamwood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proofErr w:type="spellStart"/>
                      <w:r w:rsidRPr="00756AF1">
                        <w:rPr>
                          <w:rFonts w:asciiTheme="minorHAnsi" w:hAnsi="Calibri"/>
                          <w:color w:val="000000" w:themeColor="text1"/>
                          <w:kern w:val="24"/>
                          <w:sz w:val="12"/>
                          <w:szCs w:val="12"/>
                        </w:rPr>
                        <w:t>Middlesborough</w:t>
                      </w:r>
                      <w:proofErr w:type="spellEnd"/>
                    </w:p>
                    <w:p w14:paraId="57FB1689"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Bournemouth</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New Malden</w:t>
                      </w:r>
                    </w:p>
                    <w:p w14:paraId="569C6155"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Bradford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Newquay</w:t>
                      </w:r>
                    </w:p>
                    <w:p w14:paraId="484ED25E"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Braintree</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Orpington</w:t>
                      </w:r>
                    </w:p>
                    <w:p w14:paraId="12E94DD9"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Brighton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Oxford</w:t>
                      </w:r>
                    </w:p>
                    <w:p w14:paraId="1B5C2E50"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Cambridge</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Reading</w:t>
                      </w:r>
                    </w:p>
                    <w:p w14:paraId="3A697A8B"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Canterbury</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Swindon</w:t>
                      </w:r>
                    </w:p>
                    <w:p w14:paraId="7B8F0B45"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Chigwell</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Tonbridge</w:t>
                      </w:r>
                    </w:p>
                    <w:p w14:paraId="39B06208"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Crawley</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Sunderland</w:t>
                      </w:r>
                    </w:p>
                    <w:p w14:paraId="3EADB26F"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Croydon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Uxbridge</w:t>
                      </w:r>
                    </w:p>
                    <w:p w14:paraId="28A32AE3"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Durham</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Watford</w:t>
                      </w:r>
                    </w:p>
                    <w:p w14:paraId="16B102C9"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Exeter</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Weybridge</w:t>
                      </w:r>
                    </w:p>
                    <w:p w14:paraId="1FC494F7"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Harlow</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Winchester</w:t>
                      </w:r>
                    </w:p>
                    <w:p w14:paraId="53938732"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Ilford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Windsor</w:t>
                      </w:r>
                    </w:p>
                    <w:p w14:paraId="5DB65D3B"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Leatherhead</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Worcester</w:t>
                      </w:r>
                    </w:p>
                    <w:p w14:paraId="382398FE" w14:textId="77777777" w:rsidR="00CC268E" w:rsidRPr="00756AF1" w:rsidRDefault="00CC268E" w:rsidP="00CC268E">
                      <w:pPr>
                        <w:pStyle w:val="NormalWeb"/>
                        <w:spacing w:before="0" w:after="0"/>
                        <w:rPr>
                          <w:sz w:val="12"/>
                          <w:szCs w:val="12"/>
                        </w:rPr>
                      </w:pP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York</w:t>
                      </w:r>
                    </w:p>
                    <w:p w14:paraId="48B12C14" w14:textId="77777777" w:rsidR="00CC268E" w:rsidRPr="00756AF1" w:rsidRDefault="00CC268E" w:rsidP="00CC268E">
                      <w:pPr>
                        <w:pStyle w:val="NormalWeb"/>
                        <w:spacing w:before="0" w:after="0"/>
                        <w:rPr>
                          <w:sz w:val="12"/>
                          <w:szCs w:val="12"/>
                        </w:rPr>
                      </w:pPr>
                      <w:r w:rsidRPr="00756AF1">
                        <w:rPr>
                          <w:rFonts w:asciiTheme="minorHAnsi" w:hAnsi="Calibri"/>
                          <w:color w:val="000000" w:themeColor="text1"/>
                          <w:kern w:val="24"/>
                          <w:sz w:val="12"/>
                          <w:szCs w:val="12"/>
                        </w:rPr>
                        <w:tab/>
                      </w:r>
                    </w:p>
                  </w:txbxContent>
                </v:textbox>
                <w10:wrap type="square"/>
              </v:shape>
            </w:pict>
          </mc:Fallback>
        </mc:AlternateContent>
      </w:r>
    </w:p>
    <w:p w14:paraId="752309B5" w14:textId="77777777" w:rsidR="00CC268E" w:rsidRPr="00F07061" w:rsidRDefault="00CC268E" w:rsidP="00CC268E">
      <w:pPr>
        <w:spacing w:line="240" w:lineRule="exact"/>
        <w:ind w:left="-810"/>
        <w:rPr>
          <w:rFonts w:ascii="Times New Roman" w:hAnsi="Times New Roman" w:cs="Times New Roman"/>
          <w:i w:val="0"/>
          <w:color w:val="000000" w:themeColor="text1"/>
        </w:rPr>
      </w:pPr>
    </w:p>
    <w:p w14:paraId="5C38578B" w14:textId="77777777" w:rsidR="00CC268E" w:rsidRDefault="00CC268E" w:rsidP="00CC268E">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Map</w:t>
      </w:r>
    </w:p>
    <w:p w14:paraId="788353D2" w14:textId="77777777" w:rsidR="00CC268E" w:rsidRPr="00F07061" w:rsidRDefault="00CC268E" w:rsidP="00CC268E">
      <w:pPr>
        <w:spacing w:line="240" w:lineRule="exact"/>
        <w:ind w:left="-810"/>
        <w:rPr>
          <w:rFonts w:ascii="Times New Roman" w:hAnsi="Times New Roman" w:cs="Times New Roman"/>
          <w:i w:val="0"/>
          <w:color w:val="000000" w:themeColor="text1"/>
        </w:rPr>
      </w:pPr>
    </w:p>
    <w:p w14:paraId="6133A7CF" w14:textId="77777777" w:rsidR="00CC268E" w:rsidRPr="00F07061" w:rsidRDefault="00CC268E" w:rsidP="00CC268E">
      <w:pPr>
        <w:spacing w:line="240" w:lineRule="exact"/>
        <w:ind w:left="-810"/>
        <w:rPr>
          <w:rFonts w:ascii="Times New Roman" w:hAnsi="Times New Roman" w:cs="Times New Roman"/>
          <w:i w:val="0"/>
          <w:color w:val="000000" w:themeColor="text1"/>
        </w:rPr>
      </w:pPr>
    </w:p>
    <w:p w14:paraId="15B9883E" w14:textId="77777777" w:rsidR="00CC268E" w:rsidRPr="00F07061" w:rsidRDefault="00CC268E" w:rsidP="00CC268E">
      <w:pPr>
        <w:spacing w:line="240" w:lineRule="exact"/>
        <w:rPr>
          <w:rFonts w:ascii="Times New Roman" w:hAnsi="Times New Roman" w:cs="Times New Roman"/>
          <w:i w:val="0"/>
          <w:color w:val="000000" w:themeColor="text1"/>
        </w:rPr>
      </w:pPr>
    </w:p>
    <w:p w14:paraId="09AC766A" w14:textId="77777777" w:rsidR="00CC268E" w:rsidRDefault="00CC268E" w:rsidP="00CC268E">
      <w:pPr>
        <w:spacing w:line="240" w:lineRule="exact"/>
        <w:ind w:left="-810"/>
        <w:rPr>
          <w:rFonts w:ascii="Times New Roman" w:hAnsi="Times New Roman" w:cs="Times New Roman"/>
          <w:i w:val="0"/>
          <w:color w:val="000000" w:themeColor="text1"/>
        </w:rPr>
      </w:pPr>
    </w:p>
    <w:p w14:paraId="3847635A" w14:textId="77777777" w:rsidR="00CC268E" w:rsidRDefault="00CC268E" w:rsidP="00CC268E">
      <w:pPr>
        <w:spacing w:line="240" w:lineRule="exact"/>
        <w:ind w:left="-810"/>
        <w:rPr>
          <w:rFonts w:ascii="Times New Roman" w:hAnsi="Times New Roman" w:cs="Times New Roman"/>
          <w:i w:val="0"/>
          <w:color w:val="000000" w:themeColor="text1"/>
        </w:rPr>
      </w:pPr>
    </w:p>
    <w:p w14:paraId="25BB38EE" w14:textId="77777777" w:rsidR="00CC268E" w:rsidRDefault="00CC268E" w:rsidP="00CC268E">
      <w:pPr>
        <w:spacing w:line="240" w:lineRule="exact"/>
        <w:ind w:left="-810"/>
        <w:rPr>
          <w:rFonts w:ascii="Times New Roman" w:hAnsi="Times New Roman" w:cs="Times New Roman"/>
          <w:i w:val="0"/>
          <w:color w:val="000000" w:themeColor="text1"/>
        </w:rPr>
      </w:pPr>
    </w:p>
    <w:p w14:paraId="1A83D602"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Once the twelve centres are open with revenue flowing in, the plan is to accelerate the strategy with a longer term aim to build up to eighty adventure parks in the UK, and then beyond into Europe, with a further opportunity for a franchising model further afield.</w:t>
      </w:r>
    </w:p>
    <w:p w14:paraId="4EB5D282"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lastRenderedPageBreak/>
        <w:t xml:space="preserve">Holmes Investment Properties have secured funding to purchase the first twelve sites and build venues for </w:t>
      </w:r>
      <w:r>
        <w:rPr>
          <w:rFonts w:ascii="Times New Roman" w:hAnsi="Times New Roman" w:cs="Times New Roman"/>
          <w:i w:val="0"/>
          <w:color w:val="000000" w:themeColor="text1"/>
        </w:rPr>
        <w:t>new sites</w:t>
      </w:r>
      <w:r w:rsidRPr="00F07061">
        <w:rPr>
          <w:rFonts w:ascii="Times New Roman" w:hAnsi="Times New Roman" w:cs="Times New Roman"/>
          <w:i w:val="0"/>
          <w:color w:val="000000" w:themeColor="text1"/>
        </w:rPr>
        <w:t>. This will cover 60% of the cost of land purchase and 100% of the building costs.</w:t>
      </w:r>
    </w:p>
    <w:p w14:paraId="30599F84" w14:textId="77777777" w:rsidR="00CC268E" w:rsidRPr="00F07061" w:rsidRDefault="00CC268E" w:rsidP="00CC268E">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3.1. The Adventure Parks proposition</w:t>
      </w:r>
    </w:p>
    <w:p w14:paraId="79496012"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Central to all adventure parks will be trampolin</w:t>
      </w:r>
      <w:r>
        <w:rPr>
          <w:rFonts w:ascii="Times New Roman" w:hAnsi="Times New Roman" w:cs="Times New Roman"/>
          <w:i w:val="0"/>
          <w:color w:val="000000" w:themeColor="text1"/>
        </w:rPr>
        <w:t>in</w:t>
      </w:r>
      <w:r w:rsidRPr="00F07061">
        <w:rPr>
          <w:rFonts w:ascii="Times New Roman" w:hAnsi="Times New Roman" w:cs="Times New Roman"/>
          <w:i w:val="0"/>
          <w:color w:val="000000" w:themeColor="text1"/>
        </w:rPr>
        <w:t xml:space="preserve">g. The first adventure park, MegaJump is the ultimate family trampoline destination with sessions and activities to suit everyone. The Company’s premier site was launched in January 2016 located in London. It has a 12,000 </w:t>
      </w:r>
      <w:proofErr w:type="spellStart"/>
      <w:r w:rsidRPr="00F07061">
        <w:rPr>
          <w:rFonts w:ascii="Times New Roman" w:hAnsi="Times New Roman" w:cs="Times New Roman"/>
          <w:i w:val="0"/>
          <w:color w:val="000000" w:themeColor="text1"/>
        </w:rPr>
        <w:t>Sq</w:t>
      </w:r>
      <w:proofErr w:type="spellEnd"/>
      <w:r w:rsidRPr="00F07061">
        <w:rPr>
          <w:rFonts w:ascii="Times New Roman" w:hAnsi="Times New Roman" w:cs="Times New Roman"/>
          <w:i w:val="0"/>
          <w:color w:val="000000" w:themeColor="text1"/>
        </w:rPr>
        <w:t xml:space="preserve"> ft. jump zone where customers bounce their way through 117 interconnected</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trampolines. With the significant financial and end-user satisfaction with the first site, the Company is now looking to expand the business.</w:t>
      </w:r>
    </w:p>
    <w:p w14:paraId="0EF77992"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management team believe that David Lloyd Adventure Parks provide the safest trampoline equipment possible and features </w:t>
      </w:r>
      <w:r>
        <w:rPr>
          <w:rFonts w:ascii="Times New Roman" w:hAnsi="Times New Roman" w:cs="Times New Roman"/>
          <w:i w:val="0"/>
          <w:color w:val="000000" w:themeColor="text1"/>
        </w:rPr>
        <w:t xml:space="preserve">only </w:t>
      </w:r>
      <w:r w:rsidRPr="00F07061">
        <w:rPr>
          <w:rFonts w:ascii="Times New Roman" w:hAnsi="Times New Roman" w:cs="Times New Roman"/>
          <w:i w:val="0"/>
          <w:color w:val="000000" w:themeColor="text1"/>
        </w:rPr>
        <w:t>UK designed</w:t>
      </w:r>
      <w:r>
        <w:rPr>
          <w:rFonts w:ascii="Times New Roman" w:hAnsi="Times New Roman" w:cs="Times New Roman"/>
          <w:i w:val="0"/>
          <w:color w:val="000000" w:themeColor="text1"/>
        </w:rPr>
        <w:t xml:space="preserve"> and manufactured equipment</w:t>
      </w:r>
      <w:r w:rsidRPr="00F07061">
        <w:rPr>
          <w:rFonts w:ascii="Times New Roman" w:hAnsi="Times New Roman" w:cs="Times New Roman"/>
          <w:i w:val="0"/>
          <w:color w:val="000000" w:themeColor="text1"/>
        </w:rPr>
        <w:t>.  Trampoline parks have proved to be a very successful business in the US, which had about forty such attractions in 2011. Management understands that number has increased significantly to an estimated three hundred either in operation or under</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 xml:space="preserve">construction. The management team believe that there is generally an </w:t>
      </w:r>
      <w:r>
        <w:rPr>
          <w:rFonts w:ascii="Times New Roman" w:hAnsi="Times New Roman" w:cs="Times New Roman"/>
          <w:i w:val="0"/>
          <w:color w:val="000000" w:themeColor="text1"/>
        </w:rPr>
        <w:t>increased emphasis on lifestyle-</w:t>
      </w:r>
      <w:r w:rsidRPr="00F07061">
        <w:rPr>
          <w:rFonts w:ascii="Times New Roman" w:hAnsi="Times New Roman" w:cs="Times New Roman"/>
          <w:i w:val="0"/>
          <w:color w:val="000000" w:themeColor="text1"/>
        </w:rPr>
        <w:t>based activities and the desire to take part in something different, the market for active leisure and lifestyle-oriented entertainment is one of the fastest growing sectors of the leisure industry.</w:t>
      </w:r>
    </w:p>
    <w:p w14:paraId="46FF8039"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believe that a strategy focused on acquiring sites allowing purpose built venues will build competitive advantage and build sustainable</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 xml:space="preserve">value. The creation of larger venues with a total operating area of up to 60,000 Sq. ft. will allow the provision of complementary facilities such as rope courses, dodge ball, climbing “cardio” walls, crazy golf, zip line and outdoor facilities for the summer. </w:t>
      </w:r>
    </w:p>
    <w:p w14:paraId="52E6EEA9" w14:textId="77777777" w:rsidR="00CC268E" w:rsidRPr="00F07061" w:rsidRDefault="00CC268E" w:rsidP="00CC268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David Lloyd Adventure Parks model is scalable across the whole of the UK and Europe. The rate of expansion of adventure parks in Europe is slower than the UK, creating a potentially significant opportunity for the</w:t>
      </w:r>
      <w:r w:rsidRPr="00F07061">
        <w:rPr>
          <w:rFonts w:ascii="Times New Roman" w:hAnsi="Times New Roman" w:cs="Times New Roman"/>
          <w:i w:val="0"/>
          <w:color w:val="000000" w:themeColor="text1"/>
          <w:spacing w:val="-24"/>
        </w:rPr>
        <w:t xml:space="preserve"> </w:t>
      </w:r>
      <w:r w:rsidRPr="00F07061">
        <w:rPr>
          <w:rFonts w:ascii="Times New Roman" w:hAnsi="Times New Roman" w:cs="Times New Roman"/>
          <w:i w:val="0"/>
          <w:color w:val="000000" w:themeColor="text1"/>
        </w:rPr>
        <w:t>Company. This is a post-revenue Company with demonstrable proof of concept with significant growth prospects and led by a highly experienced and competent management</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team</w:t>
      </w:r>
    </w:p>
    <w:p w14:paraId="005EAF14" w14:textId="77777777" w:rsidR="00CC268E" w:rsidRPr="00F07061" w:rsidRDefault="00CC268E" w:rsidP="00CC268E">
      <w:pPr>
        <w:spacing w:line="240" w:lineRule="exact"/>
        <w:rPr>
          <w:rFonts w:ascii="Times New Roman" w:hAnsi="Times New Roman" w:cs="Times New Roman"/>
          <w:i w:val="0"/>
          <w:color w:val="000000" w:themeColor="text1"/>
        </w:rPr>
      </w:pPr>
    </w:p>
    <w:p w14:paraId="4B6F3209" w14:textId="77777777" w:rsidR="00583BFC" w:rsidRDefault="00CC268E">
      <w:bookmarkStart w:id="0" w:name="_GoBack"/>
      <w:bookmarkEnd w:id="0"/>
    </w:p>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8E"/>
    <w:rsid w:val="001D6B42"/>
    <w:rsid w:val="00CC268E"/>
    <w:rsid w:val="00E3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EBF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8E"/>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C268E"/>
    <w:pPr>
      <w:spacing w:before="100" w:after="100"/>
    </w:pPr>
    <w:rPr>
      <w:rFonts w:ascii="Arial Unicode MS" w:eastAsia="Arial Unicode MS" w:hAnsi="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4532</Characters>
  <Application>Microsoft Macintosh Word</Application>
  <DocSecurity>0</DocSecurity>
  <Lines>37</Lines>
  <Paragraphs>10</Paragraphs>
  <ScaleCrop>false</ScaleCrop>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1</cp:revision>
  <dcterms:created xsi:type="dcterms:W3CDTF">2016-10-02T11:59:00Z</dcterms:created>
  <dcterms:modified xsi:type="dcterms:W3CDTF">2016-10-02T11:59:00Z</dcterms:modified>
</cp:coreProperties>
</file>