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left"/>
        <w:rPr>
          <w:rFonts w:ascii="STIXGeneral" w:hAnsi="STIXGeneral" w:eastAsia="STIXGeneral" w:cs="STIXGeneral"/>
          <w:sz w:val="46"/>
        </w:rPr>
      </w:pPr>
      <w:r>
        <w:rPr>
          <w:rFonts w:ascii="STIXGeneral" w:hAnsi="STIXGeneral" w:eastAsia="STIXGeneral" w:cs="STIXGeneral"/>
          <w:sz w:val="46"/>
        </w:rPr>
        <w:t>CHAPTER 1. Information Representation</w:t>
      </w:r>
    </w:p>
    <w:p>
      <w:pPr>
        <w:snapToGrid/>
        <w:spacing w:line="240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drawing>
          <wp:inline distT="0" distB="0" distL="0" distR="0">
            <wp:extent cx="5760085" cy="3276048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tretch/>
                  </pic:blipFill>
                  <pic:spPr>
                    <a:xfrm>
                      <a:off x="0" y="0"/>
                      <a:ext cx="5760085" cy="327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Picture element (pixel): the smallest identifiable component of a bitmap image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  <w:shd w:val="clear" w:color="auto" w:fill="FFFFFF"/>
        </w:rPr>
      </w:pPr>
      <w:r>
        <w:rPr>
          <w:rFonts w:ascii="STIXGeneral" w:hAnsi="STIXGeneral" w:eastAsia="STIXGeneral" w:cs="STIXGeneral"/>
          <w:sz w:val="22"/>
          <w:shd w:val="clear" w:color="auto" w:fill="FFFFFF"/>
        </w:rPr>
        <w:t>Colour depth: the number of bits used to represent one pixel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BITMAP:LARGE FILE SIZE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  <w:tab/>
        <w:t>MADE OF PIXELS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  <w:tab/>
        <w:t>ENLARGE WITH PIXELLATION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SVG: SMALL FILE SIZE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  <w:t xml:space="preserve"> MADE OF INSTRUCTIONS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  <w:t>ENLARGE WITHOUT PIXELLATION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  <w:t>BCD:ONE DENARY DIGIT EACH 4 DIGITS OF BCD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  <w:t>RESULT:--Vector graphic: a graphic consisting of drawing objects defined in a drawing list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  <w:t xml:space="preserve">SINGAL OBJECT CODE --Drawing object: a component defined by geometric formula and </w:t>
        <w:tab/>
        <w:tab/>
        <w:t>associated properties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  <w:t xml:space="preserve">OBJECTS CODE COLLECTION--Drawing list: contains one set of values for each drawing </w:t>
        <w:tab/>
        <w:tab/>
        <w:t>object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>
          <w:bottom/>
        </w:pBdr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  <w:t>SI UNITS</w:t>
      </w:r>
    </w:p>
    <w:tbl>
      <w:tblPr>
        <w:tblStyle w:val="x2bstg"/>
        <w:tblLayout w:type="fixed"/>
      </w:tblPr>
      <w:tblGrid>
        <w:gridCol w:w="4515"/>
        <w:gridCol w:w="4515"/>
      </w:tblGrid>
      <w:tr>
        <w:trPr/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NAME</w:t>
            </w:r>
          </w:p>
        </w:tc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BYTES</w:t>
            </w:r>
          </w:p>
        </w:tc>
      </w:tr>
      <w:tr>
        <w:trPr/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kilobyte (1 KB)</w:t>
            </w:r>
          </w:p>
        </w:tc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1 000</w:t>
            </w:r>
          </w:p>
        </w:tc>
      </w:tr>
      <w:tr>
        <w:trPr/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megabyte (1 MB)</w:t>
            </w:r>
          </w:p>
        </w:tc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1 000 000</w:t>
            </w:r>
          </w:p>
        </w:tc>
      </w:tr>
      <w:tr>
        <w:trPr/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gigabyte (1 GB)</w:t>
            </w:r>
          </w:p>
        </w:tc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1 000 000 000</w:t>
            </w:r>
          </w:p>
        </w:tc>
      </w:tr>
      <w:tr>
        <w:trPr/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terabyte (1 TB)</w:t>
            </w:r>
          </w:p>
        </w:tc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1 000 000 000 000</w:t>
            </w:r>
          </w:p>
        </w:tc>
      </w:tr>
      <w:tr>
        <w:trPr/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 xml:space="preserve">1 petabyte (1 PB) </w:t>
            </w:r>
          </w:p>
        </w:tc>
        <w:tc>
          <w:tcPr>
            <w:tcW w:w="45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1 000 000 000 000 000</w:t>
            </w:r>
          </w:p>
        </w:tc>
      </w:tr>
    </w:tbl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  <w:t>IEC UNITS</w:t>
      </w:r>
    </w:p>
    <w:p>
      <w:pPr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ab/>
      </w:r>
    </w:p>
    <w:tbl>
      <w:tblPr>
        <w:tblStyle w:val="x2bstg"/>
        <w:tblLayout w:type="fixed"/>
      </w:tblPr>
      <w:tblGrid>
        <w:gridCol w:w="3015"/>
        <w:gridCol w:w="3015"/>
        <w:gridCol w:w="3015"/>
      </w:tblGrid>
      <w:tr>
        <w:trPr/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NAME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NUMBER OF BYTES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EQUIVALENT VALUE</w:t>
            </w:r>
          </w:p>
        </w:tc>
      </w:tr>
      <w:tr>
        <w:trPr/>
        <w:tc>
          <w:tcPr>
            <w:tcW w:w="3015" w:type="dxa"/>
          </w:tcPr>
          <w:p>
            <w:pPr>
              <w:numPr/>
              <w:pBdr>
                <w:bottom/>
              </w:pBd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kibibyte (1 KiB)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  <w:vertAlign w:val="superscript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2</w:t>
            </w:r>
            <w:r>
              <w:rPr>
                <w:rFonts w:ascii="STIXGeneral" w:hAnsi="STIXGeneral" w:eastAsia="STIXGeneral" w:cs="STIXGeneral"/>
                <w:sz w:val="22"/>
                <w:vertAlign w:val="superscript"/>
              </w:rPr>
              <w:t>1O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1 024</w:t>
            </w:r>
          </w:p>
        </w:tc>
      </w:tr>
      <w:tr>
        <w:trPr/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mebibyte (1 MiB)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  <w:vertAlign w:val="superscript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2</w:t>
            </w:r>
            <w:r>
              <w:rPr>
                <w:rFonts w:ascii="STIXGeneral" w:hAnsi="STIXGeneral" w:eastAsia="STIXGeneral" w:cs="STIXGeneral"/>
                <w:sz w:val="22"/>
                <w:vertAlign w:val="superscript"/>
              </w:rPr>
              <w:t>20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1 048 576</w:t>
            </w:r>
          </w:p>
        </w:tc>
      </w:tr>
      <w:tr>
        <w:trPr/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gibibyte (1 GiB)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  <w:vertAlign w:val="superscript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2</w:t>
            </w:r>
            <w:r>
              <w:rPr>
                <w:rFonts w:ascii="STIXGeneral" w:hAnsi="STIXGeneral" w:eastAsia="STIXGeneral" w:cs="STIXGeneral"/>
                <w:sz w:val="22"/>
                <w:vertAlign w:val="superscript"/>
              </w:rPr>
              <w:t>30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1 073 741 824</w:t>
            </w:r>
          </w:p>
        </w:tc>
      </w:tr>
      <w:tr>
        <w:trPr/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tebibyte (1 TiB)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  <w:vertAlign w:val="superscript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2</w:t>
            </w:r>
            <w:r>
              <w:rPr>
                <w:rFonts w:ascii="STIXGeneral" w:hAnsi="STIXGeneral" w:eastAsia="STIXGeneral" w:cs="STIXGeneral"/>
                <w:sz w:val="22"/>
                <w:vertAlign w:val="superscript"/>
              </w:rPr>
              <w:t>40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1 099 511 627 776</w:t>
            </w:r>
          </w:p>
        </w:tc>
      </w:tr>
      <w:tr>
        <w:trPr/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pebibyte (1 PiB)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  <w:vertAlign w:val="superscript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2</w:t>
            </w:r>
            <w:r>
              <w:rPr>
                <w:rFonts w:ascii="STIXGeneral" w:hAnsi="STIXGeneral" w:eastAsia="STIXGeneral" w:cs="STIXGeneral"/>
                <w:sz w:val="22"/>
                <w:vertAlign w:val="superscript"/>
              </w:rPr>
              <w:t>50</w:t>
            </w:r>
          </w:p>
        </w:tc>
        <w:tc>
          <w:tcPr>
            <w:tcW w:w="3015" w:type="dxa"/>
          </w:tcPr>
          <w:p>
            <w:pPr>
              <w:snapToGrid w:val="false"/>
              <w:spacing w:line="312" w:lineRule="auto"/>
              <w:rPr>
                <w:rFonts w:ascii="STIXGeneral" w:hAnsi="STIXGeneral" w:eastAsia="STIXGeneral" w:cs="STIXGeneral"/>
                <w:sz w:val="22"/>
              </w:rPr>
            </w:pPr>
            <w:r>
              <w:rPr>
                <w:rFonts w:ascii="STIXGeneral" w:hAnsi="STIXGeneral" w:eastAsia="STIXGeneral" w:cs="STIXGeneral"/>
                <w:sz w:val="22"/>
              </w:rPr>
              <w:t>1 125 899 906 842 624</w:t>
            </w:r>
          </w:p>
        </w:tc>
      </w:tr>
    </w:tbl>
    <w:p>
      <w:pPr>
        <w:pBdr>
          <w:bottom/>
        </w:pBdr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SOUND: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Sampling resolution: the number of bits used to store each sample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Sampling rate: the number of samples taken per second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ASCII only support english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Fixed length encoding, each character use 8 bits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only several bits are used, only 2^7=128 characters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Extended ASCII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Fixed length encoding, each character use 8 bits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 xml:space="preserve">all 8 bits are used, support 2^8=256 characters 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Unicode 万国码 e.g. UTF-8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ASCII is subset of Unicode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Variable length coding, support many languages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Lossless compression---could restore to original file---RLE(Run-Length Encoding)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  <w:r>
        <w:rPr>
          <w:rFonts w:ascii="STIXGeneral" w:hAnsi="STIXGeneral" w:eastAsia="STIXGeneral" w:cs="STIXGeneral"/>
          <w:sz w:val="22"/>
        </w:rPr>
        <w:t>Lossy compression---couldn't restore to original file</w:t>
      </w: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/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p>
      <w:pPr>
        <w:pBdr>
          <w:bottom/>
        </w:pBdr>
        <w:snapToGrid w:val="false"/>
        <w:spacing w:line="312" w:lineRule="auto"/>
        <w:rPr>
          <w:rFonts w:ascii="STIXGeneral" w:hAnsi="STIXGeneral" w:eastAsia="STIXGeneral" w:cs="STIXGeneral"/>
          <w:sz w:val="22"/>
        </w:rPr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image" Target="media/image1.jpg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2024-04-01T21:15:32Z</dcterms:created>
  <dcterms:modified xsi:type="dcterms:W3CDTF">2024-04-01T21:15:32Z</dcterms:modified>
</cp:coreProperties>
</file>