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6213"/>
        <w:gridCol w:w="4089"/>
        <w:gridCol w:w="4201"/>
      </w:tblGrid>
      <w:tr w:rsidR="00CC58D6" w:rsidRPr="00E94F0B" w:rsidTr="00027CF2">
        <w:tc>
          <w:tcPr>
            <w:tcW w:w="6487"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103"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3913"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CC58D6" w:rsidRPr="00512742" w:rsidTr="00027CF2">
        <w:tc>
          <w:tcPr>
            <w:tcW w:w="6487"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103" w:type="dxa"/>
          </w:tcPr>
          <w:p w:rsidR="00512742" w:rsidRPr="0010368C" w:rsidRDefault="00512742" w:rsidP="00027CF2">
            <w:pPr>
              <w:spacing w:before="240"/>
              <w:rPr>
                <w:rFonts w:ascii="Courier New" w:hAnsi="Courier New" w:cs="Courier New"/>
                <w:lang w:val="en-US"/>
              </w:rPr>
            </w:pPr>
          </w:p>
        </w:tc>
        <w:tc>
          <w:tcPr>
            <w:tcW w:w="3913"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512742" w:rsidTr="00027CF2">
        <w:tc>
          <w:tcPr>
            <w:tcW w:w="6487"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Default="00027CF2" w:rsidP="00027CF2">
            <w:pPr>
              <w:spacing w:before="240"/>
              <w:rPr>
                <w:lang w:val="en-US"/>
              </w:rPr>
            </w:pPr>
            <w:r>
              <w:rPr>
                <w:lang w:val="en-US"/>
              </w:rPr>
              <w:t>The workflow for the entire stacking process for a video file or image directory is controlled by the “workflow” function. Eventually this is to be replaced by GUI control.</w:t>
            </w:r>
          </w:p>
          <w:p w:rsidR="00027CF2" w:rsidRPr="00E94F0B" w:rsidRDefault="00027CF2" w:rsidP="00027CF2">
            <w:pPr>
              <w:rPr>
                <w:lang w:val="en-US"/>
              </w:rPr>
            </w:pPr>
          </w:p>
        </w:tc>
        <w:tc>
          <w:tcPr>
            <w:tcW w:w="4103"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input_names</w:t>
            </w:r>
            <w:proofErr w:type="spellEnd"/>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3913"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027CF2">
        <w:tc>
          <w:tcPr>
            <w:tcW w:w="6487" w:type="dxa"/>
          </w:tcPr>
          <w:p w:rsidR="00027CF2" w:rsidRPr="00E94F0B" w:rsidRDefault="00027CF2" w:rsidP="00027CF2">
            <w:pPr>
              <w:spacing w:before="240"/>
              <w:rPr>
                <w:lang w:val="en-US"/>
              </w:rPr>
            </w:pPr>
            <w:r>
              <w:rPr>
                <w:lang w:val="en-US"/>
              </w:rPr>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103"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3913"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027CF2">
        <w:tc>
          <w:tcPr>
            <w:tcW w:w="6487" w:type="dxa"/>
          </w:tcPr>
          <w:p w:rsidR="00027CF2" w:rsidRPr="00E94F0B" w:rsidRDefault="00027CF2" w:rsidP="00027CF2">
            <w:pPr>
              <w:spacing w:before="240"/>
              <w:rPr>
                <w:lang w:val="en-US"/>
              </w:rPr>
            </w:pPr>
            <w:r>
              <w:rPr>
                <w:lang w:val="en-US"/>
              </w:rPr>
              <w:lastRenderedPageBreak/>
              <w:t>Optional: Select that input images should be converted to grayscale before processing. If set to “None”, color images are processed as three-channel RGB.</w:t>
            </w:r>
          </w:p>
        </w:tc>
        <w:tc>
          <w:tcPr>
            <w:tcW w:w="4103"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3913"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027CF2">
        <w:tc>
          <w:tcPr>
            <w:tcW w:w="6487"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103"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3913"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CC58D6" w:rsidRPr="00E94F0B" w:rsidTr="00027CF2">
        <w:tc>
          <w:tcPr>
            <w:tcW w:w="6487" w:type="dxa"/>
          </w:tcPr>
          <w:p w:rsidR="00027CF2" w:rsidRPr="00E94F0B" w:rsidRDefault="00027CF2" w:rsidP="00027CF2">
            <w:pPr>
              <w:spacing w:before="240"/>
              <w:rPr>
                <w:lang w:val="en-US"/>
              </w:rPr>
            </w:pPr>
            <w:r>
              <w:rPr>
                <w:lang w:val="en-US"/>
              </w:rPr>
              <w:t>Read all frames, either from a single .</w:t>
            </w:r>
            <w:proofErr w:type="spellStart"/>
            <w:r>
              <w:rPr>
                <w:lang w:val="en-US"/>
              </w:rPr>
              <w:t>avi</w:t>
            </w:r>
            <w:proofErr w:type="spellEnd"/>
            <w:r>
              <w:rPr>
                <w:lang w:val="en-US"/>
              </w:rPr>
              <w:t xml:space="preserve"> file, or from a directory into a list structure. The shape of a single frame is (pixels in y, pixels in x [, </w:t>
            </w:r>
            <w:proofErr w:type="gramStart"/>
            <w:r>
              <w:rPr>
                <w:lang w:val="en-US"/>
              </w:rPr>
              <w:t>3</w:t>
            </w:r>
            <w:proofErr w:type="gramEnd"/>
            <w:r>
              <w:rPr>
                <w:lang w:val="en-US"/>
              </w:rPr>
              <w:t xml:space="preserve"> in case of color]).</w:t>
            </w:r>
          </w:p>
        </w:tc>
        <w:tc>
          <w:tcPr>
            <w:tcW w:w="4103" w:type="dxa"/>
          </w:tcPr>
          <w:p w:rsidR="00027CF2" w:rsidRPr="0010368C" w:rsidRDefault="00027CF2" w:rsidP="00027CF2">
            <w:pPr>
              <w:spacing w:before="240"/>
              <w:rPr>
                <w:rFonts w:ascii="Courier New" w:hAnsi="Courier New" w:cs="Courier New"/>
                <w:lang w:val="en-US"/>
              </w:rPr>
            </w:pPr>
            <w:r>
              <w:rPr>
                <w:rFonts w:ascii="Courier New" w:hAnsi="Courier New" w:cs="Courier New"/>
                <w:lang w:val="en-US"/>
              </w:rPr>
              <w:t>frames, shape</w:t>
            </w:r>
          </w:p>
        </w:tc>
        <w:tc>
          <w:tcPr>
            <w:tcW w:w="3913"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tc>
      </w:tr>
      <w:tr w:rsidR="00CC58D6" w:rsidRPr="00512742" w:rsidTr="00027CF2">
        <w:tc>
          <w:tcPr>
            <w:tcW w:w="6487" w:type="dxa"/>
          </w:tcPr>
          <w:p w:rsidR="00027CF2" w:rsidRDefault="00027CF2" w:rsidP="00027CF2">
            <w:pPr>
              <w:spacing w:before="240"/>
              <w:rPr>
                <w:lang w:val="en-US"/>
              </w:rPr>
            </w:pPr>
            <w:r>
              <w:rPr>
                <w:lang w:val="en-US"/>
              </w:rPr>
              <w:t>Parallel to the list of frames, three lists with different versions of the frames are computed:</w:t>
            </w:r>
          </w:p>
          <w:p w:rsidR="00027CF2" w:rsidRDefault="00027CF2" w:rsidP="00027CF2">
            <w:pPr>
              <w:pStyle w:val="Listenabsatz"/>
              <w:numPr>
                <w:ilvl w:val="0"/>
                <w:numId w:val="1"/>
              </w:numPr>
              <w:spacing w:before="240"/>
              <w:rPr>
                <w:lang w:val="en-US"/>
              </w:rPr>
            </w:pPr>
            <w:r>
              <w:rPr>
                <w:lang w:val="en-US"/>
              </w:rPr>
              <w:t>2D monochrome image (if the original frames were monochrome, this list points to the original frame list)</w:t>
            </w:r>
          </w:p>
          <w:p w:rsidR="00027CF2" w:rsidRDefault="00027CF2" w:rsidP="00027CF2">
            <w:pPr>
              <w:pStyle w:val="Listenabsatz"/>
              <w:numPr>
                <w:ilvl w:val="0"/>
                <w:numId w:val="1"/>
              </w:numPr>
              <w:spacing w:before="240"/>
              <w:rPr>
                <w:lang w:val="en-US"/>
              </w:rPr>
            </w:pPr>
            <w:r>
              <w:rPr>
                <w:lang w:val="en-US"/>
              </w:rPr>
              <w:t>“Blurred” version of the monochrome image. It is computed by applying a Gaussian filter to the monochrome image</w:t>
            </w:r>
            <w:r w:rsidR="00512742">
              <w:rPr>
                <w:lang w:val="en-US"/>
              </w:rPr>
              <w:t>. The width of the Gaussian is an input parameter.</w:t>
            </w:r>
          </w:p>
          <w:p w:rsidR="00027CF2" w:rsidRDefault="00027CF2" w:rsidP="00027CF2">
            <w:pPr>
              <w:pStyle w:val="Listenabsatz"/>
              <w:numPr>
                <w:ilvl w:val="0"/>
                <w:numId w:val="1"/>
              </w:numPr>
              <w:spacing w:before="240"/>
              <w:rPr>
                <w:lang w:val="en-US"/>
              </w:rPr>
            </w:pPr>
            <w:r>
              <w:rPr>
                <w:lang w:val="en-US"/>
              </w:rPr>
              <w:t>Laplacian of the Gaussian</w:t>
            </w:r>
          </w:p>
          <w:p w:rsidR="00027CF2" w:rsidRDefault="00027CF2" w:rsidP="00027CF2">
            <w:pPr>
              <w:spacing w:before="240"/>
              <w:rPr>
                <w:lang w:val="en-US"/>
              </w:rPr>
            </w:pPr>
            <w:r>
              <w:rPr>
                <w:lang w:val="en-US"/>
              </w:rPr>
              <w:t>The blurred image versions are used later in shift computations. This helps avoiding spurious local minima caused by pixel noise.</w:t>
            </w:r>
          </w:p>
          <w:p w:rsidR="00512742" w:rsidRPr="00027CF2" w:rsidRDefault="00512742" w:rsidP="00027CF2">
            <w:pPr>
              <w:spacing w:before="240"/>
              <w:rPr>
                <w:lang w:val="en-US"/>
              </w:rPr>
            </w:pPr>
            <w:r>
              <w:rPr>
                <w:lang w:val="en-US"/>
              </w:rPr>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103"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w:t>
            </w:r>
            <w:proofErr w:type="spellEnd"/>
            <w:r>
              <w:rPr>
                <w:rFonts w:ascii="Courier New" w:hAnsi="Courier New" w:cs="Courier New"/>
                <w:lang w:val="en-US"/>
              </w:rPr>
              <w:t>,</w:t>
            </w:r>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w:t>
            </w:r>
            <w:proofErr w:type="spellEnd"/>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frames_mono_blurred_laplacian</w:t>
            </w:r>
            <w:proofErr w:type="spellEnd"/>
          </w:p>
          <w:p w:rsidR="00480CE1" w:rsidRDefault="00480CE1" w:rsidP="00027CF2">
            <w:pPr>
              <w:spacing w:before="240"/>
              <w:rPr>
                <w:rFonts w:ascii="Courier New" w:hAnsi="Courier New" w:cs="Courier New"/>
                <w:lang w:val="en-US"/>
              </w:rPr>
            </w:pPr>
          </w:p>
          <w:p w:rsidR="00480CE1" w:rsidRPr="0010368C" w:rsidRDefault="00480CE1"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3913"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frames.Frames.add_monochrome</w:t>
            </w:r>
            <w:proofErr w:type="spellEnd"/>
          </w:p>
        </w:tc>
      </w:tr>
      <w:tr w:rsidR="00CC58D6" w:rsidRPr="00512742" w:rsidTr="00027CF2">
        <w:tc>
          <w:tcPr>
            <w:tcW w:w="6487" w:type="dxa"/>
          </w:tcPr>
          <w:p w:rsidR="00027CF2" w:rsidRDefault="00380CBC" w:rsidP="00027CF2">
            <w:pPr>
              <w:spacing w:before="240"/>
              <w:rPr>
                <w:lang w:val="en-US"/>
              </w:rPr>
            </w:pPr>
            <w:r>
              <w:rPr>
                <w:lang w:val="en-US"/>
              </w:rPr>
              <w:lastRenderedPageBreak/>
              <w:t>Next all frames are ordered by their overall image quality. This is done by computing the amount of structure in the (monochrome)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F703F6">
              <w:rPr>
                <w:lang w:val="en-US"/>
              </w:rPr>
              <w:tab/>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m:t>
                          </m:r>
                          <m:r>
                            <w:rPr>
                              <w:rFonts w:ascii="Cambria Math" w:hAnsi="Cambria Math"/>
                              <w:lang w:val="en-US"/>
                            </w:rPr>
                            <m:t>,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r>
                        <w:rPr>
                          <w:rFonts w:ascii="Cambria Math" w:hAnsi="Cambria Math"/>
                          <w:lang w:val="en-US"/>
                        </w:rPr>
                        <m:t>, i</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r>
                        <w:rPr>
                          <w:rFonts w:ascii="Cambria Math" w:hAnsi="Cambria Math"/>
                          <w:lang w:val="en-US"/>
                        </w:rPr>
                        <m:t>,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 xml:space="preserve">Var (∆ </m:t>
              </m:r>
              <m:r>
                <w:rPr>
                  <w:rFonts w:ascii="Cambria Math" w:hAnsi="Cambria Math"/>
                  <w:lang w:val="en-US"/>
                </w:rPr>
                <m:t xml:space="preserve"> </m:t>
              </m:r>
              <m:r>
                <w:rPr>
                  <w:rFonts w:ascii="Cambria Math" w:hAnsi="Cambria Math"/>
                  <w:lang w:val="en-US"/>
                </w:rPr>
                <m:t>l</m:t>
              </m:r>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The values are normalized, so that the value for the best frame is 1.0. The index of the frame with the highest rank is computed. This frame is used as the reference for the computation of global frame shifts.</w:t>
            </w:r>
          </w:p>
          <w:p w:rsidR="00480CE1" w:rsidRDefault="00480CE1" w:rsidP="00480CE1">
            <w:pPr>
              <w:spacing w:before="240"/>
              <w:rPr>
                <w:lang w:val="en-US"/>
              </w:rPr>
            </w:pPr>
            <w:r>
              <w:rPr>
                <w:lang w:val="en-US"/>
              </w:rPr>
              <w:t xml:space="preserve">A stride value can be specified. If set to a value &gt; 1, the images are </w:t>
            </w:r>
            <w:proofErr w:type="spellStart"/>
            <w:r>
              <w:rPr>
                <w:lang w:val="en-US"/>
              </w:rPr>
              <w:t>downsampled</w:t>
            </w:r>
            <w:proofErr w:type="spellEnd"/>
            <w:r>
              <w:rPr>
                <w:lang w:val="en-US"/>
              </w:rPr>
              <w:t xml:space="preserve">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103"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parameter</w:t>
            </w:r>
            <w:r>
              <w:rPr>
                <w:rFonts w:ascii="Courier New" w:hAnsi="Courier New" w:cs="Courier New"/>
                <w:lang w:val="en-US"/>
              </w:rPr>
              <w:t>s</w:t>
            </w:r>
            <w:r>
              <w:rPr>
                <w:rFonts w:ascii="Courier New" w:hAnsi="Courier New" w:cs="Courier New"/>
                <w:lang w:val="en-US"/>
              </w:rPr>
              <w:t xml:space="preserve">: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3913"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CC58D6" w:rsidRPr="00512742" w:rsidTr="00027CF2">
        <w:tc>
          <w:tcPr>
            <w:tcW w:w="6487" w:type="dxa"/>
          </w:tcPr>
          <w:p w:rsidR="00624F6E" w:rsidRDefault="00624F6E" w:rsidP="00027CF2">
            <w:pPr>
              <w:spacing w:before="240"/>
              <w:rPr>
                <w:lang w:val="en-US"/>
              </w:rPr>
            </w:pPr>
            <w:r>
              <w:rPr>
                <w:lang w:val="en-US"/>
              </w:rPr>
              <w:t xml:space="preserve">Next all frames are aligned with each other. The frame with the highest rank is used as reference (see above). It is planned to </w:t>
            </w:r>
            <w:r>
              <w:rPr>
                <w:lang w:val="en-US"/>
              </w:rPr>
              <w:lastRenderedPageBreak/>
              <w:t>implement two alignment algorithms: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j, i=</m:t>
                  </m:r>
                  <m:r>
                    <w:rPr>
                      <w:rFonts w:ascii="Cambria Math" w:eastAsia="Cambria Math" w:hAnsi="Cambria Math" w:cs="Cambria Math"/>
                      <w:lang w:val="en-US"/>
                    </w:rPr>
                    <m:t>1</m:t>
                  </m:r>
                  <m:r>
                    <w:rPr>
                      <w:rFonts w:ascii="Cambria Math" w:eastAsia="Cambria Math" w:hAnsi="Cambria Math" w:cs="Cambria Math"/>
                      <w:lang w:val="en-US"/>
                    </w:rPr>
                    <m:t xml:space="preserve">,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m:t>
                  </m:r>
                  <m:r>
                    <w:rPr>
                      <w:rFonts w:ascii="Cambria Math" w:eastAsia="Cambria Math" w:hAnsi="Cambria Math" w:cs="Cambria Math"/>
                      <w:lang w:val="en-US"/>
                    </w:rPr>
                    <m:t>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m:t>
                              </m:r>
                              <m:r>
                                <w:rPr>
                                  <w:rFonts w:ascii="Cambria Math" w:hAnsi="Cambria Math"/>
                                  <w:lang w:val="en-US"/>
                                </w:rPr>
                                <m:t>,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r>
                                <w:rPr>
                                  <w:rFonts w:ascii="Cambria Math" w:hAnsi="Cambria Math"/>
                                  <w:lang w:val="en-US"/>
                                </w:rPr>
                                <m:t>-1,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w:rPr>
                  <w:rFonts w:ascii="Cambria Math" w:eastAsiaTheme="minorEastAsia" w:hAnsi="Cambria Math"/>
                  <w:lang w:val="en-US"/>
                </w:rPr>
                <w:br/>
              </m:r>
            </m:oMath>
            <w:r w:rsidR="00E3021A">
              <w:rPr>
                <w:rFonts w:eastAsiaTheme="minorEastAsia"/>
                <w:lang w:val="en-US"/>
              </w:rPr>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j, i=</m:t>
                  </m:r>
                  <m:r>
                    <w:rPr>
                      <w:rFonts w:ascii="Cambria Math" w:eastAsia="Cambria Math" w:hAnsi="Cambria Math" w:cs="Cambria Math"/>
                      <w:lang w:val="en-US"/>
                    </w:rPr>
                    <m:t>1</m:t>
                  </m:r>
                  <m:r>
                    <w:rPr>
                      <w:rFonts w:ascii="Cambria Math" w:eastAsia="Cambria Math" w:hAnsi="Cambria Math" w:cs="Cambria Math"/>
                      <w:lang w:val="en-US"/>
                    </w:rPr>
                    <m:t xml:space="preserve">,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m:t>
                  </m:r>
                  <m:r>
                    <w:rPr>
                      <w:rFonts w:ascii="Cambria Math" w:eastAsia="Cambria Math" w:hAnsi="Cambria Math" w:cs="Cambria Math"/>
                      <w:lang w:val="en-US"/>
                    </w:rPr>
                    <m:t>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r>
                            <w:rPr>
                              <w:rFonts w:ascii="Cambria Math" w:hAnsi="Cambria Math"/>
                              <w:lang w:val="en-US"/>
                            </w:rPr>
                            <m:t>, i</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r>
                            <w:rPr>
                              <w:rFonts w:ascii="Cambria Math" w:hAnsi="Cambria Math"/>
                              <w:lang w:val="en-US"/>
                            </w:rPr>
                            <m:t>,  i</m:t>
                          </m:r>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w:t>
            </w:r>
            <w:r w:rsidR="00582498">
              <w:rPr>
                <w:lang w:val="en-US"/>
              </w:rPr>
              <w:t xml:space="preserve">In order to ignore contributions by noise in dark areas, a brightness threshold is </w:t>
            </w:r>
            <w:r w:rsidR="00582498">
              <w:rPr>
                <w:lang w:val="en-US"/>
              </w:rPr>
              <w:t>included</w:t>
            </w:r>
            <w:r w:rsidR="00582498">
              <w:rPr>
                <w:lang w:val="en-US"/>
              </w:rPr>
              <w:t>.</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w:t>
            </w:r>
            <w:r w:rsidR="005369A9">
              <w:rPr>
                <w:lang w:val="en-US"/>
              </w:rPr>
              <w:t>(not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  Same as “</w:t>
            </w:r>
            <w:proofErr w:type="spellStart"/>
            <w:r w:rsidR="005369A9">
              <w:rPr>
                <w:lang w:val="en-US"/>
              </w:rPr>
              <w:t>RadialSearch</w:t>
            </w:r>
            <w:proofErr w:type="spellEnd"/>
            <w:r w:rsidR="005369A9">
              <w:rPr>
                <w:lang w:val="en-US"/>
              </w:rPr>
              <w:t xml:space="preserve">”, but not all positions around zero shift are </w:t>
            </w:r>
            <w:r w:rsidR="005369A9">
              <w:rPr>
                <w:lang w:val="en-US"/>
              </w:rPr>
              <w:lastRenderedPageBreak/>
              <w:t>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w:rPr>
                    <w:rFonts w:eastAsiaTheme="minorEastAsia"/>
                    <w:lang w:val="en-US"/>
                  </w:rPr>
                  <w:br/>
                </m:r>
                <m:r>
                  <w:rPr>
                    <w:rFonts w:eastAsiaTheme="minorEastAsia"/>
                    <w:lang w:val="en-US"/>
                  </w:rPr>
                  <w:br/>
                  <w:t>The goal is to minimize this expression.</w:t>
                </m:r>
              </m:oMath>
            </m:oMathPara>
            <w:r w:rsidR="00130096" w:rsidRPr="005369A9">
              <w:rPr>
                <w:rFonts w:eastAsiaTheme="minorEastAsia"/>
                <w:lang w:val="en-US"/>
              </w:rPr>
              <w:t xml:space="preserve"> A “sampling stride” parameter can be selected. In this case the summation indices are incremented using this stride (to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582498" w:rsidRPr="005369A9">
              <w:rPr>
                <w:rFonts w:eastAsiaTheme="minorEastAsia"/>
                <w:lang w:val="en-US"/>
              </w:rPr>
              <w:br/>
            </w:r>
            <w:r w:rsidR="00582498" w:rsidRPr="005369A9">
              <w:rPr>
                <w:rFonts w:eastAsiaTheme="minorEastAsia"/>
                <w:lang w:val="en-US"/>
              </w:rPr>
              <w:br/>
            </w:r>
            <w:r w:rsidR="00582498" w:rsidRPr="005369A9">
              <w:rPr>
                <w:rFonts w:eastAsiaTheme="minorEastAsia"/>
                <w:lang w:val="en-US"/>
              </w:rPr>
              <w:lastRenderedPageBreak/>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82498">
            <w:pPr>
              <w:pStyle w:val="Listenabsatz"/>
              <w:numPr>
                <w:ilvl w:val="0"/>
                <w:numId w:val="1"/>
              </w:numPr>
              <w:spacing w:before="240"/>
              <w:rPr>
                <w:lang w:val="en-US"/>
              </w:rPr>
            </w:pPr>
            <w:r>
              <w:rPr>
                <w:rFonts w:eastAsiaTheme="minorEastAsia"/>
                <w:lang w:val="en-US"/>
              </w:rPr>
              <w:t>“Planet”: Not implemented yet</w:t>
            </w:r>
          </w:p>
        </w:tc>
        <w:tc>
          <w:tcPr>
            <w:tcW w:w="4103"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E3021A" w:rsidRDefault="00E3021A" w:rsidP="00027CF2">
            <w:pPr>
              <w:spacing w:before="240"/>
              <w:rPr>
                <w:rFonts w:ascii="Courier New" w:hAnsi="Courier New" w:cs="Courier New"/>
                <w:lang w:val="en-US"/>
              </w:rPr>
            </w:pPr>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align_frames.frame_shifts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3913" w:type="dxa"/>
          </w:tcPr>
          <w:p w:rsidR="00027CF2" w:rsidRDefault="00E4455B"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r>
            <w:r>
              <w:rPr>
                <w:rFonts w:ascii="Courier New" w:hAnsi="Courier New" w:cs="Courier New"/>
                <w:lang w:val="en-US"/>
              </w:rP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027CF2">
        <w:tc>
          <w:tcPr>
            <w:tcW w:w="6487"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103"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intersection_shape</w:t>
            </w:r>
            <w:proofErr w:type="spellEnd"/>
          </w:p>
        </w:tc>
        <w:tc>
          <w:tcPr>
            <w:tcW w:w="3913" w:type="dxa"/>
          </w:tcPr>
          <w:p w:rsidR="00027CF2" w:rsidRPr="0010368C" w:rsidRDefault="00027CF2" w:rsidP="00027CF2">
            <w:pPr>
              <w:spacing w:before="240"/>
              <w:rPr>
                <w:rFonts w:ascii="Courier New" w:hAnsi="Courier New" w:cs="Courier New"/>
                <w:lang w:val="en-US"/>
              </w:rPr>
            </w:pPr>
          </w:p>
        </w:tc>
      </w:tr>
      <w:tr w:rsidR="00CC58D6" w:rsidRPr="00512742" w:rsidTr="00027CF2">
        <w:tc>
          <w:tcPr>
            <w:tcW w:w="6487" w:type="dxa"/>
          </w:tcPr>
          <w:p w:rsidR="00027CF2" w:rsidRDefault="00BA2C33" w:rsidP="00027CF2">
            <w:pPr>
              <w:spacing w:before="240"/>
              <w:rPr>
                <w:lang w:val="en-US"/>
              </w:rPr>
            </w:pPr>
            <w:r>
              <w:rPr>
                <w:lang w:val="en-US"/>
              </w:rPr>
              <w:t>Next, the average frame is computed by averaging the best frames, taking into account their relative global shifts. At this 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103"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t>align_frames.average_frame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F274E4" w:rsidP="00BA2C33">
            <w:pPr>
              <w:spacing w:before="240"/>
              <w:rPr>
                <w:rFonts w:ascii="Courier New" w:hAnsi="Courier New" w:cs="Courier New"/>
                <w:lang w:val="en-US"/>
              </w:rPr>
            </w:pPr>
            <w:proofErr w:type="spellStart"/>
            <w:r>
              <w:rPr>
                <w:rFonts w:ascii="Courier New" w:hAnsi="Courier New" w:cs="Courier New"/>
                <w:lang w:val="en-US"/>
              </w:rPr>
              <w:t>align_frames.dy</w:t>
            </w:r>
            <w:proofErr w:type="spellEnd"/>
            <w:r>
              <w:rPr>
                <w:rFonts w:ascii="Courier New" w:hAnsi="Courier New" w:cs="Courier New"/>
                <w:lang w:val="en-US"/>
              </w:rPr>
              <w:t xml:space="preserve"> /  </w:t>
            </w:r>
            <w:proofErr w:type="spellStart"/>
            <w:r>
              <w:rPr>
                <w:rFonts w:ascii="Courier New" w:hAnsi="Courier New" w:cs="Courier New"/>
                <w:lang w:val="en-US"/>
              </w:rPr>
              <w:t>align_</w:t>
            </w:r>
            <w:r>
              <w:rPr>
                <w:rFonts w:ascii="Courier New" w:hAnsi="Courier New" w:cs="Courier New"/>
                <w:lang w:val="en-US"/>
              </w:rPr>
              <w:t>frames.dx</w:t>
            </w:r>
            <w:proofErr w:type="spellEnd"/>
          </w:p>
        </w:tc>
        <w:tc>
          <w:tcPr>
            <w:tcW w:w="3913"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t>align_frames.</w:t>
            </w:r>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512742" w:rsidTr="00027CF2">
        <w:tc>
          <w:tcPr>
            <w:tcW w:w="6487" w:type="dxa"/>
          </w:tcPr>
          <w:p w:rsidR="00027CF2" w:rsidRPr="00E94F0B" w:rsidRDefault="008A255F" w:rsidP="004150E0">
            <w:pPr>
              <w:spacing w:before="240"/>
              <w:rPr>
                <w:lang w:val="en-US"/>
              </w:rPr>
            </w:pPr>
            <w:r>
              <w:rPr>
                <w:lang w:val="en-US"/>
              </w:rPr>
              <w:t xml:space="preserve">If a “region of interest” was selected, </w:t>
            </w:r>
            <w:r w:rsidR="004150E0">
              <w:rPr>
                <w:lang w:val="en-US"/>
              </w:rPr>
              <w:t>the intersection is reduced to this size and position in the frame. A new mean frame is computed with the new intersection shape.</w:t>
            </w:r>
          </w:p>
        </w:tc>
        <w:tc>
          <w:tcPr>
            <w:tcW w:w="4103" w:type="dxa"/>
          </w:tcPr>
          <w:p w:rsidR="00027CF2" w:rsidRPr="0010368C" w:rsidRDefault="00027CF2" w:rsidP="00027CF2">
            <w:pPr>
              <w:spacing w:before="240"/>
              <w:rPr>
                <w:rFonts w:ascii="Courier New" w:hAnsi="Courier New" w:cs="Courier New"/>
                <w:lang w:val="en-US"/>
              </w:rPr>
            </w:pPr>
          </w:p>
        </w:tc>
        <w:tc>
          <w:tcPr>
            <w:tcW w:w="3913"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CC58D6" w:rsidRPr="00512742" w:rsidTr="00027CF2">
        <w:tc>
          <w:tcPr>
            <w:tcW w:w="6487" w:type="dxa"/>
          </w:tcPr>
          <w:p w:rsidR="004150E0" w:rsidRDefault="004150E0" w:rsidP="004150E0">
            <w:pPr>
              <w:spacing w:before="240"/>
              <w:rPr>
                <w:lang w:val="en-US"/>
              </w:rPr>
            </w:pPr>
            <w:r>
              <w:rPr>
                <w:lang w:val="en-US"/>
              </w:rPr>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describing an AP 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 xml:space="preserve">Lower and upper index bounds in y and x of the so-called “alignment box”. This is the area used for measuring the </w:t>
            </w:r>
            <w:r>
              <w:rPr>
                <w:lang w:val="en-US"/>
              </w:rPr>
              <w:lastRenderedPageBreak/>
              <w:t>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w:t>
            </w:r>
            <w:r w:rsidR="00000A95">
              <w:rPr>
                <w:lang w:val="en-US"/>
              </w:rPr>
              <w:t xml:space="preserve">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000A95" w:rsidRDefault="00000A95" w:rsidP="00000A95">
            <w:pPr>
              <w:spacing w:before="240"/>
              <w:rPr>
                <w:lang w:val="en-US"/>
              </w:rPr>
            </w:pPr>
            <w:r>
              <w:rPr>
                <w:lang w:val="en-US"/>
              </w:rPr>
              <w:t>Two lists, included with each alignment point, deserve particular attention:</w:t>
            </w:r>
          </w:p>
          <w:p w:rsidR="00000A95" w:rsidRDefault="00000A95" w:rsidP="00000A95">
            <w:pPr>
              <w:pStyle w:val="Listenabsatz"/>
              <w:numPr>
                <w:ilvl w:val="0"/>
                <w:numId w:val="2"/>
              </w:numPr>
              <w:spacing w:before="240"/>
              <w:rPr>
                <w:lang w:val="en-US"/>
              </w:rPr>
            </w:pPr>
            <w:r>
              <w:rPr>
                <w:lang w:val="en-US"/>
              </w:rPr>
              <w:t xml:space="preserve">The list </w:t>
            </w:r>
            <w:r w:rsidR="005765E1">
              <w:rPr>
                <w:lang w:val="en-US"/>
              </w:rPr>
              <w:t>“</w:t>
            </w:r>
            <w:proofErr w:type="spellStart"/>
            <w:r w:rsidRPr="00000A95">
              <w:rPr>
                <w:lang w:val="en-US"/>
              </w:rPr>
              <w:t>low_structure_neighbors</w:t>
            </w:r>
            <w:proofErr w:type="spellEnd"/>
            <w:r>
              <w:rPr>
                <w:lang w:val="en-US"/>
              </w:rPr>
              <w:t>” contains alignment point objects for points which during AP construction did not satisfy the structure condition (i.e. they do not show enough structure to be used in shift computations</w:t>
            </w:r>
            <w:r w:rsidR="005765E1">
              <w:rPr>
                <w:lang w:val="en-US"/>
              </w:rPr>
              <w:t>, and therefore are not included in the alignment point list</w:t>
            </w:r>
            <w:r>
              <w:rPr>
                <w:lang w:val="en-US"/>
              </w:rPr>
              <w:t xml:space="preserve">). Using this list, those </w:t>
            </w:r>
            <w:r w:rsidR="005765E1">
              <w:rPr>
                <w:lang w:val="en-US"/>
              </w:rPr>
              <w:t xml:space="preserve">“failed” </w:t>
            </w:r>
            <w:r>
              <w:rPr>
                <w:lang w:val="en-US"/>
              </w:rPr>
              <w:t xml:space="preserve">points are registered at the closest “real” alignment point. The idea is that in stacking a real AP, the alignment patches of </w:t>
            </w:r>
            <w:r w:rsidR="005765E1">
              <w:rPr>
                <w:lang w:val="en-US"/>
              </w:rPr>
              <w:t xml:space="preserve">the failed neighbors </w:t>
            </w:r>
            <w:r>
              <w:rPr>
                <w:lang w:val="en-US"/>
              </w:rPr>
              <w:t xml:space="preserve">are stacked using the shifts determined at the “real” </w:t>
            </w:r>
            <w:r w:rsidR="005765E1">
              <w:rPr>
                <w:lang w:val="en-US"/>
              </w:rPr>
              <w:t>point. This way, holes in the stacked frame are avoided.</w:t>
            </w:r>
          </w:p>
          <w:p w:rsidR="005765E1" w:rsidRPr="00000A95" w:rsidRDefault="005765E1" w:rsidP="00000A95">
            <w:pPr>
              <w:pStyle w:val="Listenabsatz"/>
              <w:numPr>
                <w:ilvl w:val="0"/>
                <w:numId w:val="2"/>
              </w:numPr>
              <w:spacing w:before="240"/>
              <w:rPr>
                <w:lang w:val="en-US"/>
              </w:rPr>
            </w:pPr>
            <w:r>
              <w:rPr>
                <w:lang w:val="en-US"/>
              </w:rPr>
              <w:t>In analogy to the above list, the list “</w:t>
            </w:r>
            <w:proofErr w:type="spellStart"/>
            <w:r>
              <w:rPr>
                <w:lang w:val="en-US"/>
              </w:rPr>
              <w:t>dim_neighbors</w:t>
            </w:r>
            <w:proofErr w:type="spellEnd"/>
            <w:r>
              <w:rPr>
                <w:lang w:val="en-US"/>
              </w:rPr>
              <w:t>” contains failed AP objects which did not satisfy the brightness or contrast condition. Again, the reason is that at these points a shift cannot be computed with reasonable accuracy.</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 Later, additional points can be added or removed</w:t>
            </w:r>
            <w:r w:rsidR="005765E1">
              <w:rPr>
                <w:lang w:val="en-US"/>
              </w:rPr>
              <w:t xml:space="preserve"> </w:t>
            </w:r>
            <w:r>
              <w:rPr>
                <w:lang w:val="en-US"/>
              </w:rPr>
              <w:t>individually</w:t>
            </w:r>
            <w:r w:rsidR="001F0898">
              <w:rPr>
                <w:lang w:val="en-US"/>
              </w:rPr>
              <w:t xml:space="preserve"> </w:t>
            </w:r>
            <w:r w:rsidR="001F0898">
              <w:rPr>
                <w:lang w:val="en-US"/>
              </w:rPr>
              <w:t>(</w:t>
            </w:r>
            <w:r w:rsidR="001F0898">
              <w:rPr>
                <w:lang w:val="en-US"/>
              </w:rPr>
              <w:t>“</w:t>
            </w:r>
            <w:proofErr w:type="spellStart"/>
            <w:r w:rsidR="001F0898">
              <w:rPr>
                <w:lang w:val="en-US"/>
              </w:rPr>
              <w:t>new_alignment_point</w:t>
            </w:r>
            <w:proofErr w:type="spellEnd"/>
            <w:proofErr w:type="gramStart"/>
            <w:r w:rsidR="001F0898">
              <w:rPr>
                <w:lang w:val="en-US"/>
              </w:rPr>
              <w:t>” ,</w:t>
            </w:r>
            <w:proofErr w:type="gramEnd"/>
            <w:r w:rsidR="001F0898">
              <w:rPr>
                <w:lang w:val="en-US"/>
              </w:rPr>
              <w:t xml:space="preserve"> </w:t>
            </w:r>
            <w:r w:rsidR="001F0898">
              <w:rPr>
                <w:lang w:val="en-US"/>
              </w:rPr>
              <w:t>“</w:t>
            </w:r>
            <w:proofErr w:type="spellStart"/>
            <w:r w:rsidR="001F0898">
              <w:rPr>
                <w:lang w:val="en-US"/>
              </w:rPr>
              <w:t>remove_alignment_point</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 xml:space="preserve">Red crosses show the (real) </w:t>
            </w:r>
            <w:r w:rsidR="005765E1">
              <w:rPr>
                <w:lang w:val="en-US"/>
              </w:rPr>
              <w:lastRenderedPageBreak/>
              <w:t>alignment points. White and green quadrats are the alignment boxes and patches around the APs, respectively.</w:t>
            </w:r>
          </w:p>
          <w:p w:rsidR="00CC58D6" w:rsidRDefault="00CC58D6" w:rsidP="004150E0">
            <w:pPr>
              <w:spacing w:before="240"/>
              <w:rPr>
                <w:lang w:val="en-US"/>
              </w:rPr>
            </w:pPr>
            <w:r>
              <w:rPr>
                <w:noProof/>
                <w:lang w:eastAsia="de-DE"/>
              </w:rPr>
              <w:drawing>
                <wp:inline distT="0" distB="0" distL="0" distR="0" wp14:anchorId="20BB96CC" wp14:editId="5794C59B">
                  <wp:extent cx="2534986" cy="2591960"/>
                  <wp:effectExtent l="0" t="0" r="0"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4953" cy="2591926"/>
                          </a:xfrm>
                          <a:prstGeom prst="rect">
                            <a:avLst/>
                          </a:prstGeom>
                          <a:noFill/>
                          <a:ln>
                            <a:noFill/>
                          </a:ln>
                        </pic:spPr>
                      </pic:pic>
                    </a:graphicData>
                  </a:graphic>
                </wp:inline>
              </w:drawing>
            </w:r>
          </w:p>
          <w:p w:rsidR="005765E1" w:rsidRPr="00E94F0B"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tc>
        <w:tc>
          <w:tcPr>
            <w:tcW w:w="4103" w:type="dxa"/>
          </w:tcPr>
          <w:p w:rsidR="00512742" w:rsidRPr="0010368C"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alignment_points</w:t>
            </w:r>
            <w:proofErr w:type="spellEnd"/>
          </w:p>
        </w:tc>
        <w:tc>
          <w:tcPr>
            <w:tcW w:w="3913"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bookmarkStart w:id="0" w:name="_GoBack"/>
            <w:bookmarkEnd w:id="0"/>
            <w:proofErr w:type="spellStart"/>
            <w:r>
              <w:rPr>
                <w:rFonts w:ascii="Courier New" w:hAnsi="Courier New" w:cs="Courier New"/>
                <w:lang w:val="en-US"/>
              </w:rPr>
              <w:t>alignment_points</w:t>
            </w:r>
            <w:proofErr w:type="spellEnd"/>
            <w:r>
              <w:rPr>
                <w:rFonts w:ascii="Courier New" w:hAnsi="Courier New" w:cs="Courier New"/>
                <w:lang w:val="en-US"/>
              </w:rPr>
              <w:t>.</w:t>
            </w:r>
            <w:r w:rsidRPr="004150E0">
              <w:rPr>
                <w:lang w:val="en-US"/>
              </w:rPr>
              <w:t xml:space="preserve"> </w:t>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Pr="004150E0">
              <w:rPr>
                <w:lang w:val="en-US"/>
              </w:rPr>
              <w:t xml:space="preserve"> </w:t>
            </w:r>
            <w:proofErr w:type="spellStart"/>
            <w:r w:rsidRPr="004150E0">
              <w:rPr>
                <w:rFonts w:ascii="Courier New" w:hAnsi="Courier New" w:cs="Courier New"/>
                <w:lang w:val="en-US"/>
              </w:rPr>
              <w:t>new_alignment_point</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sidRPr="004150E0">
              <w:rPr>
                <w:lang w:val="en-US"/>
              </w:rPr>
              <w:t xml:space="preserve"> </w:t>
            </w:r>
            <w:proofErr w:type="spellStart"/>
            <w:r w:rsidRPr="004150E0">
              <w:rPr>
                <w:rFonts w:ascii="Courier New" w:hAnsi="Courier New" w:cs="Courier New"/>
                <w:lang w:val="en-US"/>
              </w:rPr>
              <w:t>remove_alignment_point</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sidR="00CC58D6">
              <w:rPr>
                <w:rFonts w:ascii="Courier New" w:hAnsi="Courier New" w:cs="Courier New"/>
                <w:lang w:val="en-US"/>
              </w:rPr>
              <w:t>.</w:t>
            </w:r>
            <w:r w:rsidR="00CC58D6">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CC58D6"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sidRPr="00CC58D6">
              <w:rPr>
                <w:rFonts w:ascii="Courier New" w:hAnsi="Courier New" w:cs="Courier New"/>
                <w:lang w:val="en-US"/>
              </w:rPr>
              <w:t>find_alignment_point_neighbors</w:t>
            </w:r>
            <w:proofErr w:type="spellEnd"/>
          </w:p>
          <w:p w:rsidR="001F0898" w:rsidRDefault="001F0898" w:rsidP="001F0898">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show</w:t>
            </w:r>
            <w:r w:rsidRPr="00CC58D6">
              <w:rPr>
                <w:rFonts w:ascii="Courier New" w:hAnsi="Courier New" w:cs="Courier New"/>
                <w:lang w:val="en-US"/>
              </w:rPr>
              <w:t>_alignment_point</w:t>
            </w:r>
            <w:r>
              <w:rPr>
                <w:rFonts w:ascii="Courier New" w:hAnsi="Courier New" w:cs="Courier New"/>
                <w:lang w:val="en-US"/>
              </w:rPr>
              <w:t>s</w:t>
            </w:r>
            <w:proofErr w:type="spellEnd"/>
          </w:p>
          <w:p w:rsidR="004150E0" w:rsidRDefault="004150E0" w:rsidP="004150E0">
            <w:pPr>
              <w:spacing w:before="240"/>
              <w:rPr>
                <w:rFonts w:ascii="Courier New" w:hAnsi="Courier New" w:cs="Courier New"/>
                <w:lang w:val="en-US"/>
              </w:rPr>
            </w:pPr>
          </w:p>
          <w:p w:rsidR="004150E0" w:rsidRPr="0010368C" w:rsidRDefault="004150E0" w:rsidP="00027CF2">
            <w:pPr>
              <w:spacing w:before="240"/>
              <w:rPr>
                <w:rFonts w:ascii="Courier New" w:hAnsi="Courier New" w:cs="Courier New"/>
                <w:lang w:val="en-US"/>
              </w:rPr>
            </w:pPr>
          </w:p>
        </w:tc>
      </w:tr>
      <w:tr w:rsidR="00CC58D6" w:rsidRPr="00512742" w:rsidTr="00027CF2">
        <w:tc>
          <w:tcPr>
            <w:tcW w:w="6487" w:type="dxa"/>
          </w:tcPr>
          <w:p w:rsidR="00512742" w:rsidRPr="00E94F0B" w:rsidRDefault="00512742" w:rsidP="00027CF2">
            <w:pPr>
              <w:spacing w:before="240"/>
              <w:rPr>
                <w:lang w:val="en-US"/>
              </w:rPr>
            </w:pPr>
          </w:p>
        </w:tc>
        <w:tc>
          <w:tcPr>
            <w:tcW w:w="4103" w:type="dxa"/>
          </w:tcPr>
          <w:p w:rsidR="00512742" w:rsidRPr="0010368C" w:rsidRDefault="00512742" w:rsidP="00027CF2">
            <w:pPr>
              <w:spacing w:before="240"/>
              <w:rPr>
                <w:rFonts w:ascii="Courier New" w:hAnsi="Courier New" w:cs="Courier New"/>
                <w:lang w:val="en-US"/>
              </w:rPr>
            </w:pPr>
          </w:p>
        </w:tc>
        <w:tc>
          <w:tcPr>
            <w:tcW w:w="3913" w:type="dxa"/>
          </w:tcPr>
          <w:p w:rsidR="00512742" w:rsidRPr="0010368C" w:rsidRDefault="00512742" w:rsidP="00027CF2">
            <w:pPr>
              <w:spacing w:before="240"/>
              <w:rPr>
                <w:rFonts w:ascii="Courier New" w:hAnsi="Courier New" w:cs="Courier New"/>
                <w:lang w:val="en-US"/>
              </w:rPr>
            </w:pPr>
          </w:p>
        </w:tc>
      </w:tr>
      <w:tr w:rsidR="00CC58D6" w:rsidRPr="00512742" w:rsidTr="00027CF2">
        <w:tc>
          <w:tcPr>
            <w:tcW w:w="6487" w:type="dxa"/>
          </w:tcPr>
          <w:p w:rsidR="00512742" w:rsidRPr="00E94F0B" w:rsidRDefault="00512742" w:rsidP="00027CF2">
            <w:pPr>
              <w:spacing w:before="240"/>
              <w:rPr>
                <w:lang w:val="en-US"/>
              </w:rPr>
            </w:pPr>
          </w:p>
        </w:tc>
        <w:tc>
          <w:tcPr>
            <w:tcW w:w="4103" w:type="dxa"/>
          </w:tcPr>
          <w:p w:rsidR="00512742" w:rsidRPr="0010368C" w:rsidRDefault="00512742" w:rsidP="00027CF2">
            <w:pPr>
              <w:spacing w:before="240"/>
              <w:rPr>
                <w:rFonts w:ascii="Courier New" w:hAnsi="Courier New" w:cs="Courier New"/>
                <w:lang w:val="en-US"/>
              </w:rPr>
            </w:pPr>
          </w:p>
        </w:tc>
        <w:tc>
          <w:tcPr>
            <w:tcW w:w="3913" w:type="dxa"/>
          </w:tcPr>
          <w:p w:rsidR="00512742" w:rsidRPr="0010368C" w:rsidRDefault="00512742" w:rsidP="00027CF2">
            <w:pPr>
              <w:spacing w:before="240"/>
              <w:rPr>
                <w:rFonts w:ascii="Courier New" w:hAnsi="Courier New" w:cs="Courier New"/>
                <w:lang w:val="en-US"/>
              </w:rPr>
            </w:pPr>
          </w:p>
        </w:tc>
      </w:tr>
      <w:tr w:rsidR="00CC58D6" w:rsidRPr="00512742" w:rsidTr="00027CF2">
        <w:tc>
          <w:tcPr>
            <w:tcW w:w="6487" w:type="dxa"/>
          </w:tcPr>
          <w:p w:rsidR="00512742" w:rsidRPr="00E94F0B" w:rsidRDefault="00512742" w:rsidP="00027CF2">
            <w:pPr>
              <w:spacing w:before="240"/>
              <w:rPr>
                <w:lang w:val="en-US"/>
              </w:rPr>
            </w:pPr>
          </w:p>
        </w:tc>
        <w:tc>
          <w:tcPr>
            <w:tcW w:w="4103" w:type="dxa"/>
          </w:tcPr>
          <w:p w:rsidR="00512742" w:rsidRPr="0010368C" w:rsidRDefault="00512742" w:rsidP="00027CF2">
            <w:pPr>
              <w:spacing w:before="240"/>
              <w:rPr>
                <w:rFonts w:ascii="Courier New" w:hAnsi="Courier New" w:cs="Courier New"/>
                <w:lang w:val="en-US"/>
              </w:rPr>
            </w:pPr>
          </w:p>
        </w:tc>
        <w:tc>
          <w:tcPr>
            <w:tcW w:w="3913" w:type="dxa"/>
          </w:tcPr>
          <w:p w:rsidR="00512742" w:rsidRPr="0010368C" w:rsidRDefault="00512742" w:rsidP="00027CF2">
            <w:pPr>
              <w:spacing w:before="240"/>
              <w:rPr>
                <w:rFonts w:ascii="Courier New" w:hAnsi="Courier New" w:cs="Courier New"/>
                <w:lang w:val="en-US"/>
              </w:rPr>
            </w:pPr>
          </w:p>
        </w:tc>
      </w:tr>
      <w:tr w:rsidR="00CC58D6" w:rsidRPr="00512742" w:rsidTr="00027CF2">
        <w:tc>
          <w:tcPr>
            <w:tcW w:w="6487" w:type="dxa"/>
          </w:tcPr>
          <w:p w:rsidR="00512742" w:rsidRPr="00E94F0B" w:rsidRDefault="00512742" w:rsidP="00027CF2">
            <w:pPr>
              <w:spacing w:before="240"/>
              <w:rPr>
                <w:lang w:val="en-US"/>
              </w:rPr>
            </w:pPr>
          </w:p>
        </w:tc>
        <w:tc>
          <w:tcPr>
            <w:tcW w:w="4103" w:type="dxa"/>
          </w:tcPr>
          <w:p w:rsidR="00512742" w:rsidRPr="0010368C" w:rsidRDefault="00512742" w:rsidP="00027CF2">
            <w:pPr>
              <w:spacing w:before="240"/>
              <w:rPr>
                <w:rFonts w:ascii="Courier New" w:hAnsi="Courier New" w:cs="Courier New"/>
                <w:lang w:val="en-US"/>
              </w:rPr>
            </w:pPr>
          </w:p>
        </w:tc>
        <w:tc>
          <w:tcPr>
            <w:tcW w:w="3913" w:type="dxa"/>
          </w:tcPr>
          <w:p w:rsidR="00512742" w:rsidRPr="0010368C" w:rsidRDefault="00512742" w:rsidP="00027CF2">
            <w:pPr>
              <w:spacing w:before="240"/>
              <w:rPr>
                <w:rFonts w:ascii="Courier New" w:hAnsi="Courier New" w:cs="Courier New"/>
                <w:lang w:val="en-US"/>
              </w:rPr>
            </w:pPr>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10368C"/>
    <w:rsid w:val="00130096"/>
    <w:rsid w:val="001F0898"/>
    <w:rsid w:val="00222172"/>
    <w:rsid w:val="00301A05"/>
    <w:rsid w:val="00380CBC"/>
    <w:rsid w:val="004150E0"/>
    <w:rsid w:val="00480CE1"/>
    <w:rsid w:val="00512742"/>
    <w:rsid w:val="005369A9"/>
    <w:rsid w:val="005765E1"/>
    <w:rsid w:val="00582498"/>
    <w:rsid w:val="00624F6E"/>
    <w:rsid w:val="00784664"/>
    <w:rsid w:val="008A255F"/>
    <w:rsid w:val="008F1251"/>
    <w:rsid w:val="00910280"/>
    <w:rsid w:val="00A77B7F"/>
    <w:rsid w:val="00AA6C0D"/>
    <w:rsid w:val="00BA2C33"/>
    <w:rsid w:val="00CC58D6"/>
    <w:rsid w:val="00E3021A"/>
    <w:rsid w:val="00E4455B"/>
    <w:rsid w:val="00E94F0B"/>
    <w:rsid w:val="00F26995"/>
    <w:rsid w:val="00F274E4"/>
    <w:rsid w:val="00F703F6"/>
    <w:rsid w:val="00F949D0"/>
    <w:rsid w:val="00FA5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1650</Words>
  <Characters>10402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4</cp:revision>
  <dcterms:created xsi:type="dcterms:W3CDTF">2019-01-12T08:50:00Z</dcterms:created>
  <dcterms:modified xsi:type="dcterms:W3CDTF">2019-01-12T17:11:00Z</dcterms:modified>
</cp:coreProperties>
</file>