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AF5B9" w14:textId="5792F21C" w:rsidR="00BE52B1" w:rsidRDefault="00BE52B1" w:rsidP="00BE52B1">
      <w:pPr>
        <w:pStyle w:val="berschrift1"/>
        <w:rPr>
          <w:lang w:val="en-US"/>
        </w:rPr>
      </w:pPr>
      <w:r>
        <w:rPr>
          <w:lang w:val="en-US"/>
        </w:rPr>
        <w:t xml:space="preserve">CC impairs N cycling in European beech forests on calcareous soils </w:t>
      </w:r>
      <w:r>
        <w:rPr>
          <w:lang w:val="en-US"/>
        </w:rPr>
        <w:fldChar w:fldCharType="begin" w:fldLock="1"/>
      </w:r>
      <w:r w:rsidR="00F70B6C">
        <w:rPr>
          <w:lang w:val="en-US"/>
        </w:rPr>
        <w:instrText>ADDIN CSL_CITATION {"citationItems":[{"id":"ITEM-1","itemData":{"DOI":"10.1371/journal.pone.0158823","ISSN":"19326203","PMID":"27410969","abstract":"European beech forests growing on marginal calcareous soils have been proposed to be vulnerable to decreased soil water availability. This could result in a large-scale loss of ecological services and economical value in a changing climate. In order to evaluate the potential consequences of this drought-sensitivity, we investigated potential species range shifts for European beech forests on calcareous soil in the 21st century by statistical species range distribution modelling for present day and projected future climate conditions. We found a dramatic decline by 78% until 2080. Still the physiological or biogeochemical mechanisms underlying the drought sensitivity of European beech are largely unknown. Drought sensitivity of beech is commonly attributed to plant physiological constraints. Furthermore, it has also been proposed that reduced soil water availability could promote nitrogen (N) limitation of European beech due to impaired microbial N cycling in soil, but this hypothesis has not yet been tested. Hence we investigated the influence of simulated climate change (increased temperatures, reduced soil water availability) on soil gross microbial N turnover and plant N uptake in the beech-soil interface of a typical mountainous beech forest stocking on calcareous soil in SW Germany. For this purpose, triple 15N isotope labelling of intact beech seedling-soil-microbe systems was combined with a space-for-time climate change experiment. We found that nitrate was the dominant N source for beech natural regeneration. Reduced soil water content caused a persistent decline of ammonia oxidizing bacteria and therefore, a massive attenuation of gross nitrification rates and nitrate availability in the soil. Consequently, nitrate and total N uptake of beech seedlings were strongly reduced so that impaired growth of beech seedlings was observed already after one year of exposure to simulated climatic change. We conclude that the N cycle in this ecosystem and here specifically nitrification is vulnerable to reduced water availability, which can directly lead to nutritional limitations of beech seedlings. This tight link between reduced water availability, drought stress for nitrifiers, decreased gross nitrification rates and nitrate availability and finally nitrate uptake by beech seedlings could represent the Achilles' heel for beech under climate change stresses.","author":[{"dropping-particle":"","family":"Dannenmann","given":"Michael","non-dropping-particle":"","parse-names":false,"suffix":""},{"dropping-particle":"","family":"Bimüller","given":"Carolin","non-dropping-particle":"","parse-names":false,"suffix":""},{"dropping-particle":"","family":"Gschwendtner","given":"Silvia","non-dropping-particle":"","parse-names":false,"suffix":""},{"dropping-particle":"","family":"Leberecht","given":"Martin","non-dropping-particle":"","parse-names":false,"suffix":""},{"dropping-particle":"","family":"Tejedor","given":"Javier","non-dropping-particle":"","parse-names":false,"suffix":""},{"dropping-particle":"","family":"Bilela","given":"Silvija","non-dropping-particle":"","parse-names":false,"suffix":""},{"dropping-particle":"","family":"Gasche","given":"Rainer","non-dropping-particle":"","parse-names":false,"suffix":""},{"dropping-particle":"","family":"Hanewinkel","given":"Marc","non-dropping-particle":"","parse-names":false,"suffix":""},{"dropping-particle":"","family":"Baltensweiler","given":"Andri","non-dropping-particle":"","parse-names":false,"suffix":""},{"dropping-particle":"","family":"Kögel-Knabner","given":"Ingrid","non-dropping-particle":"","parse-names":false,"suffix":""},{"dropping-particle":"","family":"Polle","given":"Andrea","non-dropping-particle":"","parse-names":false,"suffix":""},{"dropping-particle":"","family":"Schloter","given":"Michael","non-dropping-particle":"","parse-names":false,"suffix":""},{"dropping-particle":"","family":"Simon","given":"Judy","non-dropping-particle":"","parse-names":false,"suffix":""},{"dropping-particle":"","family":"Rennenberg","given":"Heinz","non-dropping-particle":"","parse-names":false,"suffix":""}],"container-title":"PLoS ONE","id":"ITEM-1","issue":"7","issued":{"date-parts":[["2016"]]},"page":"1-24","title":"Climate change impairs nitrogen cycling in european beech forests","type":"article-journal","volume":"11"},"uris":["http://www.mendeley.com/documents/?uuid=8242bdf2-e19b-4e9a-841f-116ec40877f9"]}],"mendeley":{"formattedCitation":"(Dannenmann et al., 2016)","plainTextFormattedCitation":"(Dannenmann et al., 2016)","previouslyFormattedCitation":"(Dannenmann et al., 2016)"},"properties":{"noteIndex":0},"schema":"https://github.com/citation-style-language/schema/raw/master/csl-citation.json"}</w:instrText>
      </w:r>
      <w:r>
        <w:rPr>
          <w:lang w:val="en-US"/>
        </w:rPr>
        <w:fldChar w:fldCharType="separate"/>
      </w:r>
      <w:r w:rsidRPr="00BE52B1">
        <w:rPr>
          <w:b w:val="0"/>
          <w:noProof/>
          <w:lang w:val="en-US"/>
        </w:rPr>
        <w:t>(Dannenmann et al., 2016)</w:t>
      </w:r>
      <w:r>
        <w:rPr>
          <w:lang w:val="en-US"/>
        </w:rPr>
        <w:fldChar w:fldCharType="end"/>
      </w:r>
    </w:p>
    <w:p w14:paraId="2EED5118" w14:textId="4E136C9C" w:rsidR="00BE52B1" w:rsidRPr="00FD469F" w:rsidRDefault="00251790" w:rsidP="00BE52B1">
      <w:pPr>
        <w:rPr>
          <w:lang w:val="en-US"/>
        </w:rPr>
      </w:pPr>
      <w:r w:rsidRPr="00FD469F">
        <w:rPr>
          <w:lang w:val="en-US"/>
        </w:rPr>
        <w:t>W</w:t>
      </w:r>
      <w:r w:rsidR="00BE52B1" w:rsidRPr="00FD469F">
        <w:rPr>
          <w:lang w:val="en-US"/>
        </w:rPr>
        <w:t>hy:</w:t>
      </w:r>
    </w:p>
    <w:p w14:paraId="58CEE6CE" w14:textId="49AF8741" w:rsidR="00BE52B1" w:rsidRPr="00BE52B1" w:rsidRDefault="00BE52B1" w:rsidP="00BE52B1">
      <w:pPr>
        <w:pStyle w:val="Listenabsatz"/>
        <w:numPr>
          <w:ilvl w:val="0"/>
          <w:numId w:val="2"/>
        </w:numPr>
        <w:autoSpaceDE w:val="0"/>
        <w:autoSpaceDN w:val="0"/>
        <w:adjustRightInd w:val="0"/>
        <w:spacing w:after="0" w:line="240" w:lineRule="auto"/>
        <w:jc w:val="left"/>
        <w:rPr>
          <w:lang w:val="en-US"/>
        </w:rPr>
      </w:pPr>
      <w:r w:rsidRPr="00BE52B1">
        <w:rPr>
          <w:rFonts w:ascii="AdvOT82c4f4c4" w:hAnsi="AdvOT82c4f4c4" w:cs="AdvOT82c4f4c4"/>
          <w:sz w:val="19"/>
          <w:szCs w:val="19"/>
          <w:lang w:val="en-US"/>
        </w:rPr>
        <w:t>European beech forests growing on marginal calcareous soils have been proposed to be vulnerable to decreased soil water availability. This could result in a large-scale loss of ecological</w:t>
      </w:r>
      <w:r>
        <w:rPr>
          <w:rFonts w:ascii="AdvOT82c4f4c4" w:hAnsi="AdvOT82c4f4c4" w:cs="AdvOT82c4f4c4"/>
          <w:sz w:val="19"/>
          <w:szCs w:val="19"/>
          <w:lang w:val="en-US"/>
        </w:rPr>
        <w:t xml:space="preserve"> </w:t>
      </w:r>
      <w:r w:rsidRPr="00BE52B1">
        <w:rPr>
          <w:rFonts w:ascii="AdvOT82c4f4c4" w:hAnsi="AdvOT82c4f4c4" w:cs="AdvOT82c4f4c4"/>
          <w:sz w:val="19"/>
          <w:szCs w:val="19"/>
          <w:lang w:val="en-US"/>
        </w:rPr>
        <w:t>services and economical value in a changing climate.</w:t>
      </w:r>
    </w:p>
    <w:p w14:paraId="6DE4B39C" w14:textId="1D595775" w:rsidR="00BE52B1" w:rsidRDefault="00BE52B1" w:rsidP="00BE52B1">
      <w:pPr>
        <w:autoSpaceDE w:val="0"/>
        <w:autoSpaceDN w:val="0"/>
        <w:adjustRightInd w:val="0"/>
        <w:spacing w:after="0" w:line="240" w:lineRule="auto"/>
        <w:jc w:val="left"/>
        <w:rPr>
          <w:lang w:val="en-US"/>
        </w:rPr>
      </w:pPr>
    </w:p>
    <w:p w14:paraId="077CE79E" w14:textId="6391D734" w:rsidR="00BE52B1" w:rsidRPr="00BE52B1" w:rsidRDefault="00BE52B1" w:rsidP="00BE52B1">
      <w:pPr>
        <w:autoSpaceDE w:val="0"/>
        <w:autoSpaceDN w:val="0"/>
        <w:adjustRightInd w:val="0"/>
        <w:spacing w:after="0" w:line="240" w:lineRule="auto"/>
        <w:jc w:val="left"/>
        <w:rPr>
          <w:lang w:val="en-US"/>
        </w:rPr>
      </w:pPr>
      <w:r>
        <w:rPr>
          <w:lang w:val="en-US"/>
        </w:rPr>
        <w:t>W</w:t>
      </w:r>
      <w:r w:rsidR="00252529">
        <w:rPr>
          <w:lang w:val="en-US"/>
        </w:rPr>
        <w:t>hat</w:t>
      </w:r>
    </w:p>
    <w:p w14:paraId="14AFF673" w14:textId="35A2B216" w:rsidR="00BE52B1" w:rsidRPr="00BE52B1" w:rsidRDefault="00BE52B1" w:rsidP="00BE52B1">
      <w:pPr>
        <w:pStyle w:val="Listenabsatz"/>
        <w:numPr>
          <w:ilvl w:val="0"/>
          <w:numId w:val="2"/>
        </w:numPr>
        <w:autoSpaceDE w:val="0"/>
        <w:autoSpaceDN w:val="0"/>
        <w:adjustRightInd w:val="0"/>
        <w:spacing w:after="0" w:line="240" w:lineRule="auto"/>
        <w:jc w:val="left"/>
        <w:rPr>
          <w:lang w:val="en-US"/>
        </w:rPr>
      </w:pPr>
      <w:r w:rsidRPr="00BE52B1">
        <w:rPr>
          <w:rFonts w:ascii="AdvOT82c4f4c4" w:hAnsi="AdvOT82c4f4c4" w:cs="AdvOT82c4f4c4"/>
          <w:sz w:val="19"/>
          <w:szCs w:val="19"/>
          <w:lang w:val="en-US"/>
        </w:rPr>
        <w:t>we investigated the influence of simulated climate change (increased temperatures, reduced soil water availability) on soil gross microbial N turnover and plant N uptake in the beech-soil interface of a typical mountainous beech forest stocking on calcareous soil in SW Germany.</w:t>
      </w:r>
    </w:p>
    <w:p w14:paraId="5DE68D98" w14:textId="77777777" w:rsidR="00BE52B1" w:rsidRPr="00BE52B1" w:rsidRDefault="00BE52B1" w:rsidP="00BE52B1">
      <w:pPr>
        <w:pStyle w:val="Listenabsatz"/>
        <w:rPr>
          <w:lang w:val="en-US"/>
        </w:rPr>
      </w:pPr>
    </w:p>
    <w:p w14:paraId="3D96D141" w14:textId="75BC19B1" w:rsidR="00BE52B1" w:rsidRDefault="00252529" w:rsidP="00BE52B1">
      <w:pPr>
        <w:autoSpaceDE w:val="0"/>
        <w:autoSpaceDN w:val="0"/>
        <w:adjustRightInd w:val="0"/>
        <w:spacing w:after="0" w:line="240" w:lineRule="auto"/>
        <w:jc w:val="left"/>
        <w:rPr>
          <w:lang w:val="en-US"/>
        </w:rPr>
      </w:pPr>
      <w:r>
        <w:rPr>
          <w:lang w:val="en-US"/>
        </w:rPr>
        <w:t>How</w:t>
      </w:r>
    </w:p>
    <w:p w14:paraId="4C328E17" w14:textId="530245F0" w:rsidR="00252529" w:rsidRPr="00252529" w:rsidRDefault="00252529" w:rsidP="00252529">
      <w:pPr>
        <w:pStyle w:val="Listenabsatz"/>
        <w:numPr>
          <w:ilvl w:val="0"/>
          <w:numId w:val="2"/>
        </w:numPr>
        <w:autoSpaceDE w:val="0"/>
        <w:autoSpaceDN w:val="0"/>
        <w:adjustRightInd w:val="0"/>
        <w:spacing w:after="0" w:line="240" w:lineRule="auto"/>
        <w:jc w:val="left"/>
        <w:rPr>
          <w:lang w:val="en-US"/>
        </w:rPr>
      </w:pPr>
      <w:r w:rsidRPr="00252529">
        <w:rPr>
          <w:rFonts w:ascii="AdvOT82c4f4c4" w:hAnsi="AdvOT82c4f4c4" w:cs="AdvOT82c4f4c4"/>
          <w:sz w:val="19"/>
          <w:szCs w:val="19"/>
          <w:lang w:val="en-US"/>
        </w:rPr>
        <w:t xml:space="preserve">triple </w:t>
      </w:r>
      <w:r w:rsidRPr="00252529">
        <w:rPr>
          <w:rFonts w:ascii="AdvOT82c4f4c4" w:hAnsi="AdvOT82c4f4c4" w:cs="AdvOT82c4f4c4"/>
          <w:sz w:val="13"/>
          <w:szCs w:val="13"/>
          <w:lang w:val="en-US"/>
        </w:rPr>
        <w:t>15</w:t>
      </w:r>
      <w:r w:rsidRPr="00252529">
        <w:rPr>
          <w:rFonts w:ascii="AdvOT82c4f4c4" w:hAnsi="AdvOT82c4f4c4" w:cs="AdvOT82c4f4c4"/>
          <w:sz w:val="19"/>
          <w:szCs w:val="19"/>
          <w:lang w:val="en-US"/>
        </w:rPr>
        <w:t xml:space="preserve">N isotope labelling of intact beech seedling-soil-microbe systems was combined with a space-for-time climate change experiment. </w:t>
      </w:r>
    </w:p>
    <w:p w14:paraId="1941FC41" w14:textId="72EC60DB" w:rsidR="00252529" w:rsidRDefault="00252529" w:rsidP="00252529">
      <w:pPr>
        <w:autoSpaceDE w:val="0"/>
        <w:autoSpaceDN w:val="0"/>
        <w:adjustRightInd w:val="0"/>
        <w:spacing w:after="0" w:line="240" w:lineRule="auto"/>
        <w:jc w:val="left"/>
        <w:rPr>
          <w:lang w:val="en-US"/>
        </w:rPr>
      </w:pPr>
    </w:p>
    <w:p w14:paraId="714CB5F4" w14:textId="0EE9D4C9" w:rsidR="00252529" w:rsidRDefault="00252529" w:rsidP="00252529">
      <w:pPr>
        <w:autoSpaceDE w:val="0"/>
        <w:autoSpaceDN w:val="0"/>
        <w:adjustRightInd w:val="0"/>
        <w:spacing w:after="0" w:line="240" w:lineRule="auto"/>
        <w:jc w:val="left"/>
        <w:rPr>
          <w:lang w:val="en-US"/>
        </w:rPr>
      </w:pPr>
      <w:r>
        <w:rPr>
          <w:lang w:val="en-US"/>
        </w:rPr>
        <w:t>Results:</w:t>
      </w:r>
    </w:p>
    <w:p w14:paraId="3B94E050" w14:textId="596E26DE" w:rsidR="00252529" w:rsidRDefault="00252529" w:rsidP="00252529">
      <w:pPr>
        <w:autoSpaceDE w:val="0"/>
        <w:autoSpaceDN w:val="0"/>
        <w:adjustRightInd w:val="0"/>
        <w:spacing w:after="0" w:line="240" w:lineRule="auto"/>
        <w:jc w:val="left"/>
        <w:rPr>
          <w:lang w:val="en-US"/>
        </w:rPr>
      </w:pPr>
    </w:p>
    <w:p w14:paraId="71D5E943" w14:textId="259B2EFB" w:rsidR="00252529" w:rsidRPr="00252529" w:rsidRDefault="00252529" w:rsidP="00252529">
      <w:pPr>
        <w:pStyle w:val="Listenabsatz"/>
        <w:numPr>
          <w:ilvl w:val="0"/>
          <w:numId w:val="2"/>
        </w:numPr>
        <w:autoSpaceDE w:val="0"/>
        <w:autoSpaceDN w:val="0"/>
        <w:adjustRightInd w:val="0"/>
        <w:spacing w:after="0" w:line="240" w:lineRule="auto"/>
        <w:jc w:val="left"/>
        <w:rPr>
          <w:lang w:val="en-US"/>
        </w:rPr>
      </w:pPr>
      <w:r w:rsidRPr="00252529">
        <w:rPr>
          <w:rFonts w:ascii="AdvOT82c4f4c4" w:hAnsi="AdvOT82c4f4c4" w:cs="AdvOT82c4f4c4"/>
          <w:sz w:val="19"/>
          <w:szCs w:val="19"/>
          <w:lang w:val="en-US"/>
        </w:rPr>
        <w:t>We found that nitrate was the dominant N source for beech natural regeneration</w:t>
      </w:r>
    </w:p>
    <w:p w14:paraId="4D662AED" w14:textId="43FB9158" w:rsidR="00252529" w:rsidRPr="00252529" w:rsidRDefault="00252529" w:rsidP="00252529">
      <w:pPr>
        <w:pStyle w:val="Listenabsatz"/>
        <w:numPr>
          <w:ilvl w:val="0"/>
          <w:numId w:val="2"/>
        </w:numPr>
        <w:autoSpaceDE w:val="0"/>
        <w:autoSpaceDN w:val="0"/>
        <w:adjustRightInd w:val="0"/>
        <w:spacing w:after="0" w:line="240" w:lineRule="auto"/>
        <w:jc w:val="left"/>
        <w:rPr>
          <w:lang w:val="en-US"/>
        </w:rPr>
      </w:pPr>
      <w:r w:rsidRPr="00252529">
        <w:rPr>
          <w:rFonts w:ascii="AdvOT82c4f4c4" w:hAnsi="AdvOT82c4f4c4" w:cs="AdvOT82c4f4c4"/>
          <w:sz w:val="19"/>
          <w:szCs w:val="19"/>
          <w:lang w:val="en-US"/>
        </w:rPr>
        <w:t xml:space="preserve">Reduced soil water content caused a persistent decline of </w:t>
      </w:r>
      <w:r w:rsidRPr="00FD469F">
        <w:rPr>
          <w:rFonts w:ascii="AdvOT82c4f4c4" w:hAnsi="AdvOT82c4f4c4" w:cs="AdvOT82c4f4c4"/>
          <w:sz w:val="19"/>
          <w:szCs w:val="19"/>
          <w:highlight w:val="yellow"/>
          <w:lang w:val="en-US"/>
        </w:rPr>
        <w:t>ammonia oxidizing</w:t>
      </w:r>
      <w:r w:rsidRPr="00252529">
        <w:rPr>
          <w:rFonts w:ascii="AdvOT82c4f4c4" w:hAnsi="AdvOT82c4f4c4" w:cs="AdvOT82c4f4c4"/>
          <w:sz w:val="19"/>
          <w:szCs w:val="19"/>
          <w:lang w:val="en-US"/>
        </w:rPr>
        <w:t xml:space="preserve"> bacteria and therefore, a massive attenuation of gross nitrification rates and nitrate availability in the</w:t>
      </w:r>
      <w:r>
        <w:rPr>
          <w:rFonts w:ascii="AdvOT82c4f4c4" w:hAnsi="AdvOT82c4f4c4" w:cs="AdvOT82c4f4c4"/>
          <w:sz w:val="19"/>
          <w:szCs w:val="19"/>
          <w:lang w:val="en-US"/>
        </w:rPr>
        <w:t xml:space="preserve"> </w:t>
      </w:r>
      <w:r w:rsidRPr="00252529">
        <w:rPr>
          <w:rFonts w:ascii="AdvOT82c4f4c4" w:hAnsi="AdvOT82c4f4c4" w:cs="AdvOT82c4f4c4"/>
          <w:sz w:val="19"/>
          <w:szCs w:val="19"/>
          <w:lang w:val="en-US"/>
        </w:rPr>
        <w:t>soil.</w:t>
      </w:r>
    </w:p>
    <w:p w14:paraId="2503B3F6" w14:textId="4AA97719" w:rsidR="00252529" w:rsidRPr="00252529" w:rsidRDefault="00252529" w:rsidP="00252529">
      <w:pPr>
        <w:pStyle w:val="Listenabsatz"/>
        <w:numPr>
          <w:ilvl w:val="0"/>
          <w:numId w:val="2"/>
        </w:numPr>
        <w:autoSpaceDE w:val="0"/>
        <w:autoSpaceDN w:val="0"/>
        <w:adjustRightInd w:val="0"/>
        <w:spacing w:after="0" w:line="240" w:lineRule="auto"/>
        <w:jc w:val="left"/>
        <w:rPr>
          <w:lang w:val="en-US"/>
        </w:rPr>
      </w:pPr>
      <w:r w:rsidRPr="00252529">
        <w:rPr>
          <w:rFonts w:ascii="AdvOT82c4f4c4" w:hAnsi="AdvOT82c4f4c4" w:cs="AdvOT82c4f4c4"/>
          <w:sz w:val="19"/>
          <w:szCs w:val="19"/>
          <w:lang w:val="en-US"/>
        </w:rPr>
        <w:t>Consequently, nitrate and total N uptake of beech seedlings were strongly reduced so that impaired growth of beech seedlings was observed already after one year of exposure to simulated climatic change.</w:t>
      </w:r>
    </w:p>
    <w:p w14:paraId="624AE168" w14:textId="0CAD025D" w:rsidR="00252529" w:rsidRDefault="00252529" w:rsidP="00252529">
      <w:pPr>
        <w:autoSpaceDE w:val="0"/>
        <w:autoSpaceDN w:val="0"/>
        <w:adjustRightInd w:val="0"/>
        <w:spacing w:after="0" w:line="240" w:lineRule="auto"/>
        <w:jc w:val="left"/>
        <w:rPr>
          <w:lang w:val="en-US"/>
        </w:rPr>
      </w:pPr>
    </w:p>
    <w:p w14:paraId="644074A3" w14:textId="08B1BBCE" w:rsidR="00252529" w:rsidRDefault="00252529" w:rsidP="00252529">
      <w:pPr>
        <w:autoSpaceDE w:val="0"/>
        <w:autoSpaceDN w:val="0"/>
        <w:adjustRightInd w:val="0"/>
        <w:spacing w:after="0" w:line="240" w:lineRule="auto"/>
        <w:jc w:val="left"/>
        <w:rPr>
          <w:lang w:val="en-US"/>
        </w:rPr>
      </w:pPr>
      <w:r>
        <w:rPr>
          <w:lang w:val="en-US"/>
        </w:rPr>
        <w:t>Conclusion:</w:t>
      </w:r>
    </w:p>
    <w:p w14:paraId="257E95B2" w14:textId="04418890" w:rsidR="00252529" w:rsidRDefault="00252529" w:rsidP="00252529">
      <w:pPr>
        <w:autoSpaceDE w:val="0"/>
        <w:autoSpaceDN w:val="0"/>
        <w:adjustRightInd w:val="0"/>
        <w:spacing w:after="0" w:line="240" w:lineRule="auto"/>
        <w:jc w:val="left"/>
        <w:rPr>
          <w:lang w:val="en-US"/>
        </w:rPr>
      </w:pPr>
    </w:p>
    <w:p w14:paraId="6120A6F2" w14:textId="3480165B" w:rsidR="00252529" w:rsidRPr="00252529" w:rsidRDefault="00252529" w:rsidP="00252529">
      <w:pPr>
        <w:pStyle w:val="Listenabsatz"/>
        <w:numPr>
          <w:ilvl w:val="0"/>
          <w:numId w:val="2"/>
        </w:numPr>
        <w:autoSpaceDE w:val="0"/>
        <w:autoSpaceDN w:val="0"/>
        <w:adjustRightInd w:val="0"/>
        <w:spacing w:after="0" w:line="240" w:lineRule="auto"/>
        <w:jc w:val="left"/>
        <w:rPr>
          <w:lang w:val="en-US"/>
        </w:rPr>
      </w:pPr>
      <w:r w:rsidRPr="00252529">
        <w:rPr>
          <w:rFonts w:ascii="AdvOT82c4f4c4" w:hAnsi="AdvOT82c4f4c4" w:cs="AdvOT82c4f4c4"/>
          <w:sz w:val="19"/>
          <w:szCs w:val="19"/>
          <w:lang w:val="en-US"/>
        </w:rPr>
        <w:t>We conclude that the N cycle in this ecosystem and here specifically nitrification is vulnerable to reduced water availability, which can directly lead to nutritional limitations of beech seedlings.</w:t>
      </w:r>
    </w:p>
    <w:p w14:paraId="30E680AB" w14:textId="254330D9" w:rsidR="00252529" w:rsidRPr="00252529" w:rsidRDefault="00252529" w:rsidP="00252529">
      <w:pPr>
        <w:pStyle w:val="Listenabsatz"/>
        <w:numPr>
          <w:ilvl w:val="0"/>
          <w:numId w:val="2"/>
        </w:numPr>
        <w:autoSpaceDE w:val="0"/>
        <w:autoSpaceDN w:val="0"/>
        <w:adjustRightInd w:val="0"/>
        <w:spacing w:after="0" w:line="240" w:lineRule="auto"/>
        <w:jc w:val="left"/>
        <w:rPr>
          <w:highlight w:val="yellow"/>
          <w:lang w:val="en-US"/>
        </w:rPr>
      </w:pPr>
      <w:r w:rsidRPr="00252529">
        <w:rPr>
          <w:rFonts w:ascii="AdvOT82c4f4c4" w:hAnsi="AdvOT82c4f4c4" w:cs="AdvOT82c4f4c4"/>
          <w:sz w:val="19"/>
          <w:szCs w:val="19"/>
          <w:highlight w:val="yellow"/>
          <w:lang w:val="en-US"/>
        </w:rPr>
        <w:t>This tight link between reduced water availability, drought stress for nitrifiers, decreased gross nitrification rates and nitrate availability and finally nitrate uptake by beech seedlings could represent the Achilles</w:t>
      </w:r>
      <w:r w:rsidRPr="00252529">
        <w:rPr>
          <w:rFonts w:ascii="AdvOT82c4f4c4+20" w:hAnsi="AdvOT82c4f4c4+20" w:cs="AdvOT82c4f4c4+20"/>
          <w:sz w:val="19"/>
          <w:szCs w:val="19"/>
          <w:highlight w:val="yellow"/>
          <w:lang w:val="en-US"/>
        </w:rPr>
        <w:t xml:space="preserve">’ </w:t>
      </w:r>
      <w:r w:rsidRPr="00252529">
        <w:rPr>
          <w:rFonts w:ascii="AdvOT82c4f4c4" w:hAnsi="AdvOT82c4f4c4" w:cs="AdvOT82c4f4c4"/>
          <w:sz w:val="19"/>
          <w:szCs w:val="19"/>
          <w:highlight w:val="yellow"/>
          <w:lang w:val="en-US"/>
        </w:rPr>
        <w:t>heel for beech under climate change stresses.</w:t>
      </w:r>
    </w:p>
    <w:p w14:paraId="5839F7E4" w14:textId="77777777" w:rsidR="00252529" w:rsidRPr="00252529" w:rsidRDefault="00252529" w:rsidP="00252529">
      <w:pPr>
        <w:autoSpaceDE w:val="0"/>
        <w:autoSpaceDN w:val="0"/>
        <w:adjustRightInd w:val="0"/>
        <w:spacing w:after="0" w:line="240" w:lineRule="auto"/>
        <w:jc w:val="left"/>
        <w:rPr>
          <w:lang w:val="en-US"/>
        </w:rPr>
      </w:pPr>
    </w:p>
    <w:p w14:paraId="03DE1162" w14:textId="4F4115B0" w:rsidR="00BE52B1" w:rsidRPr="00252529" w:rsidRDefault="00BE52B1" w:rsidP="00BE52B1">
      <w:pPr>
        <w:pStyle w:val="berschrift2"/>
        <w:rPr>
          <w:sz w:val="28"/>
          <w:szCs w:val="24"/>
          <w:lang w:val="en-US"/>
        </w:rPr>
      </w:pPr>
      <w:r w:rsidRPr="00252529">
        <w:rPr>
          <w:sz w:val="28"/>
          <w:szCs w:val="24"/>
          <w:lang w:val="en-US"/>
        </w:rPr>
        <w:t>Potential distr. of beech forests on calcareous soils in Europe</w:t>
      </w:r>
      <w:r w:rsidR="00252529" w:rsidRPr="00252529">
        <w:rPr>
          <w:sz w:val="28"/>
          <w:szCs w:val="24"/>
          <w:lang w:val="en-US"/>
        </w:rPr>
        <w:t xml:space="preserve"> (modelled)</w:t>
      </w:r>
    </w:p>
    <w:p w14:paraId="055F474F" w14:textId="01041048" w:rsidR="00BE52B1" w:rsidRDefault="00BE52B1" w:rsidP="00BE52B1">
      <w:pPr>
        <w:rPr>
          <w:lang w:val="en-US"/>
        </w:rPr>
      </w:pPr>
      <w:r w:rsidRPr="00BE52B1">
        <w:rPr>
          <w:noProof/>
          <w:lang w:val="en-US"/>
        </w:rPr>
        <w:drawing>
          <wp:inline distT="0" distB="0" distL="0" distR="0" wp14:anchorId="27D8A7FC" wp14:editId="4B23BD7A">
            <wp:extent cx="5760720" cy="216916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169160"/>
                    </a:xfrm>
                    <a:prstGeom prst="rect">
                      <a:avLst/>
                    </a:prstGeom>
                    <a:noFill/>
                    <a:ln>
                      <a:noFill/>
                    </a:ln>
                  </pic:spPr>
                </pic:pic>
              </a:graphicData>
            </a:graphic>
          </wp:inline>
        </w:drawing>
      </w:r>
    </w:p>
    <w:p w14:paraId="5EB1FFAB" w14:textId="366EA7FC" w:rsidR="00F54982" w:rsidRDefault="006602F9" w:rsidP="006602F9">
      <w:pPr>
        <w:pStyle w:val="berschrift1"/>
        <w:rPr>
          <w:lang w:val="en-US"/>
        </w:rPr>
      </w:pPr>
      <w:r>
        <w:rPr>
          <w:lang w:val="en-US"/>
        </w:rPr>
        <w:lastRenderedPageBreak/>
        <w:t>Characteristics of</w:t>
      </w:r>
      <w:r w:rsidRPr="006602F9">
        <w:rPr>
          <w:lang w:val="en-US"/>
        </w:rPr>
        <w:t xml:space="preserve"> N fluxes </w:t>
      </w:r>
      <w:r>
        <w:rPr>
          <w:lang w:val="en-US"/>
        </w:rPr>
        <w:t>in calcareous soils</w:t>
      </w:r>
    </w:p>
    <w:p w14:paraId="4E2F3D85" w14:textId="033679E0" w:rsidR="008F5F2E" w:rsidRPr="009F4FAF" w:rsidRDefault="008F5F2E" w:rsidP="008F5F2E">
      <w:pPr>
        <w:rPr>
          <w:sz w:val="14"/>
          <w:szCs w:val="12"/>
          <w:lang w:val="en-US"/>
        </w:rPr>
      </w:pPr>
      <w:r>
        <w:rPr>
          <w:lang w:val="en-US"/>
        </w:rPr>
        <w:t>Ammonia</w:t>
      </w:r>
      <w:r w:rsidR="009F4FAF">
        <w:rPr>
          <w:lang w:val="en-US"/>
        </w:rPr>
        <w:t xml:space="preserve">: </w:t>
      </w:r>
      <w:r w:rsidR="009F4FAF" w:rsidRPr="00444336">
        <w:rPr>
          <w:sz w:val="18"/>
          <w:szCs w:val="16"/>
          <w:highlight w:val="yellow"/>
          <w:lang w:val="en-US"/>
        </w:rPr>
        <w:t>(might not be an issue in Forests)</w:t>
      </w:r>
    </w:p>
    <w:p w14:paraId="0282327A" w14:textId="60AF3898" w:rsidR="008F5F2E" w:rsidRPr="008F5F2E" w:rsidRDefault="008F5F2E" w:rsidP="008F5F2E">
      <w:pPr>
        <w:autoSpaceDE w:val="0"/>
        <w:autoSpaceDN w:val="0"/>
        <w:adjustRightInd w:val="0"/>
        <w:spacing w:after="0" w:line="240" w:lineRule="auto"/>
        <w:jc w:val="left"/>
        <w:rPr>
          <w:rFonts w:ascii="Times New Roman" w:hAnsi="Times New Roman" w:cs="Times New Roman"/>
          <w:sz w:val="22"/>
          <w:lang w:val="en-US"/>
        </w:rPr>
      </w:pPr>
      <w:r w:rsidRPr="008F5F2E">
        <w:rPr>
          <w:rFonts w:ascii="Times New Roman" w:hAnsi="Times New Roman" w:cs="Times New Roman"/>
          <w:sz w:val="22"/>
          <w:lang w:val="en-US"/>
        </w:rPr>
        <w:t>In the soil solution, the ammonia gas is in equilibrium with ammonium ions according to the</w:t>
      </w:r>
      <w:r w:rsidR="00F70B6C">
        <w:rPr>
          <w:rFonts w:ascii="Times New Roman" w:hAnsi="Times New Roman" w:cs="Times New Roman"/>
          <w:sz w:val="22"/>
          <w:lang w:val="en-US"/>
        </w:rPr>
        <w:t xml:space="preserve"> </w:t>
      </w:r>
      <w:r w:rsidRPr="008F5F2E">
        <w:rPr>
          <w:rFonts w:ascii="Times New Roman" w:hAnsi="Times New Roman" w:cs="Times New Roman"/>
          <w:sz w:val="22"/>
          <w:lang w:val="en-US"/>
        </w:rPr>
        <w:t>following reversible reaction:</w:t>
      </w:r>
    </w:p>
    <w:p w14:paraId="14945B19" w14:textId="77777777" w:rsidR="008F5F2E" w:rsidRDefault="008F5F2E" w:rsidP="008F5F2E">
      <w:pPr>
        <w:autoSpaceDE w:val="0"/>
        <w:autoSpaceDN w:val="0"/>
        <w:adjustRightInd w:val="0"/>
        <w:spacing w:after="0" w:line="240" w:lineRule="auto"/>
        <w:jc w:val="left"/>
        <w:rPr>
          <w:rFonts w:ascii="Times New Roman" w:hAnsi="Times New Roman" w:cs="Times New Roman"/>
          <w:sz w:val="22"/>
          <w:lang w:val="en-US"/>
        </w:rPr>
      </w:pPr>
    </w:p>
    <w:p w14:paraId="35E193BA" w14:textId="12513B32" w:rsidR="008F5F2E" w:rsidRDefault="008F5F2E" w:rsidP="008F5F2E">
      <w:pPr>
        <w:autoSpaceDE w:val="0"/>
        <w:autoSpaceDN w:val="0"/>
        <w:adjustRightInd w:val="0"/>
        <w:spacing w:after="0" w:line="240" w:lineRule="auto"/>
        <w:jc w:val="left"/>
        <w:rPr>
          <w:rFonts w:ascii="Times New Roman" w:hAnsi="Times New Roman" w:cs="Times New Roman"/>
          <w:sz w:val="22"/>
          <w:lang w:val="en-US"/>
        </w:rPr>
      </w:pPr>
      <w:r w:rsidRPr="008F5F2E">
        <w:rPr>
          <w:rFonts w:ascii="Times New Roman" w:hAnsi="Times New Roman" w:cs="Times New Roman"/>
          <w:sz w:val="22"/>
          <w:lang w:val="en-US"/>
        </w:rPr>
        <w:t>NH</w:t>
      </w:r>
      <w:r>
        <w:rPr>
          <w:rFonts w:ascii="Times New Roman" w:hAnsi="Times New Roman" w:cs="Times New Roman"/>
          <w:sz w:val="22"/>
          <w:vertAlign w:val="subscript"/>
          <w:lang w:val="en-US"/>
        </w:rPr>
        <w:t>4</w:t>
      </w:r>
      <w:r>
        <w:rPr>
          <w:rFonts w:ascii="Times New Roman" w:hAnsi="Times New Roman" w:cs="Times New Roman"/>
          <w:sz w:val="22"/>
          <w:vertAlign w:val="superscript"/>
          <w:lang w:val="en-US"/>
        </w:rPr>
        <w:t>+</w:t>
      </w:r>
      <w:r w:rsidRPr="008F5F2E">
        <w:rPr>
          <w:rFonts w:ascii="Times New Roman" w:hAnsi="Times New Roman" w:cs="Times New Roman"/>
          <w:sz w:val="14"/>
          <w:szCs w:val="14"/>
          <w:lang w:val="en-US"/>
        </w:rPr>
        <w:t xml:space="preserve"> </w:t>
      </w:r>
      <w:r w:rsidRPr="008F5F2E">
        <w:rPr>
          <w:rFonts w:ascii="Times New Roman" w:hAnsi="Times New Roman" w:cs="Times New Roman"/>
          <w:sz w:val="22"/>
          <w:lang w:val="en-US"/>
        </w:rPr>
        <w:t>+ OH</w:t>
      </w:r>
      <w:r>
        <w:rPr>
          <w:rFonts w:ascii="Times New Roman" w:hAnsi="Times New Roman" w:cs="Times New Roman"/>
          <w:sz w:val="22"/>
          <w:vertAlign w:val="superscript"/>
          <w:lang w:val="en-US"/>
        </w:rPr>
        <w:t>-</w:t>
      </w:r>
      <w:r>
        <w:rPr>
          <w:rFonts w:ascii="Times New Roman" w:hAnsi="Times New Roman" w:cs="Times New Roman"/>
          <w:sz w:val="14"/>
          <w:szCs w:val="14"/>
          <w:lang w:val="en-US"/>
        </w:rPr>
        <w:t xml:space="preserve"> </w:t>
      </w:r>
      <w:r w:rsidRPr="008F5F2E">
        <w:rPr>
          <w:rFonts w:ascii="Times New Roman" w:hAnsi="Times New Roman" w:cs="Times New Roman"/>
          <w:sz w:val="22"/>
          <w:lang w:val="en-US"/>
        </w:rPr>
        <w:t>→ H</w:t>
      </w:r>
      <w:r w:rsidRPr="008F5F2E">
        <w:rPr>
          <w:rFonts w:ascii="Times New Roman" w:hAnsi="Times New Roman" w:cs="Times New Roman"/>
          <w:sz w:val="22"/>
          <w:vertAlign w:val="subscript"/>
          <w:lang w:val="en-US"/>
        </w:rPr>
        <w:t>2</w:t>
      </w:r>
      <w:r>
        <w:rPr>
          <w:rFonts w:ascii="Times New Roman" w:hAnsi="Times New Roman" w:cs="Times New Roman"/>
          <w:sz w:val="22"/>
          <w:lang w:val="en-US"/>
        </w:rPr>
        <w:t>O</w:t>
      </w:r>
      <w:r w:rsidRPr="008F5F2E">
        <w:rPr>
          <w:rFonts w:ascii="Times New Roman" w:hAnsi="Times New Roman" w:cs="Times New Roman"/>
          <w:sz w:val="22"/>
          <w:lang w:val="en-US"/>
        </w:rPr>
        <w:t xml:space="preserve"> + N</w:t>
      </w:r>
      <w:r>
        <w:rPr>
          <w:rFonts w:ascii="Times New Roman" w:hAnsi="Times New Roman" w:cs="Times New Roman"/>
          <w:sz w:val="22"/>
          <w:lang w:val="en-US"/>
        </w:rPr>
        <w:t>H</w:t>
      </w:r>
      <w:r w:rsidRPr="008F5F2E">
        <w:rPr>
          <w:rFonts w:ascii="Times New Roman" w:hAnsi="Times New Roman" w:cs="Times New Roman"/>
          <w:sz w:val="22"/>
          <w:vertAlign w:val="subscript"/>
          <w:lang w:val="en-US"/>
        </w:rPr>
        <w:t>3</w:t>
      </w:r>
      <w:r w:rsidR="00F70B6C">
        <w:rPr>
          <w:rFonts w:ascii="Times New Roman" w:hAnsi="Times New Roman" w:cs="Times New Roman"/>
          <w:sz w:val="22"/>
          <w:lang w:val="en-US"/>
        </w:rPr>
        <w:t xml:space="preserve"> ↑</w:t>
      </w:r>
    </w:p>
    <w:p w14:paraId="51589A92" w14:textId="4F2EAFBA" w:rsidR="00F70B6C" w:rsidRDefault="00F70B6C" w:rsidP="008F5F2E">
      <w:pPr>
        <w:autoSpaceDE w:val="0"/>
        <w:autoSpaceDN w:val="0"/>
        <w:adjustRightInd w:val="0"/>
        <w:spacing w:after="0" w:line="240" w:lineRule="auto"/>
        <w:jc w:val="left"/>
        <w:rPr>
          <w:rFonts w:ascii="Times New Roman" w:hAnsi="Times New Roman" w:cs="Times New Roman"/>
          <w:sz w:val="22"/>
          <w:lang w:val="en-US"/>
        </w:rPr>
      </w:pPr>
    </w:p>
    <w:p w14:paraId="44C6319A" w14:textId="05B39C0B" w:rsidR="00F70B6C" w:rsidRDefault="00F70B6C" w:rsidP="00F70B6C">
      <w:pPr>
        <w:autoSpaceDE w:val="0"/>
        <w:autoSpaceDN w:val="0"/>
        <w:adjustRightInd w:val="0"/>
        <w:spacing w:after="0" w:line="240" w:lineRule="auto"/>
        <w:jc w:val="left"/>
        <w:rPr>
          <w:rFonts w:ascii="Times New Roman" w:hAnsi="Times New Roman" w:cs="Times New Roman"/>
          <w:sz w:val="14"/>
          <w:szCs w:val="14"/>
          <w:lang w:val="en-US"/>
        </w:rPr>
      </w:pPr>
      <w:r w:rsidRPr="00F70B6C">
        <w:rPr>
          <w:rFonts w:ascii="Times New Roman" w:hAnsi="Times New Roman" w:cs="Times New Roman"/>
          <w:sz w:val="22"/>
          <w:lang w:val="en-US"/>
        </w:rPr>
        <w:t>From the above equation it is obvious that ammonia volatilization will be more pronounced at</w:t>
      </w:r>
      <w:r>
        <w:rPr>
          <w:rFonts w:ascii="Times New Roman" w:hAnsi="Times New Roman" w:cs="Times New Roman"/>
          <w:sz w:val="22"/>
          <w:lang w:val="en-US"/>
        </w:rPr>
        <w:t xml:space="preserve"> </w:t>
      </w:r>
      <w:r w:rsidRPr="00F70B6C">
        <w:rPr>
          <w:rFonts w:ascii="Times New Roman" w:hAnsi="Times New Roman" w:cs="Times New Roman"/>
          <w:sz w:val="22"/>
          <w:lang w:val="en-US"/>
        </w:rPr>
        <w:t>high pH levels (pH&gt;7.5). On the other hand, ammonia-gas-producing amendments will drive the</w:t>
      </w:r>
      <w:r>
        <w:rPr>
          <w:rFonts w:ascii="Times New Roman" w:hAnsi="Times New Roman" w:cs="Times New Roman"/>
          <w:sz w:val="22"/>
          <w:lang w:val="en-US"/>
        </w:rPr>
        <w:t xml:space="preserve"> </w:t>
      </w:r>
      <w:r w:rsidRPr="00F70B6C">
        <w:rPr>
          <w:rFonts w:ascii="Times New Roman" w:hAnsi="Times New Roman" w:cs="Times New Roman"/>
          <w:sz w:val="22"/>
          <w:lang w:val="en-US"/>
        </w:rPr>
        <w:t>reaction to the left, raising the pH of the solution in which they are dissolved. When a moist soil dries,</w:t>
      </w:r>
      <w:r>
        <w:rPr>
          <w:rFonts w:ascii="Times New Roman" w:hAnsi="Times New Roman" w:cs="Times New Roman"/>
          <w:sz w:val="22"/>
          <w:lang w:val="en-US"/>
        </w:rPr>
        <w:t xml:space="preserve"> </w:t>
      </w:r>
      <w:r w:rsidRPr="00F70B6C">
        <w:rPr>
          <w:rFonts w:ascii="Times New Roman" w:hAnsi="Times New Roman" w:cs="Times New Roman"/>
          <w:sz w:val="22"/>
          <w:lang w:val="en-US"/>
        </w:rPr>
        <w:t>the water is moved from the right-hand side of the equation, again driving the equation to the right,</w:t>
      </w:r>
      <w:r>
        <w:rPr>
          <w:rFonts w:ascii="Times New Roman" w:hAnsi="Times New Roman" w:cs="Times New Roman"/>
          <w:sz w:val="22"/>
          <w:lang w:val="en-US"/>
        </w:rPr>
        <w:t xml:space="preserve"> </w:t>
      </w:r>
      <w:r w:rsidRPr="00F70B6C">
        <w:rPr>
          <w:rFonts w:ascii="Times New Roman" w:hAnsi="Times New Roman" w:cs="Times New Roman"/>
          <w:sz w:val="22"/>
          <w:lang w:val="en-US"/>
        </w:rPr>
        <w:t>encouraging ammonia volatilization</w:t>
      </w:r>
      <w:r>
        <w:rPr>
          <w:rFonts w:ascii="Times New Roman" w:hAnsi="Times New Roman" w:cs="Times New Roman"/>
          <w:sz w:val="14"/>
          <w:szCs w:val="14"/>
          <w:lang w:val="en-US"/>
        </w:rPr>
        <w:t>.</w:t>
      </w:r>
    </w:p>
    <w:p w14:paraId="567617AE" w14:textId="0B774535" w:rsidR="007218BB" w:rsidRDefault="007218BB" w:rsidP="00F70B6C">
      <w:pPr>
        <w:autoSpaceDE w:val="0"/>
        <w:autoSpaceDN w:val="0"/>
        <w:adjustRightInd w:val="0"/>
        <w:spacing w:after="0" w:line="240" w:lineRule="auto"/>
        <w:jc w:val="left"/>
        <w:rPr>
          <w:rFonts w:ascii="Times New Roman" w:hAnsi="Times New Roman" w:cs="Times New Roman"/>
          <w:sz w:val="14"/>
          <w:szCs w:val="14"/>
          <w:lang w:val="en-US"/>
        </w:rPr>
      </w:pPr>
    </w:p>
    <w:p w14:paraId="79A6B14E" w14:textId="59335C37" w:rsidR="007218BB" w:rsidRDefault="007218BB" w:rsidP="007218BB">
      <w:pPr>
        <w:autoSpaceDE w:val="0"/>
        <w:autoSpaceDN w:val="0"/>
        <w:adjustRightInd w:val="0"/>
        <w:spacing w:after="0" w:line="240" w:lineRule="auto"/>
        <w:jc w:val="left"/>
        <w:rPr>
          <w:rFonts w:ascii="Times New Roman" w:hAnsi="Times New Roman" w:cs="Times New Roman"/>
          <w:sz w:val="14"/>
          <w:szCs w:val="14"/>
          <w:lang w:val="en-US"/>
        </w:rPr>
      </w:pPr>
      <w:r w:rsidRPr="007218BB">
        <w:rPr>
          <w:rFonts w:ascii="Times New Roman" w:hAnsi="Times New Roman" w:cs="Times New Roman"/>
          <w:sz w:val="22"/>
          <w:lang w:val="en-US"/>
        </w:rPr>
        <w:t>Soil colloids, both clay and humus, adsorb ammonia gas, so ammonia losses are greatest where low quantities of these colloids are present or where the ammonia is not in close contact with</w:t>
      </w:r>
      <w:r>
        <w:rPr>
          <w:rFonts w:ascii="Times New Roman" w:hAnsi="Times New Roman" w:cs="Times New Roman"/>
          <w:sz w:val="22"/>
          <w:lang w:val="en-US"/>
        </w:rPr>
        <w:t xml:space="preserve"> </w:t>
      </w:r>
      <w:r w:rsidRPr="007218BB">
        <w:rPr>
          <w:rFonts w:ascii="Times New Roman" w:hAnsi="Times New Roman" w:cs="Times New Roman"/>
          <w:sz w:val="22"/>
          <w:lang w:val="en-US"/>
        </w:rPr>
        <w:t>the soil. For these reasons, ammonia loss can be quite large from sandy soils and from alkaline or</w:t>
      </w:r>
      <w:r>
        <w:rPr>
          <w:rFonts w:ascii="Times New Roman" w:hAnsi="Times New Roman" w:cs="Times New Roman"/>
          <w:sz w:val="22"/>
          <w:lang w:val="en-US"/>
        </w:rPr>
        <w:t xml:space="preserve"> </w:t>
      </w:r>
      <w:r w:rsidRPr="007218BB">
        <w:rPr>
          <w:rFonts w:ascii="Times New Roman" w:hAnsi="Times New Roman" w:cs="Times New Roman"/>
          <w:sz w:val="22"/>
          <w:lang w:val="en-US"/>
        </w:rPr>
        <w:t>calcareous soils, especially when the ammonia-producing materials are left at or near the soil surface</w:t>
      </w:r>
      <w:r>
        <w:rPr>
          <w:rFonts w:ascii="Times New Roman" w:hAnsi="Times New Roman" w:cs="Times New Roman"/>
          <w:sz w:val="22"/>
          <w:lang w:val="en-US"/>
        </w:rPr>
        <w:t xml:space="preserve"> </w:t>
      </w:r>
      <w:r w:rsidRPr="007218BB">
        <w:rPr>
          <w:rFonts w:ascii="Times New Roman" w:hAnsi="Times New Roman" w:cs="Times New Roman"/>
          <w:sz w:val="22"/>
          <w:lang w:val="en-US"/>
        </w:rPr>
        <w:t>and when the soil is drying out. High temperatures, as often occur on the surface of the soil, also favor</w:t>
      </w:r>
      <w:r>
        <w:rPr>
          <w:rFonts w:ascii="Times New Roman" w:hAnsi="Times New Roman" w:cs="Times New Roman"/>
          <w:sz w:val="22"/>
          <w:lang w:val="en-US"/>
        </w:rPr>
        <w:t xml:space="preserve"> </w:t>
      </w:r>
      <w:r w:rsidRPr="007218BB">
        <w:rPr>
          <w:rFonts w:ascii="Times New Roman" w:hAnsi="Times New Roman" w:cs="Times New Roman"/>
          <w:sz w:val="22"/>
          <w:lang w:val="en-US"/>
        </w:rPr>
        <w:t>the volatilization of ammonia.</w:t>
      </w:r>
    </w:p>
    <w:p w14:paraId="4FF90133" w14:textId="1EAFE9C1" w:rsidR="00F70B6C" w:rsidRDefault="00F70B6C" w:rsidP="00F70B6C">
      <w:pPr>
        <w:autoSpaceDE w:val="0"/>
        <w:autoSpaceDN w:val="0"/>
        <w:adjustRightInd w:val="0"/>
        <w:spacing w:after="0" w:line="240" w:lineRule="auto"/>
        <w:jc w:val="left"/>
        <w:rPr>
          <w:rFonts w:ascii="Times New Roman" w:hAnsi="Times New Roman" w:cs="Times New Roman"/>
          <w:sz w:val="14"/>
          <w:szCs w:val="14"/>
          <w:lang w:val="en-US"/>
        </w:rPr>
      </w:pPr>
    </w:p>
    <w:p w14:paraId="5DA75DFD" w14:textId="6AA17C1B" w:rsidR="00F70B6C" w:rsidRDefault="00F70B6C" w:rsidP="00F70B6C">
      <w:pPr>
        <w:autoSpaceDE w:val="0"/>
        <w:autoSpaceDN w:val="0"/>
        <w:adjustRightInd w:val="0"/>
        <w:spacing w:after="0" w:line="240" w:lineRule="auto"/>
        <w:jc w:val="left"/>
        <w:rPr>
          <w:rFonts w:ascii="Times New Roman" w:hAnsi="Times New Roman" w:cs="Times New Roman"/>
          <w:sz w:val="14"/>
          <w:szCs w:val="14"/>
          <w:lang w:val="en-US"/>
        </w:rPr>
      </w:pPr>
      <w:r>
        <w:rPr>
          <w:rFonts w:ascii="Times New Roman" w:hAnsi="Times New Roman" w:cs="Times New Roman"/>
          <w:sz w:val="14"/>
          <w:szCs w:val="14"/>
          <w:lang w:val="en-US"/>
        </w:rPr>
        <w:fldChar w:fldCharType="begin" w:fldLock="1"/>
      </w:r>
      <w:r>
        <w:rPr>
          <w:rFonts w:ascii="Times New Roman" w:hAnsi="Times New Roman" w:cs="Times New Roman"/>
          <w:sz w:val="14"/>
          <w:szCs w:val="14"/>
          <w:lang w:val="en-US"/>
        </w:rPr>
        <w:instrText>ADDIN CSL_CITATION {"citationItems":[{"id":"ITEM-1","itemData":{"ISSN":"2077-4605","abstract":"Calcareous soils are widely spread in arid and semiarid regions. It has been estimated that these soils comprise over one-third of the world's land surface area. In Egypt, the calcareous soils constitute about 25-30% of the total area according to Ministry of Agriculture estimation. The highly calcareous soils in the North Western Coastal zone (about 3 million acres) offer great possibilities for land reclamation and development to help in solving the shortage of food production taking into consideration the available rain fall in that area. Calcareous soils are identified by the presence of calcium carbonate (CaCO3) in the parent material and an accumulation of lime. This is most easily recognized by the effervescence (fizzing) that occurs when these soils are treated with dilute acid. The pH of these soils is usually above 7 and may be as high as 8.5. When these soils contain sodium carbonate, the pH may exceed 9. In some soils, CaCO3 can concentrate into very hard layers, termed caliche, that are impermeable to water and plant roots. When P fertilizer is added to calcareous soils, a series of fixation reactions occur that gradually decrease its solubility and eventually its availability to plants. Phosphorus fixation is a combination of surface adsorption on both clay and lime surfaces, and precipitation of various calcium phosphate minerals. While the total lime content of a soil is important for predicting P reactions, the lime particle size (and its effect on reactive surface area) is often a better predictor of P behavior. Although a calcareous soil may be dominated by free lime, it may also contain significant amounts of iron (Fe), aluminum (Al), and manganese (Mn) either as discrete minerals, as coatings on soil particles, or complexed with soil organic matter. These metals provide strong sorption sites for P and are frequently more significant in controlling P solubility in calcareous soils than lime itself.","author":[{"dropping-particle":"","family":"Taalab","given":"A S","non-dropping-particle":"","parse-names":false,"suffix":""},{"dropping-particle":"","family":"Ageeb","given":"G W","non-dropping-particle":"","parse-names":false,"suffix":""},{"dropping-particle":"","family":"Siam","given":"Hanan S","non-dropping-particle":"","parse-names":false,"suffix":""},{"dropping-particle":"","family":"Mahmoud","given":"Safaa A","non-dropping-particle":"","parse-names":false,"suffix":""}],"container-title":"Middle East Journal of Agriculture Research","id":"ITEM-1","issue":"01","issued":{"date-parts":[["2019"]]},"page":"96-105","title":"Some Characteristics of Calcareous soils. A review","type":"article-journal","volume":"08"},"uris":["http://www.mendeley.com/documents/?uuid=deeaadb4-bf21-4d93-8a55-cd071a0db499"]}],"mendeley":{"formattedCitation":"(Taalab et al., 2019)","plainTextFormattedCitation":"(Taalab et al., 2019)","previouslyFormattedCitation":"(Taalab et al., 2019)"},"properties":{"noteIndex":0},"schema":"https://github.com/citation-style-language/schema/raw/master/csl-citation.json"}</w:instrText>
      </w:r>
      <w:r>
        <w:rPr>
          <w:rFonts w:ascii="Times New Roman" w:hAnsi="Times New Roman" w:cs="Times New Roman"/>
          <w:sz w:val="14"/>
          <w:szCs w:val="14"/>
          <w:lang w:val="en-US"/>
        </w:rPr>
        <w:fldChar w:fldCharType="separate"/>
      </w:r>
      <w:r w:rsidRPr="00F70B6C">
        <w:rPr>
          <w:rFonts w:ascii="Times New Roman" w:hAnsi="Times New Roman" w:cs="Times New Roman"/>
          <w:noProof/>
          <w:sz w:val="14"/>
          <w:szCs w:val="14"/>
          <w:lang w:val="en-US"/>
        </w:rPr>
        <w:t>(Taalab et al., 2019)</w:t>
      </w:r>
      <w:r>
        <w:rPr>
          <w:rFonts w:ascii="Times New Roman" w:hAnsi="Times New Roman" w:cs="Times New Roman"/>
          <w:sz w:val="14"/>
          <w:szCs w:val="14"/>
          <w:lang w:val="en-US"/>
        </w:rPr>
        <w:fldChar w:fldCharType="end"/>
      </w:r>
    </w:p>
    <w:p w14:paraId="31A4E3F9" w14:textId="1DCA85F3" w:rsidR="00F70B6C" w:rsidRDefault="00F70B6C" w:rsidP="00F70B6C">
      <w:pPr>
        <w:autoSpaceDE w:val="0"/>
        <w:autoSpaceDN w:val="0"/>
        <w:adjustRightInd w:val="0"/>
        <w:spacing w:after="0" w:line="240" w:lineRule="auto"/>
        <w:jc w:val="left"/>
        <w:rPr>
          <w:rFonts w:ascii="Times New Roman" w:hAnsi="Times New Roman" w:cs="Times New Roman"/>
          <w:sz w:val="14"/>
          <w:szCs w:val="14"/>
          <w:lang w:val="en-US"/>
        </w:rPr>
      </w:pPr>
    </w:p>
    <w:p w14:paraId="7D81817B" w14:textId="6C515374" w:rsidR="00F70B6C" w:rsidRDefault="00F70B6C" w:rsidP="00F70B6C">
      <w:pPr>
        <w:autoSpaceDE w:val="0"/>
        <w:autoSpaceDN w:val="0"/>
        <w:adjustRightInd w:val="0"/>
        <w:spacing w:after="0" w:line="240" w:lineRule="auto"/>
        <w:jc w:val="left"/>
        <w:rPr>
          <w:rFonts w:ascii="Times New Roman" w:hAnsi="Times New Roman" w:cs="Times New Roman"/>
          <w:sz w:val="14"/>
          <w:szCs w:val="14"/>
          <w:lang w:val="en-US"/>
        </w:rPr>
      </w:pPr>
    </w:p>
    <w:p w14:paraId="06FB6814" w14:textId="5A0C21EA" w:rsidR="00F70B6C" w:rsidRDefault="00F70B6C" w:rsidP="00F70B6C">
      <w:pPr>
        <w:rPr>
          <w:lang w:val="en-US"/>
        </w:rPr>
      </w:pPr>
      <w:r>
        <w:rPr>
          <w:lang w:val="en-US"/>
        </w:rPr>
        <w:t>Impact of CaCO</w:t>
      </w:r>
      <w:r>
        <w:rPr>
          <w:vertAlign w:val="subscript"/>
          <w:lang w:val="en-US"/>
        </w:rPr>
        <w:t>3</w:t>
      </w:r>
      <w:r>
        <w:rPr>
          <w:lang w:val="en-US"/>
        </w:rPr>
        <w:t xml:space="preserve">: </w:t>
      </w:r>
      <w:r>
        <w:rPr>
          <w:lang w:val="en-US"/>
        </w:rPr>
        <w:fldChar w:fldCharType="begin" w:fldLock="1"/>
      </w:r>
      <w:r w:rsidR="00F7560A">
        <w:rPr>
          <w:lang w:val="en-US"/>
        </w:rPr>
        <w:instrText>ADDIN CSL_CITATION {"citationItems":[{"id":"ITEM-1","itemData":{"ISSN":"2077-4605","abstract":"Calcareous soils are widely spread in arid and semiarid regions. It has been estimated that these soils comprise over one-third of the world's land surface area. In Egypt, the calcareous soils constitute about 25-30% of the total area according to Ministry of Agriculture estimation. The highly calcareous soils in the North Western Coastal zone (about 3 million acres) offer great possibilities for land reclamation and development to help in solving the shortage of food production taking into consideration the available rain fall in that area. Calcareous soils are identified by the presence of calcium carbonate (CaCO3) in the parent material and an accumulation of lime. This is most easily recognized by the effervescence (fizzing) that occurs when these soils are treated with dilute acid. The pH of these soils is usually above 7 and may be as high as 8.5. When these soils contain sodium carbonate, the pH may exceed 9. In some soils, CaCO3 can concentrate into very hard layers, termed caliche, that are impermeable to water and plant roots. When P fertilizer is added to calcareous soils, a series of fixation reactions occur that gradually decrease its solubility and eventually its availability to plants. Phosphorus fixation is a combination of surface adsorption on both clay and lime surfaces, and precipitation of various calcium phosphate minerals. While the total lime content of a soil is important for predicting P reactions, the lime particle size (and its effect on reactive surface area) is often a better predictor of P behavior. Although a calcareous soil may be dominated by free lime, it may also contain significant amounts of iron (Fe), aluminum (Al), and manganese (Mn) either as discrete minerals, as coatings on soil particles, or complexed with soil organic matter. These metals provide strong sorption sites for P and are frequently more significant in controlling P solubility in calcareous soils than lime itself.","author":[{"dropping-particle":"","family":"Taalab","given":"A S","non-dropping-particle":"","parse-names":false,"suffix":""},{"dropping-particle":"","family":"Ageeb","given":"G W","non-dropping-particle":"","parse-names":false,"suffix":""},{"dropping-particle":"","family":"Siam","given":"Hanan S","non-dropping-particle":"","parse-names":false,"suffix":""},{"dropping-particle":"","family":"Mahmoud","given":"Safaa A","non-dropping-particle":"","parse-names":false,"suffix":""}],"container-title":"Middle East Journal of Agriculture Research","id":"ITEM-1","issue":"01","issued":{"date-parts":[["2019"]]},"page":"96-105","title":"Some Characteristics of Calcareous soils. A review","type":"article-journal","volume":"08"},"uris":["http://www.mendeley.com/documents/?uuid=deeaadb4-bf21-4d93-8a55-cd071a0db499"]}],"mendeley":{"formattedCitation":"(Taalab et al., 2019)","plainTextFormattedCitation":"(Taalab et al., 2019)","previouslyFormattedCitation":"(Taalab et al., 2019)"},"properties":{"noteIndex":0},"schema":"https://github.com/citation-style-language/schema/raw/master/csl-citation.json"}</w:instrText>
      </w:r>
      <w:r>
        <w:rPr>
          <w:lang w:val="en-US"/>
        </w:rPr>
        <w:fldChar w:fldCharType="separate"/>
      </w:r>
      <w:r w:rsidRPr="00F70B6C">
        <w:rPr>
          <w:noProof/>
          <w:lang w:val="en-US"/>
        </w:rPr>
        <w:t>(Taalab et al., 2019)</w:t>
      </w:r>
      <w:r>
        <w:rPr>
          <w:lang w:val="en-US"/>
        </w:rPr>
        <w:fldChar w:fldCharType="end"/>
      </w:r>
    </w:p>
    <w:p w14:paraId="7F2401F5" w14:textId="3FDD6E04" w:rsidR="00F70B6C" w:rsidRDefault="00F70B6C" w:rsidP="00F70B6C">
      <w:pPr>
        <w:autoSpaceDE w:val="0"/>
        <w:autoSpaceDN w:val="0"/>
        <w:adjustRightInd w:val="0"/>
        <w:spacing w:after="0" w:line="240" w:lineRule="auto"/>
        <w:jc w:val="left"/>
        <w:rPr>
          <w:rFonts w:ascii="Times New Roman" w:hAnsi="Times New Roman" w:cs="Times New Roman"/>
          <w:sz w:val="22"/>
          <w:lang w:val="en-US"/>
        </w:rPr>
      </w:pPr>
      <w:r w:rsidRPr="00F70B6C">
        <w:rPr>
          <w:rFonts w:ascii="Times New Roman" w:hAnsi="Times New Roman" w:cs="Times New Roman"/>
          <w:sz w:val="22"/>
          <w:lang w:val="en-US"/>
        </w:rPr>
        <w:t>The</w:t>
      </w:r>
      <w:r>
        <w:rPr>
          <w:rFonts w:ascii="Times New Roman" w:hAnsi="Times New Roman" w:cs="Times New Roman"/>
          <w:sz w:val="22"/>
          <w:lang w:val="en-US"/>
        </w:rPr>
        <w:t xml:space="preserve"> </w:t>
      </w:r>
      <w:r w:rsidRPr="00F70B6C">
        <w:rPr>
          <w:rFonts w:ascii="Times New Roman" w:hAnsi="Times New Roman" w:cs="Times New Roman"/>
          <w:sz w:val="22"/>
          <w:lang w:val="en-US"/>
        </w:rPr>
        <w:t>presence of CaCO</w:t>
      </w:r>
      <w:r w:rsidRPr="00F70B6C">
        <w:rPr>
          <w:rFonts w:ascii="Times New Roman" w:hAnsi="Times New Roman" w:cs="Times New Roman"/>
          <w:sz w:val="14"/>
          <w:szCs w:val="14"/>
          <w:lang w:val="en-US"/>
        </w:rPr>
        <w:t xml:space="preserve">3 </w:t>
      </w:r>
      <w:r w:rsidRPr="00F70B6C">
        <w:rPr>
          <w:rFonts w:ascii="Times New Roman" w:hAnsi="Times New Roman" w:cs="Times New Roman"/>
          <w:sz w:val="22"/>
          <w:lang w:val="en-US"/>
        </w:rPr>
        <w:t>directly or indirectly affects the chemistry and availability of nitrogen,</w:t>
      </w:r>
      <w:r>
        <w:rPr>
          <w:rFonts w:ascii="Times New Roman" w:hAnsi="Times New Roman" w:cs="Times New Roman"/>
          <w:sz w:val="22"/>
          <w:lang w:val="en-US"/>
        </w:rPr>
        <w:t xml:space="preserve"> </w:t>
      </w:r>
      <w:r w:rsidRPr="00F70B6C">
        <w:rPr>
          <w:rFonts w:ascii="Times New Roman" w:hAnsi="Times New Roman" w:cs="Times New Roman"/>
          <w:sz w:val="22"/>
          <w:lang w:val="en-US"/>
        </w:rPr>
        <w:t>phosphorus, iron, zinc, magnesium, calcium, potassium and copper (</w:t>
      </w:r>
      <w:proofErr w:type="spellStart"/>
      <w:r w:rsidRPr="00F70B6C">
        <w:rPr>
          <w:rFonts w:ascii="Times New Roman" w:hAnsi="Times New Roman" w:cs="Times New Roman"/>
          <w:sz w:val="22"/>
          <w:lang w:val="en-US"/>
        </w:rPr>
        <w:t>Marschner</w:t>
      </w:r>
      <w:proofErr w:type="spellEnd"/>
      <w:r w:rsidRPr="00F70B6C">
        <w:rPr>
          <w:rFonts w:ascii="Times New Roman" w:hAnsi="Times New Roman" w:cs="Times New Roman"/>
          <w:sz w:val="22"/>
          <w:lang w:val="en-US"/>
        </w:rPr>
        <w:t>, 1995).</w:t>
      </w:r>
    </w:p>
    <w:p w14:paraId="1EA2BC0B" w14:textId="77777777" w:rsidR="00F70B6C" w:rsidRDefault="00F70B6C" w:rsidP="00F70B6C">
      <w:pPr>
        <w:autoSpaceDE w:val="0"/>
        <w:autoSpaceDN w:val="0"/>
        <w:adjustRightInd w:val="0"/>
        <w:spacing w:after="0" w:line="240" w:lineRule="auto"/>
        <w:jc w:val="left"/>
        <w:rPr>
          <w:rFonts w:ascii="Times New Roman" w:hAnsi="Times New Roman" w:cs="Times New Roman"/>
          <w:sz w:val="22"/>
          <w:lang w:val="en-US"/>
        </w:rPr>
      </w:pPr>
    </w:p>
    <w:p w14:paraId="2CD25F2E" w14:textId="20DAB8E1" w:rsidR="00F70B6C" w:rsidRPr="00F70B6C" w:rsidRDefault="00F70B6C" w:rsidP="00F70B6C">
      <w:pPr>
        <w:autoSpaceDE w:val="0"/>
        <w:autoSpaceDN w:val="0"/>
        <w:adjustRightInd w:val="0"/>
        <w:spacing w:after="0" w:line="240" w:lineRule="auto"/>
        <w:jc w:val="left"/>
        <w:rPr>
          <w:lang w:val="en-US"/>
        </w:rPr>
      </w:pPr>
      <w:r>
        <w:rPr>
          <w:rFonts w:ascii="Times New Roman" w:hAnsi="Times New Roman" w:cs="Times New Roman"/>
          <w:sz w:val="22"/>
          <w:lang w:val="en-US"/>
        </w:rPr>
        <w:t xml:space="preserve">P, Fe, Zn: </w:t>
      </w:r>
    </w:p>
    <w:p w14:paraId="4F873B11" w14:textId="25134495" w:rsidR="00F70B6C" w:rsidRDefault="00F70B6C" w:rsidP="00F70B6C">
      <w:pPr>
        <w:autoSpaceDE w:val="0"/>
        <w:autoSpaceDN w:val="0"/>
        <w:adjustRightInd w:val="0"/>
        <w:spacing w:after="0" w:line="240" w:lineRule="auto"/>
        <w:jc w:val="left"/>
        <w:rPr>
          <w:rFonts w:ascii="Times New Roman" w:hAnsi="Times New Roman" w:cs="Times New Roman"/>
          <w:sz w:val="22"/>
          <w:lang w:val="en-US"/>
        </w:rPr>
      </w:pPr>
      <w:r w:rsidRPr="00F70B6C">
        <w:rPr>
          <w:rFonts w:ascii="Times New Roman" w:hAnsi="Times New Roman" w:cs="Times New Roman"/>
          <w:sz w:val="22"/>
          <w:lang w:val="en-US"/>
        </w:rPr>
        <w:t>The</w:t>
      </w:r>
      <w:r>
        <w:rPr>
          <w:rFonts w:ascii="Times New Roman" w:hAnsi="Times New Roman" w:cs="Times New Roman"/>
          <w:sz w:val="22"/>
          <w:lang w:val="en-US"/>
        </w:rPr>
        <w:t xml:space="preserve"> </w:t>
      </w:r>
      <w:r w:rsidRPr="00F70B6C">
        <w:rPr>
          <w:rFonts w:ascii="Times New Roman" w:hAnsi="Times New Roman" w:cs="Times New Roman"/>
          <w:sz w:val="22"/>
          <w:lang w:val="en-US"/>
        </w:rPr>
        <w:t>availability of phosphorus is reduced by the level of calcium and magnesium that are associated with</w:t>
      </w:r>
      <w:r>
        <w:rPr>
          <w:rFonts w:ascii="Times New Roman" w:hAnsi="Times New Roman" w:cs="Times New Roman"/>
          <w:sz w:val="22"/>
          <w:lang w:val="en-US"/>
        </w:rPr>
        <w:t xml:space="preserve"> </w:t>
      </w:r>
      <w:r w:rsidRPr="00F70B6C">
        <w:rPr>
          <w:rFonts w:ascii="Times New Roman" w:hAnsi="Times New Roman" w:cs="Times New Roman"/>
          <w:sz w:val="22"/>
          <w:lang w:val="en-US"/>
        </w:rPr>
        <w:t>carbonates. In addition, iron, zinc and magnesium deficiencies are common in soils that have high</w:t>
      </w:r>
      <w:r>
        <w:rPr>
          <w:rFonts w:ascii="Times New Roman" w:hAnsi="Times New Roman" w:cs="Times New Roman"/>
          <w:sz w:val="22"/>
          <w:lang w:val="en-US"/>
        </w:rPr>
        <w:t xml:space="preserve"> </w:t>
      </w:r>
      <w:r w:rsidRPr="00F70B6C">
        <w:rPr>
          <w:rFonts w:ascii="Times New Roman" w:hAnsi="Times New Roman" w:cs="Times New Roman"/>
          <w:sz w:val="22"/>
          <w:lang w:val="en-US"/>
        </w:rPr>
        <w:t>CaCO</w:t>
      </w:r>
      <w:r w:rsidRPr="00F70B6C">
        <w:rPr>
          <w:rFonts w:ascii="Times New Roman" w:hAnsi="Times New Roman" w:cs="Times New Roman"/>
          <w:sz w:val="14"/>
          <w:szCs w:val="14"/>
          <w:lang w:val="en-US"/>
        </w:rPr>
        <w:t xml:space="preserve">3 </w:t>
      </w:r>
      <w:r w:rsidRPr="00F70B6C">
        <w:rPr>
          <w:rFonts w:ascii="Times New Roman" w:hAnsi="Times New Roman" w:cs="Times New Roman"/>
          <w:sz w:val="22"/>
          <w:lang w:val="en-US"/>
        </w:rPr>
        <w:t>due to reduced solubility at alkaline pH values (</w:t>
      </w:r>
      <w:proofErr w:type="spellStart"/>
      <w:r w:rsidRPr="00F70B6C">
        <w:rPr>
          <w:rFonts w:ascii="Times New Roman" w:hAnsi="Times New Roman" w:cs="Times New Roman"/>
          <w:sz w:val="22"/>
          <w:lang w:val="en-US"/>
        </w:rPr>
        <w:t>Marchner</w:t>
      </w:r>
      <w:proofErr w:type="spellEnd"/>
      <w:r w:rsidRPr="00F70B6C">
        <w:rPr>
          <w:rFonts w:ascii="Times New Roman" w:hAnsi="Times New Roman" w:cs="Times New Roman"/>
          <w:sz w:val="22"/>
          <w:lang w:val="en-US"/>
        </w:rPr>
        <w:t>, 1995).</w:t>
      </w:r>
    </w:p>
    <w:p w14:paraId="6F3AC9D7" w14:textId="3191D285" w:rsidR="00444336" w:rsidRDefault="00444336">
      <w:pPr>
        <w:spacing w:line="259" w:lineRule="auto"/>
        <w:jc w:val="left"/>
        <w:rPr>
          <w:rFonts w:ascii="Times New Roman" w:hAnsi="Times New Roman" w:cs="Times New Roman"/>
          <w:sz w:val="22"/>
          <w:lang w:val="en-US"/>
        </w:rPr>
      </w:pPr>
      <w:r>
        <w:rPr>
          <w:rFonts w:ascii="Times New Roman" w:hAnsi="Times New Roman" w:cs="Times New Roman"/>
          <w:sz w:val="22"/>
          <w:lang w:val="en-US"/>
        </w:rPr>
        <w:br w:type="page"/>
      </w:r>
    </w:p>
    <w:p w14:paraId="1DC9032B" w14:textId="090F22B2" w:rsidR="0013441F" w:rsidRDefault="0013441F" w:rsidP="0013441F">
      <w:pPr>
        <w:pStyle w:val="berschrift1"/>
        <w:rPr>
          <w:sz w:val="28"/>
          <w:szCs w:val="24"/>
          <w:shd w:val="clear" w:color="auto" w:fill="FFFFFF"/>
          <w:lang w:val="en-US"/>
        </w:rPr>
      </w:pPr>
      <w:r w:rsidRPr="00AB2E6E">
        <w:rPr>
          <w:sz w:val="28"/>
          <w:szCs w:val="24"/>
          <w:shd w:val="clear" w:color="auto" w:fill="FFFFFF"/>
          <w:lang w:val="en-US"/>
        </w:rPr>
        <w:lastRenderedPageBreak/>
        <w:t>Acid and calcareous soils affect nitrogen nutrition and organic nitrogen uptake by beech seedlings (Fagus sylvatica L.) under drought, and their ectomycorrhizal community structure</w:t>
      </w:r>
      <w:r w:rsidR="00C80283">
        <w:rPr>
          <w:sz w:val="28"/>
          <w:szCs w:val="24"/>
          <w:shd w:val="clear" w:color="auto" w:fill="FFFFFF"/>
          <w:lang w:val="en-US"/>
        </w:rPr>
        <w:t xml:space="preserve"> DOI: </w:t>
      </w:r>
      <w:r w:rsidR="00C80283" w:rsidRPr="00C80283">
        <w:rPr>
          <w:sz w:val="28"/>
          <w:szCs w:val="24"/>
          <w:shd w:val="clear" w:color="auto" w:fill="FFFFFF"/>
          <w:lang w:val="en-US"/>
        </w:rPr>
        <w:t>10.1007/s11104-016-2956-4</w:t>
      </w:r>
    </w:p>
    <w:p w14:paraId="24B2C72E" w14:textId="646F7E93" w:rsidR="00F7560A" w:rsidRPr="00F7560A" w:rsidRDefault="00F7560A" w:rsidP="00F7560A">
      <w:pPr>
        <w:rPr>
          <w:lang w:val="en-US"/>
        </w:rPr>
      </w:pPr>
      <w:r>
        <w:rPr>
          <w:lang w:val="en-US"/>
        </w:rPr>
        <w:fldChar w:fldCharType="begin" w:fldLock="1"/>
      </w:r>
      <w:r>
        <w:rPr>
          <w:lang w:val="en-US"/>
        </w:rPr>
        <w:instrText>ADDIN CSL_CITATION {"citationItems":[{"id":"ITEM-1","itemData":{"DOI":"10.1007/s11104-016-2956-4","ISSN":"15735036","abstract":"Aims: The role of different soil types for beech productivity and drought sensitivity is unknown. The aim of this experimental study was to compare mycorrhizal diversity between acid sandy and calcareous soils and to investigate how this diversity affects tree performance, nitrogen uptake and use efficiency (NUE). Methods: Beech trees were germinated and grown in five different soil types (pH 3.8 to 6.7). One-and-a-half-year-old plants were exposed for 6 weeks to sufficient or low soil humidity. Tree biomass, root tip mycorrhizal colonization and community structure, root tip mortality, leaf area, photosynthesis, nitrogen concentrations, NUE and short-term 15N uptake from glutamine were determined. Results: Soil type did not affect photosynthesis or biomass formation, with one exception in calcareous soil, where root mortality was higher than in the other soil types. Beech in acid soils showed lower mycorrhizal colonization, higher nitrogen tissue concentrations, and lower NUE than those in calcareous soils. Drought had no effect on nitrogen concentrations or NUE but caused reductions in mycorrhizal colonization. Mycorrhizal species richness correlated with nitrogen uptake and NUE. Nitrogen uptake was more sensitive to drought in calcareous soils than in acid soils. Conclusions: Beech may be more drought-susceptible on calcareous sites because of stronger decrease of organic nitrogen uptake than on acid soils.","author":[{"dropping-particle":"","family":"Leberecht","given":"Martin","non-dropping-particle":"","parse-names":false,"suffix":""},{"dropping-particle":"","family":"Tu","given":"Jing","non-dropping-particle":"","parse-names":false,"suffix":""},{"dropping-particle":"","family":"Polle","given":"Andrea","non-dropping-particle":"","parse-names":false,"suffix":""}],"container-title":"Plant and Soil","id":"ITEM-1","issue":"1-2","issued":{"date-parts":[["2016"]]},"page":"143-157","publisher":"Plant and Soil","title":"Acid and calcareous soils affect nitrogen nutrition and organic nitrogen uptake by beech seedlings (Fagus sylvatica L.) under drought, and their ectomycorrhizal community structure","type":"article-journal","volume":"409"},"uris":["http://www.mendeley.com/documents/?uuid=9d48019c-a46c-449b-8a44-a4a8b23de3b4"]}],"mendeley":{"formattedCitation":"(Leberecht et al., 2016)","plainTextFormattedCitation":"(Leberecht et al., 2016)","previouslyFormattedCitation":"(Leberecht et al., 2016)"},"properties":{"noteIndex":0},"schema":"https://github.com/citation-style-language/schema/raw/master/csl-citation.json"}</w:instrText>
      </w:r>
      <w:r>
        <w:rPr>
          <w:lang w:val="en-US"/>
        </w:rPr>
        <w:fldChar w:fldCharType="separate"/>
      </w:r>
      <w:r w:rsidRPr="00F7560A">
        <w:rPr>
          <w:noProof/>
          <w:lang w:val="en-US"/>
        </w:rPr>
        <w:t>(Leberecht et al., 2016)</w:t>
      </w:r>
      <w:r>
        <w:rPr>
          <w:lang w:val="en-US"/>
        </w:rPr>
        <w:fldChar w:fldCharType="end"/>
      </w:r>
    </w:p>
    <w:p w14:paraId="438B4251" w14:textId="77777777" w:rsidR="0013441F" w:rsidRPr="00AB2E6E" w:rsidRDefault="0013441F" w:rsidP="0013441F">
      <w:pPr>
        <w:rPr>
          <w:rFonts w:cs="Arial"/>
          <w:b/>
          <w:bCs/>
          <w:sz w:val="20"/>
          <w:szCs w:val="20"/>
          <w:u w:val="single"/>
          <w:shd w:val="clear" w:color="auto" w:fill="F9FAFB"/>
          <w:lang w:val="en-US"/>
        </w:rPr>
      </w:pPr>
      <w:r w:rsidRPr="00AB2E6E">
        <w:rPr>
          <w:rFonts w:cs="Arial"/>
          <w:b/>
          <w:bCs/>
          <w:sz w:val="20"/>
          <w:szCs w:val="20"/>
          <w:u w:val="single"/>
          <w:shd w:val="clear" w:color="auto" w:fill="F9FAFB"/>
          <w:lang w:val="en-US"/>
        </w:rPr>
        <w:t xml:space="preserve">Aims: </w:t>
      </w:r>
    </w:p>
    <w:p w14:paraId="507BF205" w14:textId="77777777" w:rsidR="0013441F" w:rsidRPr="00AB2E6E" w:rsidRDefault="0013441F" w:rsidP="0013441F">
      <w:pPr>
        <w:rPr>
          <w:rFonts w:cs="Arial"/>
          <w:sz w:val="20"/>
          <w:szCs w:val="20"/>
          <w:shd w:val="clear" w:color="auto" w:fill="F9FAFB"/>
          <w:lang w:val="en-US"/>
        </w:rPr>
      </w:pPr>
      <w:r w:rsidRPr="00AB2E6E">
        <w:rPr>
          <w:rFonts w:cs="Arial"/>
          <w:sz w:val="20"/>
          <w:szCs w:val="20"/>
          <w:shd w:val="clear" w:color="auto" w:fill="F9FAFB"/>
          <w:lang w:val="en-US"/>
        </w:rPr>
        <w:t>The role of different soil types for beech productivity and drought sensitivity is unknown. The aim of this experimental study was to compare mycorrhizal diversity between acid sandy and calcareous soils and to investigate how this diversity affects tree performance, nitrogen uptake and use efficiency (NUE).</w:t>
      </w:r>
    </w:p>
    <w:p w14:paraId="3E00866E" w14:textId="77777777" w:rsidR="0013441F" w:rsidRPr="00AB2E6E" w:rsidRDefault="0013441F" w:rsidP="0013441F">
      <w:pPr>
        <w:rPr>
          <w:rFonts w:cs="Arial"/>
          <w:b/>
          <w:sz w:val="20"/>
          <w:szCs w:val="20"/>
          <w:u w:val="single"/>
          <w:shd w:val="clear" w:color="auto" w:fill="F9FAFB"/>
          <w:lang w:val="en-US"/>
        </w:rPr>
      </w:pPr>
      <w:r w:rsidRPr="00AB2E6E">
        <w:rPr>
          <w:rFonts w:cs="Arial"/>
          <w:b/>
          <w:sz w:val="20"/>
          <w:szCs w:val="20"/>
          <w:u w:val="single"/>
          <w:shd w:val="clear" w:color="auto" w:fill="F9FAFB"/>
          <w:lang w:val="en-US"/>
        </w:rPr>
        <w:t xml:space="preserve">Methods: </w:t>
      </w:r>
    </w:p>
    <w:p w14:paraId="3531F0EB" w14:textId="77777777" w:rsidR="0013441F" w:rsidRPr="00AB2E6E" w:rsidRDefault="0013441F" w:rsidP="0013441F">
      <w:pPr>
        <w:rPr>
          <w:rFonts w:cs="Arial"/>
          <w:sz w:val="20"/>
          <w:szCs w:val="20"/>
          <w:shd w:val="clear" w:color="auto" w:fill="F9FAFB"/>
          <w:lang w:val="en-US"/>
        </w:rPr>
      </w:pPr>
      <w:r w:rsidRPr="00AB2E6E">
        <w:rPr>
          <w:rFonts w:cs="Arial"/>
          <w:sz w:val="20"/>
          <w:szCs w:val="20"/>
          <w:shd w:val="clear" w:color="auto" w:fill="F9FAFB"/>
          <w:lang w:val="en-US"/>
        </w:rPr>
        <w:t>Beech trees were germinated and grown in five different soil types (pH 3.8 to 6.7). One-and-a-half-year-old plants were exposed for 6 weeks to sufficient or low soil humidity. Tree biomass, root tip mycorrhizal colonization and community structure, root tip mortality, leaf area, photosynthesis, nitrogen concentrations, NUE and short-term 15N uptake from glutamine were determined.</w:t>
      </w:r>
    </w:p>
    <w:p w14:paraId="57F441BC" w14:textId="77777777" w:rsidR="0013441F" w:rsidRPr="00AB2E6E" w:rsidRDefault="0013441F" w:rsidP="0013441F">
      <w:pPr>
        <w:rPr>
          <w:rFonts w:cs="Arial"/>
          <w:b/>
          <w:sz w:val="20"/>
          <w:szCs w:val="20"/>
          <w:u w:val="single"/>
          <w:shd w:val="clear" w:color="auto" w:fill="F9FAFB"/>
          <w:lang w:val="en-US"/>
        </w:rPr>
      </w:pPr>
      <w:r w:rsidRPr="00AB2E6E">
        <w:rPr>
          <w:rFonts w:cs="Arial"/>
          <w:b/>
          <w:sz w:val="20"/>
          <w:szCs w:val="20"/>
          <w:u w:val="single"/>
          <w:shd w:val="clear" w:color="auto" w:fill="F9FAFB"/>
          <w:lang w:val="en-US"/>
        </w:rPr>
        <w:t>Results:</w:t>
      </w:r>
    </w:p>
    <w:p w14:paraId="508AA562" w14:textId="77777777" w:rsidR="0013441F" w:rsidRPr="00AB2E6E" w:rsidRDefault="0013441F" w:rsidP="0013441F">
      <w:pPr>
        <w:rPr>
          <w:rFonts w:cs="Arial"/>
          <w:sz w:val="20"/>
          <w:szCs w:val="20"/>
          <w:shd w:val="clear" w:color="auto" w:fill="F9FAFB"/>
          <w:lang w:val="en-US"/>
        </w:rPr>
      </w:pPr>
      <w:r w:rsidRPr="00AB2E6E">
        <w:rPr>
          <w:rFonts w:cs="Arial"/>
          <w:sz w:val="20"/>
          <w:szCs w:val="20"/>
          <w:shd w:val="clear" w:color="auto" w:fill="F9FAFB"/>
          <w:lang w:val="en-US"/>
        </w:rPr>
        <w:t>Soil type did not affect photosynthesis or biomass formation, with one exception in calcareous soil, where root mortality was higher than in the other soil types. Beech in acid soils showed lower mycorrhizal colonization, higher nitrogen tissue concentrations, and lower NUE than those in calcareous soils. Drought had no effect on nitrogen concentrations or NUE but caused reductions in mycorrhizal colonization. Mycorrhizal species richness correlated with nitrogen uptake and NUE. Nitrogen uptake was more sensitive to drought in calcareous soils than in acid soils.</w:t>
      </w:r>
    </w:p>
    <w:p w14:paraId="71F78381" w14:textId="77777777" w:rsidR="0013441F" w:rsidRPr="00AB2E6E" w:rsidRDefault="0013441F" w:rsidP="0013441F">
      <w:pPr>
        <w:rPr>
          <w:rFonts w:cs="Arial"/>
          <w:b/>
          <w:sz w:val="20"/>
          <w:szCs w:val="20"/>
          <w:u w:val="single"/>
          <w:shd w:val="clear" w:color="auto" w:fill="F9FAFB"/>
          <w:lang w:val="en-US"/>
        </w:rPr>
      </w:pPr>
      <w:r w:rsidRPr="00AB2E6E">
        <w:rPr>
          <w:rFonts w:cs="Arial"/>
          <w:b/>
          <w:sz w:val="20"/>
          <w:szCs w:val="20"/>
          <w:u w:val="single"/>
          <w:shd w:val="clear" w:color="auto" w:fill="F9FAFB"/>
          <w:lang w:val="en-US"/>
        </w:rPr>
        <w:t>Conclusions:</w:t>
      </w:r>
    </w:p>
    <w:p w14:paraId="3F7CE313" w14:textId="77777777" w:rsidR="0013441F" w:rsidRPr="00AB2E6E" w:rsidRDefault="0013441F" w:rsidP="0013441F">
      <w:pPr>
        <w:rPr>
          <w:rFonts w:cs="Arial"/>
          <w:sz w:val="20"/>
          <w:szCs w:val="20"/>
          <w:lang w:val="en-US"/>
        </w:rPr>
      </w:pPr>
      <w:r w:rsidRPr="00AB2E6E">
        <w:rPr>
          <w:rFonts w:cs="Arial"/>
          <w:sz w:val="20"/>
          <w:szCs w:val="20"/>
          <w:shd w:val="clear" w:color="auto" w:fill="F9FAFB"/>
          <w:lang w:val="en-US"/>
        </w:rPr>
        <w:t>Beech may be more drought-susceptible on calcareous sites because of stronger decrease of organic nitrogen uptake than on acid soils.</w:t>
      </w:r>
    </w:p>
    <w:p w14:paraId="2827E6AB" w14:textId="4CB4B616" w:rsidR="0013441F" w:rsidRDefault="0013441F" w:rsidP="00F70B6C">
      <w:pPr>
        <w:autoSpaceDE w:val="0"/>
        <w:autoSpaceDN w:val="0"/>
        <w:adjustRightInd w:val="0"/>
        <w:spacing w:after="0" w:line="240" w:lineRule="auto"/>
        <w:jc w:val="left"/>
        <w:rPr>
          <w:rFonts w:ascii="Times New Roman" w:hAnsi="Times New Roman" w:cs="Times New Roman"/>
          <w:sz w:val="22"/>
          <w:lang w:val="en-US"/>
        </w:rPr>
      </w:pPr>
    </w:p>
    <w:p w14:paraId="3B08B620" w14:textId="7D91DD9C" w:rsidR="00F7560A" w:rsidRPr="00F7560A" w:rsidRDefault="00F7560A" w:rsidP="00F7560A">
      <w:pPr>
        <w:widowControl w:val="0"/>
        <w:autoSpaceDE w:val="0"/>
        <w:autoSpaceDN w:val="0"/>
        <w:adjustRightInd w:val="0"/>
        <w:spacing w:after="0" w:line="240" w:lineRule="auto"/>
        <w:ind w:left="480" w:hanging="480"/>
        <w:rPr>
          <w:rFonts w:ascii="Times New Roman" w:hAnsi="Times New Roman" w:cs="Times New Roman"/>
          <w:noProof/>
          <w:sz w:val="22"/>
          <w:szCs w:val="24"/>
        </w:rPr>
      </w:pPr>
      <w:r>
        <w:rPr>
          <w:rFonts w:ascii="Times New Roman" w:hAnsi="Times New Roman" w:cs="Times New Roman"/>
          <w:sz w:val="22"/>
          <w:lang w:val="en-US"/>
        </w:rPr>
        <w:fldChar w:fldCharType="begin" w:fldLock="1"/>
      </w:r>
      <w:r>
        <w:rPr>
          <w:rFonts w:ascii="Times New Roman" w:hAnsi="Times New Roman" w:cs="Times New Roman"/>
          <w:sz w:val="22"/>
          <w:lang w:val="en-US"/>
        </w:rPr>
        <w:instrText xml:space="preserve">ADDIN Mendeley Bibliography CSL_BIBLIOGRAPHY </w:instrText>
      </w:r>
      <w:r>
        <w:rPr>
          <w:rFonts w:ascii="Times New Roman" w:hAnsi="Times New Roman" w:cs="Times New Roman"/>
          <w:sz w:val="22"/>
          <w:lang w:val="en-US"/>
        </w:rPr>
        <w:fldChar w:fldCharType="separate"/>
      </w:r>
      <w:r w:rsidRPr="00F7560A">
        <w:rPr>
          <w:rFonts w:ascii="Times New Roman" w:hAnsi="Times New Roman" w:cs="Times New Roman"/>
          <w:noProof/>
          <w:sz w:val="22"/>
          <w:szCs w:val="24"/>
        </w:rPr>
        <w:t xml:space="preserve">Dannenmann, M., Bimüller, C., Gschwendtner, S., Leberecht, M., Tejedor, J., Bilela, S., Gasche, R., Hanewinkel, M., Baltensweiler, A., Kögel-Knabner, I., Polle, A., Schloter, M., Simon, J., &amp; Rennenberg, H. (2016). Climate change impairs nitrogen cycling in european beech forests. </w:t>
      </w:r>
      <w:r w:rsidRPr="00F7560A">
        <w:rPr>
          <w:rFonts w:ascii="Times New Roman" w:hAnsi="Times New Roman" w:cs="Times New Roman"/>
          <w:i/>
          <w:iCs/>
          <w:noProof/>
          <w:sz w:val="22"/>
          <w:szCs w:val="24"/>
        </w:rPr>
        <w:t>PLoS ONE</w:t>
      </w:r>
      <w:r w:rsidRPr="00F7560A">
        <w:rPr>
          <w:rFonts w:ascii="Times New Roman" w:hAnsi="Times New Roman" w:cs="Times New Roman"/>
          <w:noProof/>
          <w:sz w:val="22"/>
          <w:szCs w:val="24"/>
        </w:rPr>
        <w:t xml:space="preserve">, </w:t>
      </w:r>
      <w:r w:rsidRPr="00F7560A">
        <w:rPr>
          <w:rFonts w:ascii="Times New Roman" w:hAnsi="Times New Roman" w:cs="Times New Roman"/>
          <w:i/>
          <w:iCs/>
          <w:noProof/>
          <w:sz w:val="22"/>
          <w:szCs w:val="24"/>
        </w:rPr>
        <w:t>11</w:t>
      </w:r>
      <w:r w:rsidRPr="00F7560A">
        <w:rPr>
          <w:rFonts w:ascii="Times New Roman" w:hAnsi="Times New Roman" w:cs="Times New Roman"/>
          <w:noProof/>
          <w:sz w:val="22"/>
          <w:szCs w:val="24"/>
        </w:rPr>
        <w:t>(7), 1–24. https://doi.org/10.1371/journal.pone.0158823</w:t>
      </w:r>
    </w:p>
    <w:p w14:paraId="583FAE68" w14:textId="77777777" w:rsidR="00F7560A" w:rsidRPr="00F7560A" w:rsidRDefault="00F7560A" w:rsidP="00F7560A">
      <w:pPr>
        <w:widowControl w:val="0"/>
        <w:autoSpaceDE w:val="0"/>
        <w:autoSpaceDN w:val="0"/>
        <w:adjustRightInd w:val="0"/>
        <w:spacing w:after="0" w:line="240" w:lineRule="auto"/>
        <w:ind w:left="480" w:hanging="480"/>
        <w:rPr>
          <w:rFonts w:ascii="Times New Roman" w:hAnsi="Times New Roman" w:cs="Times New Roman"/>
          <w:noProof/>
          <w:sz w:val="22"/>
          <w:szCs w:val="24"/>
        </w:rPr>
      </w:pPr>
      <w:r w:rsidRPr="00F7560A">
        <w:rPr>
          <w:rFonts w:ascii="Times New Roman" w:hAnsi="Times New Roman" w:cs="Times New Roman"/>
          <w:noProof/>
          <w:sz w:val="22"/>
          <w:szCs w:val="24"/>
        </w:rPr>
        <w:t xml:space="preserve">Leberecht, M., Tu, J., &amp; Polle, A. (2016). Acid and calcareous soils affect nitrogen nutrition and organic nitrogen uptake by beech seedlings (Fagus sylvatica L.) under drought, and their ectomycorrhizal community structure. </w:t>
      </w:r>
      <w:r w:rsidRPr="00F7560A">
        <w:rPr>
          <w:rFonts w:ascii="Times New Roman" w:hAnsi="Times New Roman" w:cs="Times New Roman"/>
          <w:i/>
          <w:iCs/>
          <w:noProof/>
          <w:sz w:val="22"/>
          <w:szCs w:val="24"/>
        </w:rPr>
        <w:t>Plant and Soil</w:t>
      </w:r>
      <w:r w:rsidRPr="00F7560A">
        <w:rPr>
          <w:rFonts w:ascii="Times New Roman" w:hAnsi="Times New Roman" w:cs="Times New Roman"/>
          <w:noProof/>
          <w:sz w:val="22"/>
          <w:szCs w:val="24"/>
        </w:rPr>
        <w:t xml:space="preserve">, </w:t>
      </w:r>
      <w:r w:rsidRPr="00F7560A">
        <w:rPr>
          <w:rFonts w:ascii="Times New Roman" w:hAnsi="Times New Roman" w:cs="Times New Roman"/>
          <w:i/>
          <w:iCs/>
          <w:noProof/>
          <w:sz w:val="22"/>
          <w:szCs w:val="24"/>
        </w:rPr>
        <w:t>409</w:t>
      </w:r>
      <w:r w:rsidRPr="00F7560A">
        <w:rPr>
          <w:rFonts w:ascii="Times New Roman" w:hAnsi="Times New Roman" w:cs="Times New Roman"/>
          <w:noProof/>
          <w:sz w:val="22"/>
          <w:szCs w:val="24"/>
        </w:rPr>
        <w:t>(1–2), 143–157. https://doi.org/10.1007/s11104-016-2956-4</w:t>
      </w:r>
    </w:p>
    <w:p w14:paraId="1E12C23F" w14:textId="77777777" w:rsidR="00F7560A" w:rsidRPr="00F7560A" w:rsidRDefault="00F7560A" w:rsidP="00F7560A">
      <w:pPr>
        <w:widowControl w:val="0"/>
        <w:autoSpaceDE w:val="0"/>
        <w:autoSpaceDN w:val="0"/>
        <w:adjustRightInd w:val="0"/>
        <w:spacing w:after="0" w:line="240" w:lineRule="auto"/>
        <w:ind w:left="480" w:hanging="480"/>
        <w:rPr>
          <w:rFonts w:ascii="Times New Roman" w:hAnsi="Times New Roman" w:cs="Times New Roman"/>
          <w:noProof/>
          <w:sz w:val="22"/>
        </w:rPr>
      </w:pPr>
      <w:r w:rsidRPr="00F7560A">
        <w:rPr>
          <w:rFonts w:ascii="Times New Roman" w:hAnsi="Times New Roman" w:cs="Times New Roman"/>
          <w:noProof/>
          <w:sz w:val="22"/>
          <w:szCs w:val="24"/>
        </w:rPr>
        <w:t xml:space="preserve">Taalab, A. S., Ageeb, G. W., Siam, H. S., &amp; Mahmoud, S. A. (2019). Some Characteristics of Calcareous soils. A review. </w:t>
      </w:r>
      <w:r w:rsidRPr="00F7560A">
        <w:rPr>
          <w:rFonts w:ascii="Times New Roman" w:hAnsi="Times New Roman" w:cs="Times New Roman"/>
          <w:i/>
          <w:iCs/>
          <w:noProof/>
          <w:sz w:val="22"/>
          <w:szCs w:val="24"/>
        </w:rPr>
        <w:t>Middle East Journal of Agriculture Research</w:t>
      </w:r>
      <w:r w:rsidRPr="00F7560A">
        <w:rPr>
          <w:rFonts w:ascii="Times New Roman" w:hAnsi="Times New Roman" w:cs="Times New Roman"/>
          <w:noProof/>
          <w:sz w:val="22"/>
          <w:szCs w:val="24"/>
        </w:rPr>
        <w:t xml:space="preserve">, </w:t>
      </w:r>
      <w:r w:rsidRPr="00F7560A">
        <w:rPr>
          <w:rFonts w:ascii="Times New Roman" w:hAnsi="Times New Roman" w:cs="Times New Roman"/>
          <w:i/>
          <w:iCs/>
          <w:noProof/>
          <w:sz w:val="22"/>
          <w:szCs w:val="24"/>
        </w:rPr>
        <w:t>08</w:t>
      </w:r>
      <w:r w:rsidRPr="00F7560A">
        <w:rPr>
          <w:rFonts w:ascii="Times New Roman" w:hAnsi="Times New Roman" w:cs="Times New Roman"/>
          <w:noProof/>
          <w:sz w:val="22"/>
          <w:szCs w:val="24"/>
        </w:rPr>
        <w:t>(01), 96–105.</w:t>
      </w:r>
    </w:p>
    <w:p w14:paraId="4BBA3E5C" w14:textId="5FDB5D29" w:rsidR="00F7560A" w:rsidRDefault="00F7560A" w:rsidP="00F70B6C">
      <w:pPr>
        <w:autoSpaceDE w:val="0"/>
        <w:autoSpaceDN w:val="0"/>
        <w:adjustRightInd w:val="0"/>
        <w:spacing w:after="0" w:line="240" w:lineRule="auto"/>
        <w:jc w:val="left"/>
        <w:rPr>
          <w:rFonts w:ascii="Times New Roman" w:hAnsi="Times New Roman" w:cs="Times New Roman"/>
          <w:sz w:val="22"/>
          <w:lang w:val="en-US"/>
        </w:rPr>
      </w:pPr>
      <w:r>
        <w:rPr>
          <w:rFonts w:ascii="Times New Roman" w:hAnsi="Times New Roman" w:cs="Times New Roman"/>
          <w:sz w:val="22"/>
          <w:lang w:val="en-US"/>
        </w:rPr>
        <w:fldChar w:fldCharType="end"/>
      </w:r>
    </w:p>
    <w:sectPr w:rsidR="00F7560A" w:rsidSect="0084277B">
      <w:pgSz w:w="11906" w:h="16838"/>
      <w:pgMar w:top="1417" w:right="1417" w:bottom="1134"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dvOT82c4f4c4">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OT82c4f4c4+20">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82EE2"/>
    <w:multiLevelType w:val="hybridMultilevel"/>
    <w:tmpl w:val="F26830A4"/>
    <w:lvl w:ilvl="0" w:tplc="FF8655B2">
      <w:numFmt w:val="bullet"/>
      <w:lvlText w:val="-"/>
      <w:lvlJc w:val="left"/>
      <w:pPr>
        <w:ind w:left="720" w:hanging="360"/>
      </w:pPr>
      <w:rPr>
        <w:rFonts w:ascii="AdvOT82c4f4c4" w:eastAsiaTheme="minorHAnsi" w:hAnsi="AdvOT82c4f4c4" w:cs="AdvOT82c4f4c4"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AB92F5D"/>
    <w:multiLevelType w:val="hybridMultilevel"/>
    <w:tmpl w:val="3D1CC6CA"/>
    <w:lvl w:ilvl="0" w:tplc="5D6EBB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F9"/>
    <w:rsid w:val="00071A5B"/>
    <w:rsid w:val="001041A8"/>
    <w:rsid w:val="0013441F"/>
    <w:rsid w:val="001448CE"/>
    <w:rsid w:val="00251790"/>
    <w:rsid w:val="00252529"/>
    <w:rsid w:val="00297E98"/>
    <w:rsid w:val="002F1AF2"/>
    <w:rsid w:val="00334772"/>
    <w:rsid w:val="00444336"/>
    <w:rsid w:val="005663F4"/>
    <w:rsid w:val="006602F9"/>
    <w:rsid w:val="0066653D"/>
    <w:rsid w:val="006F4B62"/>
    <w:rsid w:val="007218BB"/>
    <w:rsid w:val="00735D12"/>
    <w:rsid w:val="00774BA3"/>
    <w:rsid w:val="00810FE7"/>
    <w:rsid w:val="0084277B"/>
    <w:rsid w:val="00843B5B"/>
    <w:rsid w:val="00884E50"/>
    <w:rsid w:val="008A118C"/>
    <w:rsid w:val="008F5F2E"/>
    <w:rsid w:val="009A5BF6"/>
    <w:rsid w:val="009F4FAF"/>
    <w:rsid w:val="00A1049F"/>
    <w:rsid w:val="00A904C5"/>
    <w:rsid w:val="00A91DF7"/>
    <w:rsid w:val="00BE52B1"/>
    <w:rsid w:val="00C337D2"/>
    <w:rsid w:val="00C80283"/>
    <w:rsid w:val="00EF24D0"/>
    <w:rsid w:val="00F70B6C"/>
    <w:rsid w:val="00F7560A"/>
    <w:rsid w:val="00FB14DB"/>
    <w:rsid w:val="00FC6371"/>
    <w:rsid w:val="00FD46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05136"/>
  <w15:chartTrackingRefBased/>
  <w15:docId w15:val="{2C4E7735-26F7-46B9-836F-47446D96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97E98"/>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843B5B"/>
    <w:pPr>
      <w:keepNext/>
      <w:keepLines/>
      <w:spacing w:before="240" w:after="0"/>
      <w:outlineLvl w:val="0"/>
    </w:pPr>
    <w:rPr>
      <w:rFonts w:asciiTheme="majorHAnsi" w:eastAsiaTheme="majorEastAsia" w:hAnsiTheme="majorHAnsi" w:cstheme="majorBidi"/>
      <w:b/>
      <w:sz w:val="36"/>
      <w:szCs w:val="32"/>
    </w:rPr>
  </w:style>
  <w:style w:type="paragraph" w:styleId="berschrift2">
    <w:name w:val="heading 2"/>
    <w:basedOn w:val="Standard"/>
    <w:next w:val="Standard"/>
    <w:link w:val="berschrift2Zchn"/>
    <w:uiPriority w:val="9"/>
    <w:unhideWhenUsed/>
    <w:qFormat/>
    <w:rsid w:val="00843B5B"/>
    <w:pPr>
      <w:keepNext/>
      <w:keepLines/>
      <w:spacing w:before="40" w:after="0"/>
      <w:outlineLvl w:val="1"/>
    </w:pPr>
    <w:rPr>
      <w:rFonts w:asciiTheme="majorHAnsi" w:eastAsiaTheme="majorEastAsia" w:hAnsiTheme="majorHAnsi" w:cstheme="majorBidi"/>
      <w:b/>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3B5B"/>
    <w:rPr>
      <w:rFonts w:asciiTheme="majorHAnsi" w:eastAsiaTheme="majorEastAsia" w:hAnsiTheme="majorHAnsi" w:cstheme="majorBidi"/>
      <w:b/>
      <w:sz w:val="36"/>
      <w:szCs w:val="32"/>
    </w:rPr>
  </w:style>
  <w:style w:type="character" w:customStyle="1" w:styleId="berschrift2Zchn">
    <w:name w:val="Überschrift 2 Zchn"/>
    <w:basedOn w:val="Absatz-Standardschriftart"/>
    <w:link w:val="berschrift2"/>
    <w:uiPriority w:val="9"/>
    <w:rsid w:val="00843B5B"/>
    <w:rPr>
      <w:rFonts w:asciiTheme="majorHAnsi" w:eastAsiaTheme="majorEastAsia" w:hAnsiTheme="majorHAnsi" w:cstheme="majorBidi"/>
      <w:b/>
      <w:sz w:val="32"/>
      <w:szCs w:val="26"/>
    </w:rPr>
  </w:style>
  <w:style w:type="paragraph" w:styleId="Listenabsatz">
    <w:name w:val="List Paragraph"/>
    <w:basedOn w:val="Standard"/>
    <w:uiPriority w:val="34"/>
    <w:qFormat/>
    <w:rsid w:val="00BE52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727D-ED3D-4F25-AA89-556CE0AA3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2733</Words>
  <Characters>17219</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Ehrhardt</dc:creator>
  <cp:keywords/>
  <dc:description/>
  <cp:lastModifiedBy>Tim Ehrhardt</cp:lastModifiedBy>
  <cp:revision>13</cp:revision>
  <dcterms:created xsi:type="dcterms:W3CDTF">2023-12-20T12:01:00Z</dcterms:created>
  <dcterms:modified xsi:type="dcterms:W3CDTF">2024-01-09T15:45:00Z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68ff2513-ef2e-3042-92be-6811e64b111c</vt:lpwstr>
  </property>
  <property fmtid="{D5CDD505-2E9C-101B-9397-08002B2CF9AE}" pid="24" name="Mendeley Citation Style_1">
    <vt:lpwstr>http://www.zotero.org/styles/apa</vt:lpwstr>
  </property>
</Properties>
</file>