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26B21"/>
          <w:sz w:val="32"/>
          <w:szCs w:val="32"/>
        </w:rPr>
        <w:t>VI CONCEPMI LIMA 2026 · CONCURSO DE PROYECTOS</w:t>
      </w:r>
    </w:p>
    <w:p>
      <w:pPr>
        <w:spacing w:after="200"/>
        <w:rPr>
          <w:rFonts w:ascii="Times New Roman" w:hAnsi="Times New Roman" w:cs="Times New Roman"/>
          <w:color w:val="6B6B6B"/>
          <w:sz w:val="24"/>
          <w:szCs w:val="24"/>
        </w:rPr>
      </w:pPr>
    </w:p>
    <w:p>
      <w:pPr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6B6B6B"/>
          <w:sz w:val="24"/>
          <w:szCs w:val="24"/>
        </w:rPr>
        <w:t xml:space="preserve">PMI Venture </w:t>
      </w:r>
      <w:proofErr w:type="spellStart"/>
      <w:r>
        <w:rPr>
          <w:rFonts w:ascii="Times New Roman" w:hAnsi="Times New Roman" w:cs="Times New Roman"/>
          <w:color w:val="6B6B6B"/>
          <w:sz w:val="24"/>
          <w:szCs w:val="24"/>
        </w:rPr>
        <w:t>Builder</w:t>
      </w:r>
      <w:proofErr w:type="spellEnd"/>
      <w:r>
        <w:rPr>
          <w:rFonts w:ascii="Times New Roman" w:hAnsi="Times New Roman" w:cs="Times New Roman"/>
          <w:color w:val="6B6B6B"/>
          <w:sz w:val="24"/>
          <w:szCs w:val="24"/>
        </w:rPr>
        <w:t xml:space="preserve"> – Dossier Técnico</w:t>
      </w:r>
    </w:p>
    <w:p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3B1A8C"/>
          <w:sz w:val="24"/>
          <w:szCs w:val="24"/>
        </w:rPr>
        <w:t xml:space="preserve">ENTREGABLE 3</w:t>
      </w:r>
    </w:p>
    <w:p>
      <w:pPr>
        <w:pBdr>
          <w:bottom w:val="single" w:sz="12" w:space="6" w:color="F26B21"/>
        </w:pBdr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3B1A8C"/>
          <w:sz w:val="24"/>
          <w:szCs w:val="24"/>
        </w:rPr>
        <w:t xml:space="preserve">Plan de gestión de riesgos e incertidumbre</w:t>
      </w:r>
    </w:p>
    <w:p>
      <w:pPr>
        <w:pStyle w:val="Ttulo2"/>
        <w:keepNext/>
        <w:spacing w:before="2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Datos del equipo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3"/>
        <w:gridCol w:w="7375"/>
      </w:tblGrid>
      <w:tr>
        <w:trPr>
          <w:cantSplit/>
          <w:trHeight w:val="125"/>
        </w:trPr>
        <w:tc>
          <w:tcPr>
            <w:tcW w:w="2263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Delegación</w:t>
            </w:r>
          </w:p>
        </w:tc>
        <w:tc>
          <w:tcPr>
            <w:tcW w:w="7375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103"/>
        </w:trPr>
        <w:tc>
          <w:tcPr>
            <w:tcW w:w="2263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 del proyecto</w:t>
            </w:r>
          </w:p>
        </w:tc>
        <w:tc>
          <w:tcPr>
            <w:tcW w:w="7375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96"/>
        </w:trPr>
        <w:tc>
          <w:tcPr>
            <w:tcW w:w="2263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Líder de equipo</w:t>
            </w:r>
          </w:p>
        </w:tc>
        <w:tc>
          <w:tcPr>
            <w:tcW w:w="7375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73"/>
        </w:trPr>
        <w:tc>
          <w:tcPr>
            <w:tcW w:w="2263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Correo del líder de equipo</w:t>
            </w:r>
          </w:p>
        </w:tc>
        <w:tc>
          <w:tcPr>
            <w:tcW w:w="7375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600"/>
        <w:gridCol w:w="3638"/>
      </w:tblGrid>
      <w:tr>
        <w:trPr>
          <w:cantSplit/>
          <w:tblHeader/>
        </w:trPr>
        <w:tc>
          <w:tcPr>
            <w:tcW w:w="3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Integrante (mín. 2, máx. 5)</w:t>
            </w:r>
          </w:p>
        </w:tc>
        <w:tc>
          <w:tcPr>
            <w:tcW w:w="2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Rol en el equipo</w:t>
            </w:r>
          </w:p>
        </w:tc>
        <w:tc>
          <w:tcPr>
            <w:tcW w:w="3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Universidad</w:t>
            </w:r>
          </w:p>
        </w:tc>
      </w:tr>
      <w:tr>
        <w:trPr>
          <w:cantSplit/>
          <w:trHeight w:val="259"/>
        </w:trPr>
        <w:tc>
          <w:tcPr>
            <w:tcW w:w="3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251"/>
        </w:trPr>
        <w:tc>
          <w:tcPr>
            <w:tcW w:w="3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22"/>
        </w:trPr>
        <w:tc>
          <w:tcPr>
            <w:tcW w:w="3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22"/>
        </w:trPr>
        <w:tc>
          <w:tcPr>
            <w:tcW w:w="3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43"/>
        </w:trPr>
        <w:tc>
          <w:tcPr>
            <w:tcW w:w="3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pStyle w:val="Ttulo2"/>
        <w:keepNext/>
        <w:spacing w:before="2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Cómo usar esta plantilla</w:t>
      </w:r>
    </w:p>
    <w:p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Complete las tres secciones en orden. Cada una corresponde a un subcriterio que el jurado calificará con la rúbrica oficial - Tabla 4.1 de las bases.</w:t>
      </w:r>
    </w:p>
    <w:p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Los textos en cursiva gris son guías: bórrelos o reemplácelos con su contenido.</w:t>
      </w:r>
    </w:p>
    <w:p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Respalde las estimaciones con datos y cite la fuente; las evidencias van como anexos. Use el mismo código de riesgo (R01, R02…) en las tres secciones y mantenga coherencia con el alcance (Entregable 2) y las reservas de 10 % y 5 % (Entregable 4).</w:t>
      </w:r>
    </w:p>
    <w:p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La fecha límite de entrega de los entregables 1 al 5 es el sábado 21 de noviembre de 2026.</w:t>
      </w:r>
    </w:p>
    <w:p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Entregue un solo archivo PDF con el nombre </w:t>
      </w:r>
      <w:r>
        <w:rPr>
          <w:rFonts w:ascii="Times New Roman" w:hAnsi="Times New Roman" w:cs="Times New Roman"/>
          <w:b/>
          <w:bCs/>
          <w:color w:val="EE0000"/>
          <w:sz w:val="20"/>
          <w:szCs w:val="20"/>
        </w:rPr>
        <w:t>«Delegación_E3»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 través de</w:t>
      </w:r>
      <w:r>
        <w:rPr>
          <w:rFonts w:ascii="Times New Roman" w:hAnsi="Times New Roman" w:cs="Times New Roman"/>
          <w:sz w:val="20"/>
          <w:szCs w:val="20"/>
        </w:rPr>
        <w:t xml:space="preserve">l correo: </w:t>
      </w:r>
      <w:hyperlink r:id="rId7" w:history="1">
        <w:r>
          <w:rPr>
            <w:rStyle w:val="Hipervnculo"/>
            <w:rFonts w:ascii="Times New Roman" w:hAnsi="Times New Roman" w:cs="Times New Roman"/>
            <w:sz w:val="20"/>
            <w:szCs w:val="20"/>
          </w:rPr>
          <w:t>concepmi@pmi.org.pe</w:t>
        </w:r>
      </w:hyperlink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3B1A8C"/>
          <w:sz w:val="24"/>
          <w:szCs w:val="24"/>
        </w:rPr>
        <w:t xml:space="preserve">Rúbrica del Entregable 3 (5 puntos)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0"/>
        <w:gridCol w:w="4308"/>
        <w:gridCol w:w="700"/>
        <w:gridCol w:w="1229"/>
      </w:tblGrid>
      <w:tr>
        <w:trPr>
          <w:cantSplit/>
          <w:tblHeader/>
        </w:trPr>
        <w:tc>
          <w:tcPr>
            <w:tcW w:w="283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Subcriterio evaluado</w:t>
            </w:r>
          </w:p>
        </w:tc>
        <w:tc>
          <w:tcPr>
            <w:tcW w:w="430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Qué busca el jurado</w:t>
            </w:r>
          </w:p>
        </w:tc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Pts</w:t>
            </w:r>
          </w:p>
        </w:tc>
        <w:tc>
          <w:tcPr>
            <w:tcW w:w="1229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Sección</w:t>
            </w:r>
          </w:p>
        </w:tc>
      </w:tr>
      <w:tr>
        <w:trPr>
          <w:cantSplit/>
          <w:trHeight w:val="420"/>
        </w:trPr>
        <w:tc>
          <w:tcPr>
            <w:tcW w:w="283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Identificación y análisis de riesgos</w:t>
            </w:r>
          </w:p>
        </w:tc>
        <w:tc>
          <w:tcPr>
            <w:tcW w:w="430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Análisis cualitativo y cuantitativo de riesgos técnicos, de ciberseguridad, de adopción de mercado y normativos</w:t>
            </w:r>
          </w:p>
        </w:tc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229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420"/>
        </w:trPr>
        <w:tc>
          <w:tcPr>
            <w:tcW w:w="283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Planes de mitigación y contingencia</w:t>
            </w:r>
          </w:p>
        </w:tc>
        <w:tc>
          <w:tcPr>
            <w:tcW w:w="430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Estrategias concretas de respuesta a riesgos de alto impacto y asignación de responsables</w:t>
            </w:r>
          </w:p>
        </w:tc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229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rHeight w:val="420"/>
        </w:trPr>
        <w:tc>
          <w:tcPr>
            <w:tcW w:w="283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Modelación de incertidumbre y pivotes</w:t>
            </w:r>
          </w:p>
        </w:tc>
        <w:tc>
          <w:tcPr>
            <w:tcW w:w="430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Flexibilidad de la arquitectura del proyecto frente a escenarios de incertidumbre de mercado</w:t>
            </w:r>
          </w:p>
        </w:tc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229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rHeight w:val="22"/>
        </w:trPr>
        <w:tc>
          <w:tcPr>
            <w:tcW w:w="7138" w:type="dxa"/>
            <w:gridSpan w:val="2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1229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>
      <w:pPr>
        <w:spacing w:after="200"/>
        <w:rPr>
          <w:rFonts w:ascii="Times New Roman" w:hAnsi="Times New Roman" w:cs="Times New Roman"/>
          <w:sz w:val="24"/>
          <w:szCs w:val="24"/>
        </w:rPr>
      </w:pPr>
    </w:p>
    <w:p>
      <w:pPr>
        <w:pStyle w:val="Ttulo1"/>
        <w:keepNext/>
        <w:pageBreakBefore/>
        <w:spacing w:before="320" w:after="1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Identificación y Análisis de Riesgos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38"/>
        <w:gridCol w:w="2000"/>
      </w:tblGrid>
      <w:tr>
        <w:trPr>
          <w:cantSplit/>
        </w:trPr>
        <w:tc>
          <w:tcPr>
            <w:tcW w:w="7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B1A8C"/>
                <w:sz w:val="24"/>
                <w:szCs w:val="24"/>
              </w:rPr>
              <w:t xml:space="preserve">Subcriterio: Identificación y análisis de riesgos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Análisis cualitativo y cuantitativo de riesgos técnicos, ciberseguridad, adopción de mercado y normativa.</w:t>
            </w: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2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Puntaje máximo</w:t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3 pts</w:t>
            </w:r>
          </w:p>
        </w:tc>
      </w:tr>
    </w:tbl>
    <w:p>
      <w:pPr>
        <w:spacing w:after="120"/>
        <w:rPr>
          <w:rFonts w:ascii="Times New Roman" w:hAnsi="Times New Roman" w:cs="Times New Roman"/>
          <w:sz w:val="24"/>
          <w:szCs w:val="24"/>
        </w:rPr>
      </w:pPr>
    </w:p>
    <w:p>
      <w:pPr>
        <w:pStyle w:val="Ttulo2"/>
        <w:keepNext/>
        <w:spacing w:before="2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1.1 Registro de riesgos</w:t>
      </w:r>
    </w:p>
    <w:p>
      <w:pPr>
        <w:keepNext/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6B6B6B"/>
          <w:sz w:val="24"/>
          <w:szCs w:val="24"/>
        </w:rPr>
        <w:t xml:space="preserve">Describa cada riesgo como causa → evento → efecto. Mínimo 6 riesgos, con al menos uno por categoría: tecnológico, ciberseguridad, adopción de mercado y normativo (p. ej., protección de datos personales, Ley N.° 29733 en Perú). Agregue filas si lo necesita.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450"/>
        <w:gridCol w:w="3178"/>
        <w:gridCol w:w="760"/>
        <w:gridCol w:w="700"/>
        <w:gridCol w:w="650"/>
        <w:gridCol w:w="900"/>
        <w:gridCol w:w="1300"/>
      </w:tblGrid>
      <w:tr>
        <w:trPr>
          <w:cantSplit/>
          <w:tblHeader/>
        </w:trPr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Cód.</w:t>
            </w:r>
          </w:p>
        </w:tc>
        <w:tc>
          <w:tcPr>
            <w:tcW w:w="14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w="317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Descripción del riesgo (causa → evento → efecto)</w:t>
            </w:r>
          </w:p>
        </w:tc>
        <w:tc>
          <w:tcPr>
            <w:tcW w:w="76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Imp.</w:t>
            </w:r>
          </w:p>
        </w:tc>
        <w:tc>
          <w:tcPr>
            <w:tcW w:w="6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P×I</w:t>
            </w:r>
          </w:p>
        </w:tc>
        <w:tc>
          <w:tcPr>
            <w:tcW w:w="9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w="1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</w:tr>
      <w:tr>
        <w:trPr>
          <w:cantSplit/>
          <w:trHeight w:val="560"/>
        </w:trPr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R01</w:t>
            </w:r>
          </w:p>
        </w:tc>
        <w:tc>
          <w:tcPr>
            <w:tcW w:w="14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560"/>
        </w:trPr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R02</w:t>
            </w:r>
          </w:p>
        </w:tc>
        <w:tc>
          <w:tcPr>
            <w:tcW w:w="14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560"/>
        </w:trPr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R03</w:t>
            </w:r>
          </w:p>
        </w:tc>
        <w:tc>
          <w:tcPr>
            <w:tcW w:w="14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560"/>
        </w:trPr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R04</w:t>
            </w:r>
          </w:p>
        </w:tc>
        <w:tc>
          <w:tcPr>
            <w:tcW w:w="14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560"/>
        </w:trPr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R05</w:t>
            </w:r>
          </w:p>
        </w:tc>
        <w:tc>
          <w:tcPr>
            <w:tcW w:w="14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560"/>
        </w:trPr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R06</w:t>
            </w:r>
          </w:p>
        </w:tc>
        <w:tc>
          <w:tcPr>
            <w:tcW w:w="14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after="60"/>
        <w:rPr>
          <w:rFonts w:ascii="Times New Roman" w:hAnsi="Times New Roman" w:cs="Times New Roman"/>
          <w:sz w:val="24"/>
          <w:szCs w:val="24"/>
        </w:rPr>
      </w:pPr>
    </w:p>
    <w:p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6B6B6B"/>
          <w:sz w:val="18"/>
          <w:szCs w:val="18"/>
        </w:rPr>
        <w:t xml:space="preserve">Prob. = probabilidad (1 a 5); Imp. = impacto (1 a 5); P×I = probabilidad × impacto; Nivel según la matriz de la sección 1.2.</w:t>
      </w:r>
    </w:p>
    <w:p>
      <w:pPr>
        <w:pStyle w:val="Ttulo2"/>
        <w:keepNext/>
        <w:spacing w:before="2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1.2 Análisis cualitativo: escalas y matriz de probabilidad e impacto</w:t>
      </w:r>
    </w:p>
    <w:p>
      <w:pPr>
        <w:keepNext/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6B6B6B"/>
          <w:sz w:val="24"/>
          <w:szCs w:val="24"/>
        </w:rPr>
        <w:t xml:space="preserve">Escalas sugeridas; puede ajustarlas si lo justifica. Ubique el código de cada riesgo (R01, R02…) en la celda que le corresponda.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6438"/>
      </w:tblGrid>
      <w:tr>
        <w:trPr>
          <w:cantSplit/>
          <w:tblHeader/>
        </w:trPr>
        <w:tc>
          <w:tcPr>
            <w:tcW w:w="1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w="2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w="64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Impacto (en costo, cronograma, alcance/calidad o valor para el cliente)</w:t>
            </w:r>
          </w:p>
        </w:tc>
      </w:tr>
      <w:tr>
        <w:trPr>
          <w:cantSplit/>
          <w:trHeight w:val="380"/>
        </w:trPr>
        <w:tc>
          <w:tcPr>
            <w:tcW w:w="1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Muy alta (más de 70 %)</w:t>
            </w:r>
          </w:p>
        </w:tc>
        <w:tc>
          <w:tcPr>
            <w:tcW w:w="64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Muy alto: sobrecosto o retraso mayor al 20 %, o el MVP deja de cumplir su objetivo</w:t>
            </w:r>
          </w:p>
        </w:tc>
      </w:tr>
      <w:tr>
        <w:trPr>
          <w:cantSplit/>
          <w:trHeight w:val="380"/>
        </w:trPr>
        <w:tc>
          <w:tcPr>
            <w:tcW w:w="1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Alta (50 % a 70 %)</w:t>
            </w:r>
          </w:p>
        </w:tc>
        <w:tc>
          <w:tcPr>
            <w:tcW w:w="64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Alto: sobrecosto o retraso de 10 % a 20 %, o pérdida importante de funcionalidad</w:t>
            </w:r>
          </w:p>
        </w:tc>
      </w:tr>
      <w:tr>
        <w:trPr>
          <w:cantSplit/>
          <w:trHeight w:val="380"/>
        </w:trPr>
        <w:tc>
          <w:tcPr>
            <w:tcW w:w="1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Media (30 % a 50 %)</w:t>
            </w:r>
          </w:p>
        </w:tc>
        <w:tc>
          <w:tcPr>
            <w:tcW w:w="64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Medio: sobrecosto o retraso de 5 % a 10 %, o degradación moderada del servicio</w:t>
            </w:r>
          </w:p>
        </w:tc>
      </w:tr>
      <w:tr>
        <w:trPr>
          <w:cantSplit/>
          <w:trHeight w:val="380"/>
        </w:trPr>
        <w:tc>
          <w:tcPr>
            <w:tcW w:w="1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Baja (10 % a 30 %)</w:t>
            </w:r>
          </w:p>
        </w:tc>
        <w:tc>
          <w:tcPr>
            <w:tcW w:w="64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Bajo: sobrecosto o retraso de 2 % a 5 %, o molestias menores al usuario</w:t>
            </w:r>
          </w:p>
        </w:tc>
      </w:tr>
      <w:tr>
        <w:trPr>
          <w:cantSplit/>
          <w:trHeight w:val="380"/>
        </w:trPr>
        <w:tc>
          <w:tcPr>
            <w:tcW w:w="1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2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Muy baja (menos de 10 %)</w:t>
            </w:r>
          </w:p>
        </w:tc>
        <w:tc>
          <w:tcPr>
            <w:tcW w:w="64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Muy bajo: sobrecosto o retraso menor al 2 %, sin efecto en el usuario</w:t>
            </w:r>
          </w:p>
        </w:tc>
      </w:tr>
    </w:tbl>
    <w:p>
      <w:pPr>
        <w:keepNext/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8"/>
        <w:gridCol w:w="1600"/>
        <w:gridCol w:w="1600"/>
        <w:gridCol w:w="1600"/>
        <w:gridCol w:w="1600"/>
        <w:gridCol w:w="1600"/>
      </w:tblGrid>
      <w:tr>
        <w:trPr>
          <w:cantSplit/>
          <w:tblHeader/>
        </w:trPr>
        <w:tc>
          <w:tcPr>
            <w:tcW w:w="1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Probabilidad \ Impacto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1 Muy bajo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2 Bajo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3 Medio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4 Alto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5 Muy alto</w:t>
            </w:r>
          </w:p>
        </w:tc>
      </w:tr>
      <w:tr>
        <w:trPr>
          <w:cantSplit/>
          <w:trHeight w:val="600"/>
        </w:trPr>
        <w:tc>
          <w:tcPr>
            <w:tcW w:w="1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5 Muy alta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C6E0B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6B6B6B"/>
                <w:sz w:val="16"/>
                <w:szCs w:val="16"/>
              </w:rPr>
              <w:t xml:space="preserve">5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6B6B6B"/>
                <w:sz w:val="16"/>
                <w:szCs w:val="16"/>
              </w:rPr>
              <w:t xml:space="preserve">10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6B6B6B"/>
                <w:sz w:val="16"/>
                <w:szCs w:val="16"/>
              </w:rPr>
              <w:t xml:space="preserve">15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4A6A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6B6B6B"/>
                <w:sz w:val="16"/>
                <w:szCs w:val="16"/>
              </w:rPr>
              <w:t xml:space="preserve">20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4A6A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6B6B6B"/>
                <w:sz w:val="16"/>
                <w:szCs w:val="16"/>
              </w:rPr>
              <w:t xml:space="preserve">25</w:t>
            </w:r>
          </w:p>
        </w:tc>
      </w:tr>
      <w:tr>
        <w:trPr>
          <w:cantSplit/>
          <w:trHeight w:val="600"/>
        </w:trPr>
        <w:tc>
          <w:tcPr>
            <w:tcW w:w="1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4 Alta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C6E0B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6B6B6B"/>
                <w:sz w:val="16"/>
                <w:szCs w:val="16"/>
              </w:rPr>
              <w:t xml:space="preserve">4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6B6B6B"/>
                <w:sz w:val="16"/>
                <w:szCs w:val="16"/>
              </w:rPr>
              <w:t xml:space="preserve">8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6B6B6B"/>
                <w:sz w:val="16"/>
                <w:szCs w:val="16"/>
              </w:rPr>
              <w:t xml:space="preserve">12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6B6B6B"/>
                <w:sz w:val="16"/>
                <w:szCs w:val="16"/>
              </w:rPr>
              <w:t xml:space="preserve">16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4A6A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6B6B6B"/>
                <w:sz w:val="16"/>
                <w:szCs w:val="16"/>
              </w:rPr>
              <w:t xml:space="preserve">20</w:t>
            </w:r>
          </w:p>
        </w:tc>
      </w:tr>
      <w:tr>
        <w:trPr>
          <w:cantSplit/>
          <w:trHeight w:val="600"/>
        </w:trPr>
        <w:tc>
          <w:tcPr>
            <w:tcW w:w="1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3 Media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C6E0B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6B6B6B"/>
                <w:sz w:val="16"/>
                <w:szCs w:val="16"/>
              </w:rPr>
              <w:t xml:space="preserve">3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6B6B6B"/>
                <w:sz w:val="16"/>
                <w:szCs w:val="16"/>
              </w:rPr>
              <w:t xml:space="preserve">6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6B6B6B"/>
                <w:sz w:val="16"/>
                <w:szCs w:val="16"/>
              </w:rPr>
              <w:t xml:space="preserve">9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6B6B6B"/>
                <w:sz w:val="16"/>
                <w:szCs w:val="16"/>
              </w:rPr>
              <w:t xml:space="preserve">12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6B6B6B"/>
                <w:sz w:val="16"/>
                <w:szCs w:val="16"/>
              </w:rPr>
              <w:t xml:space="preserve">15</w:t>
            </w:r>
          </w:p>
        </w:tc>
      </w:tr>
      <w:tr>
        <w:trPr>
          <w:cantSplit/>
          <w:trHeight w:val="600"/>
        </w:trPr>
        <w:tc>
          <w:tcPr>
            <w:tcW w:w="1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 Baja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C6E0B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6B6B6B"/>
                <w:sz w:val="16"/>
                <w:szCs w:val="16"/>
              </w:rPr>
              <w:t xml:space="preserve">2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C6E0B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6B6B6B"/>
                <w:sz w:val="16"/>
                <w:szCs w:val="16"/>
              </w:rPr>
              <w:t xml:space="preserve">4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6B6B6B"/>
                <w:sz w:val="16"/>
                <w:szCs w:val="16"/>
              </w:rPr>
              <w:t xml:space="preserve">6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6B6B6B"/>
                <w:sz w:val="16"/>
                <w:szCs w:val="16"/>
              </w:rPr>
              <w:t xml:space="preserve">8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6B6B6B"/>
                <w:sz w:val="16"/>
                <w:szCs w:val="16"/>
              </w:rPr>
              <w:t xml:space="preserve">10</w:t>
            </w:r>
          </w:p>
        </w:tc>
      </w:tr>
      <w:tr>
        <w:trPr>
          <w:cantSplit/>
          <w:trHeight w:val="600"/>
        </w:trPr>
        <w:tc>
          <w:tcPr>
            <w:tcW w:w="1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 Muy baja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C6E0B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6B6B6B"/>
                <w:sz w:val="16"/>
                <w:szCs w:val="16"/>
              </w:rPr>
              <w:t xml:space="preserve">1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C6E0B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6B6B6B"/>
                <w:sz w:val="16"/>
                <w:szCs w:val="16"/>
              </w:rPr>
              <w:t xml:space="preserve">2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C6E0B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6B6B6B"/>
                <w:sz w:val="16"/>
                <w:szCs w:val="16"/>
              </w:rPr>
              <w:t xml:space="preserve">3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C6E0B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6B6B6B"/>
                <w:sz w:val="16"/>
                <w:szCs w:val="16"/>
              </w:rPr>
              <w:t xml:space="preserve">4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C6E0B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6B6B6B"/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w="1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Nivel (P×I)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C6E0B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Bajo (1 a 5)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Medio (6 a 11)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Alto (12 a 19)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4A6A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Crítico (20 a 25)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>
      <w:pPr>
        <w:spacing w:after="120"/>
        <w:rPr>
          <w:rFonts w:ascii="Times New Roman" w:hAnsi="Times New Roman" w:cs="Times New Roman"/>
          <w:sz w:val="24"/>
          <w:szCs w:val="24"/>
        </w:rPr>
      </w:pPr>
    </w:p>
    <w:p>
      <w:pPr>
        <w:pStyle w:val="Ttulo2"/>
        <w:keepNext/>
        <w:spacing w:before="2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1.3 Análisis cuantitativo</w:t>
      </w:r>
    </w:p>
    <w:p>
      <w:pPr>
        <w:keepNext/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6B6B6B"/>
          <w:sz w:val="24"/>
          <w:szCs w:val="24"/>
        </w:rPr>
        <w:t xml:space="preserve">Cuantifique los 3 riesgos de mayor nivel. Valor monetario esperado (VME) = probabilidad × impacto estimado en soles. Compare la exposición total con la reserva de contingencia del 10 % del Entregable 4.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500"/>
        <w:gridCol w:w="1900"/>
        <w:gridCol w:w="1800"/>
        <w:gridCol w:w="3638"/>
      </w:tblGrid>
      <w:tr>
        <w:trPr>
          <w:cantSplit/>
          <w:tblHeader/>
        </w:trPr>
        <w:tc>
          <w:tcPr>
            <w:tcW w:w="8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Cód.</w:t>
            </w:r>
          </w:p>
        </w:tc>
        <w:tc>
          <w:tcPr>
            <w:tcW w:w="15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Probabilidad (%)</w:t>
            </w:r>
          </w:p>
        </w:tc>
        <w:tc>
          <w:tcPr>
            <w:tcW w:w="19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Impacto estimado (S/)</w:t>
            </w:r>
          </w:p>
        </w:tc>
        <w:tc>
          <w:tcPr>
            <w:tcW w:w="18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VME (S/)</w:t>
            </w:r>
          </w:p>
        </w:tc>
        <w:tc>
          <w:tcPr>
            <w:tcW w:w="3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Supuesto y fuente de la estimación</w:t>
            </w:r>
          </w:p>
        </w:tc>
      </w:tr>
      <w:tr>
        <w:trPr>
          <w:cantSplit/>
          <w:trHeight w:val="500"/>
        </w:trPr>
        <w:tc>
          <w:tcPr>
            <w:tcW w:w="8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500"/>
        </w:trPr>
        <w:tc>
          <w:tcPr>
            <w:tcW w:w="8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500"/>
        </w:trPr>
        <w:tc>
          <w:tcPr>
            <w:tcW w:w="8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460"/>
        </w:trPr>
        <w:tc>
          <w:tcPr>
            <w:tcW w:w="4200" w:type="dxa"/>
            <w:gridSpan w:val="3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Exposición total (suma de VME)</w:t>
            </w:r>
          </w:p>
        </w:tc>
        <w:tc>
          <w:tcPr>
            <w:tcW w:w="18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pStyle w:val="Ttulo1"/>
        <w:keepNext/>
        <w:pageBreakBefore/>
        <w:spacing w:before="320" w:after="1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Planes de Mitigación y Contingencia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38"/>
        <w:gridCol w:w="2000"/>
      </w:tblGrid>
      <w:tr>
        <w:trPr>
          <w:cantSplit/>
        </w:trPr>
        <w:tc>
          <w:tcPr>
            <w:tcW w:w="7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B1A8C"/>
                <w:sz w:val="24"/>
                <w:szCs w:val="24"/>
              </w:rPr>
              <w:t xml:space="preserve">Subcriterio: Planes de mitigación y contingencia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Estrategias concretas de respuesta a riesgos de alto impacto y asignación de responsables.</w:t>
            </w: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2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Puntaje máximo</w:t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1 pt</w:t>
            </w:r>
          </w:p>
        </w:tc>
      </w:tr>
    </w:tbl>
    <w:p>
      <w:pPr>
        <w:spacing w:after="120"/>
        <w:rPr>
          <w:rFonts w:ascii="Times New Roman" w:hAnsi="Times New Roman" w:cs="Times New Roman"/>
          <w:sz w:val="24"/>
          <w:szCs w:val="24"/>
        </w:rPr>
      </w:pPr>
    </w:p>
    <w:p>
      <w:pPr>
        <w:keepNext/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6B6B6B"/>
          <w:sz w:val="24"/>
          <w:szCs w:val="24"/>
        </w:rPr>
        <w:t xml:space="preserve">Incluya los riesgos de nivel Alto o Crítico. Estrategia: evitar, mitigar, transferir o aceptar. La mitigación se aplica antes de que ocurra el riesgo; el plan de contingencia es el plan B si ocurre e indica qué señal lo activa. Asigne un responsable por rol (p. ej., Tech Lead, PM).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300"/>
        <w:gridCol w:w="2600"/>
        <w:gridCol w:w="2900"/>
        <w:gridCol w:w="2138"/>
      </w:tblGrid>
      <w:tr>
        <w:trPr>
          <w:cantSplit/>
          <w:tblHeader/>
        </w:trPr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Cód.</w:t>
            </w:r>
          </w:p>
        </w:tc>
        <w:tc>
          <w:tcPr>
            <w:tcW w:w="1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  <w:tc>
          <w:tcPr>
            <w:tcW w:w="2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Acción de mitigación (preventiva)</w:t>
            </w:r>
          </w:p>
        </w:tc>
        <w:tc>
          <w:tcPr>
            <w:tcW w:w="29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Plan de contingencia (y qué lo activa)</w:t>
            </w:r>
          </w:p>
        </w:tc>
        <w:tc>
          <w:tcPr>
            <w:tcW w:w="21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Responsable (rol)</w:t>
            </w:r>
          </w:p>
        </w:tc>
      </w:tr>
      <w:tr>
        <w:trPr>
          <w:cantSplit/>
          <w:trHeight w:val="620"/>
        </w:trPr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620"/>
        </w:trPr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620"/>
        </w:trPr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620"/>
        </w:trPr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after="120"/>
        <w:rPr>
          <w:rFonts w:ascii="Times New Roman" w:hAnsi="Times New Roman" w:cs="Times New Roman"/>
          <w:sz w:val="24"/>
          <w:szCs w:val="24"/>
        </w:rPr>
      </w:pPr>
    </w:p>
    <w:p>
      <w:pPr>
        <w:pStyle w:val="Ttulo1"/>
        <w:keepNext/>
        <w:spacing w:before="320" w:after="1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Modelación de Incertidumbre y Pivotes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38"/>
        <w:gridCol w:w="2000"/>
      </w:tblGrid>
      <w:tr>
        <w:trPr>
          <w:cantSplit/>
        </w:trPr>
        <w:tc>
          <w:tcPr>
            <w:tcW w:w="7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B1A8C"/>
                <w:sz w:val="24"/>
                <w:szCs w:val="24"/>
              </w:rPr>
              <w:t xml:space="preserve">Subcriterio: Modelación de incertidumbre y pivotes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Flexibilidad de la arquitectura del proyecto frente a escenarios de incertidumbre de mercado.</w:t>
            </w: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2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Puntaje máximo</w:t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1 pt</w:t>
            </w:r>
          </w:p>
        </w:tc>
      </w:tr>
    </w:tbl>
    <w:p>
      <w:pPr>
        <w:spacing w:after="120"/>
        <w:rPr>
          <w:rFonts w:ascii="Times New Roman" w:hAnsi="Times New Roman" w:cs="Times New Roman"/>
          <w:sz w:val="24"/>
          <w:szCs w:val="24"/>
        </w:rPr>
      </w:pPr>
    </w:p>
    <w:p>
      <w:pPr>
        <w:keepNext/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6B6B6B"/>
          <w:sz w:val="24"/>
          <w:szCs w:val="24"/>
        </w:rPr>
        <w:t xml:space="preserve">Describa cómo reaccionaría el proyecto si el mercado no responde como esperan. Tipos de pivote: segmento de cliente, canal, modelo de ingresos, funcionalidad o tecnología.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600"/>
        <w:gridCol w:w="2700"/>
        <w:gridCol w:w="2638"/>
      </w:tblGrid>
      <w:tr>
        <w:trPr>
          <w:cantSplit/>
          <w:tblHeader/>
        </w:trPr>
        <w:tc>
          <w:tcPr>
            <w:tcW w:w="1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Escenario de mercado</w:t>
            </w:r>
          </w:p>
        </w:tc>
        <w:tc>
          <w:tcPr>
            <w:tcW w:w="2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Qué ocurriría (y señal de alerta)</w:t>
            </w:r>
          </w:p>
        </w:tc>
        <w:tc>
          <w:tcPr>
            <w:tcW w:w="2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Efecto en el proyecto (ingresos, costos, cronograma)</w:t>
            </w:r>
          </w:p>
        </w:tc>
        <w:tc>
          <w:tcPr>
            <w:tcW w:w="2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Respuesta o pivote</w:t>
            </w:r>
          </w:p>
        </w:tc>
      </w:tr>
      <w:tr>
        <w:trPr>
          <w:cantSplit/>
          <w:trHeight w:val="620"/>
        </w:trPr>
        <w:tc>
          <w:tcPr>
            <w:tcW w:w="1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Pesimista (baja adopción)</w:t>
            </w:r>
          </w:p>
        </w:tc>
        <w:tc>
          <w:tcPr>
            <w:tcW w:w="2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620"/>
        </w:trPr>
        <w:tc>
          <w:tcPr>
            <w:tcW w:w="1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Base</w:t>
            </w:r>
          </w:p>
        </w:tc>
        <w:tc>
          <w:tcPr>
            <w:tcW w:w="2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620"/>
        </w:trPr>
        <w:tc>
          <w:tcPr>
            <w:tcW w:w="1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Optimista (alta demanda)</w:t>
            </w:r>
          </w:p>
        </w:tc>
        <w:tc>
          <w:tcPr>
            <w:tcW w:w="2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B1A8C"/>
                <w:sz w:val="24"/>
                <w:szCs w:val="24"/>
              </w:rPr>
              <w:t xml:space="preserve">Flexibilidad de la arquitectura del proyecto</w:t>
            </w:r>
          </w:p>
        </w:tc>
      </w:tr>
      <w:tr>
        <w:trPr>
          <w:cantSplit/>
          <w:trHeight w:val="1100"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4"/>
                <w:szCs w:val="24"/>
              </w:rPr>
              <w:t xml:space="preserve">Explique en 3 a 4 líneas cómo el diseño del MVP y el alcance (Entregable 2) permiten adaptarse sin rehacer todo: módulos desacoplados, decisiones reversibles, compras por etapas y puntos de decisión (continuar, pivotar o detener).</w:t>
            </w:r>
          </w:p>
          <w:p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after="120"/>
        <w:rPr>
          <w:rFonts w:ascii="Times New Roman" w:hAnsi="Times New Roman" w:cs="Times New Roman"/>
          <w:sz w:val="24"/>
          <w:szCs w:val="24"/>
        </w:rPr>
      </w:pPr>
    </w:p>
    <w:p>
      <w:pPr>
        <w:pStyle w:val="Ttulo2"/>
        <w:keepNext/>
        <w:spacing w:before="2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Anexos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200"/>
        <w:gridCol w:w="2000"/>
        <w:gridCol w:w="2738"/>
      </w:tblGrid>
      <w:tr>
        <w:trPr>
          <w:cantSplit/>
          <w:tblHeader/>
        </w:trPr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N.°</w:t>
            </w:r>
            <w:proofErr w:type="spellEnd"/>
          </w:p>
        </w:tc>
        <w:tc>
          <w:tcPr>
            <w:tcW w:w="4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 de la evidencia</w:t>
            </w: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Sección que respalda</w:t>
            </w:r>
          </w:p>
        </w:tc>
        <w:tc>
          <w:tcPr>
            <w:tcW w:w="27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Enlace o archivo</w:t>
            </w:r>
          </w:p>
        </w:tc>
      </w:tr>
      <w:tr>
        <w:trPr>
          <w:cantSplit/>
          <w:trHeight w:val="420"/>
        </w:trPr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A1</w:t>
            </w:r>
          </w:p>
        </w:tc>
        <w:tc>
          <w:tcPr>
            <w:tcW w:w="4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420"/>
        </w:trPr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  <w:tc>
          <w:tcPr>
            <w:tcW w:w="4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420"/>
        </w:trPr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A3</w:t>
            </w:r>
          </w:p>
        </w:tc>
        <w:tc>
          <w:tcPr>
            <w:tcW w:w="4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E643E4" w:rsidRPr="00493ECB">
      <w:headerReference w:type="default" r:id="rId8"/>
      <w:footerReference w:type="default" r:id="rId9"/>
      <w:pgSz w:w="11906" w:h="16838"/>
      <w:pgMar w:top="1300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D3555" w14:textId="77777777" w:rsidR="00753C70" w:rsidRDefault="00753C70">
      <w:r>
        <w:separator/>
      </w:r>
    </w:p>
  </w:endnote>
  <w:endnote w:type="continuationSeparator" w:id="0">
    <w:p w14:paraId="6366CB79" w14:textId="77777777" w:rsidR="00753C70" w:rsidRDefault="00753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E8AEF" w14:textId="77777777" w:rsidR="00E643E4" w:rsidRPr="002D78E0" w:rsidRDefault="00000000">
    <w:pPr>
      <w:jc w:val="right"/>
      <w:rPr>
        <w:rFonts w:ascii="Times New Roman" w:hAnsi="Times New Roman" w:cs="Times New Roman"/>
        <w:sz w:val="20"/>
        <w:szCs w:val="20"/>
      </w:rPr>
    </w:pPr>
    <w:r w:rsidRPr="002D78E0">
      <w:rPr>
        <w:rFonts w:ascii="Times New Roman" w:hAnsi="Times New Roman" w:cs="Times New Roman"/>
        <w:color w:val="6B6B6B"/>
        <w:sz w:val="20"/>
        <w:szCs w:val="20"/>
      </w:rPr>
      <w:t xml:space="preserve">Página </w:t>
    </w:r>
    <w:r w:rsidRPr="002D78E0">
      <w:rPr>
        <w:rFonts w:ascii="Times New Roman" w:hAnsi="Times New Roman" w:cs="Times New Roman"/>
        <w:color w:val="6B6B6B"/>
        <w:sz w:val="20"/>
        <w:szCs w:val="20"/>
      </w:rPr>
      <w:fldChar w:fldCharType="begin"/>
    </w:r>
    <w:r w:rsidRPr="002D78E0">
      <w:rPr>
        <w:rFonts w:ascii="Times New Roman" w:hAnsi="Times New Roman" w:cs="Times New Roman"/>
        <w:color w:val="6B6B6B"/>
        <w:sz w:val="20"/>
        <w:szCs w:val="20"/>
      </w:rPr>
      <w:instrText>PAGE</w:instrText>
    </w:r>
    <w:r w:rsidRPr="002D78E0">
      <w:rPr>
        <w:rFonts w:ascii="Times New Roman" w:hAnsi="Times New Roman" w:cs="Times New Roman"/>
        <w:color w:val="6B6B6B"/>
        <w:sz w:val="20"/>
        <w:szCs w:val="20"/>
      </w:rPr>
      <w:fldChar w:fldCharType="separate"/>
    </w:r>
    <w:r w:rsidR="00493ECB" w:rsidRPr="002D78E0">
      <w:rPr>
        <w:rFonts w:ascii="Times New Roman" w:hAnsi="Times New Roman" w:cs="Times New Roman"/>
        <w:noProof/>
        <w:color w:val="6B6B6B"/>
        <w:sz w:val="20"/>
        <w:szCs w:val="20"/>
      </w:rPr>
      <w:t>1</w:t>
    </w:r>
    <w:r w:rsidRPr="002D78E0">
      <w:rPr>
        <w:rFonts w:ascii="Times New Roman" w:hAnsi="Times New Roman" w:cs="Times New Roman"/>
        <w:color w:val="6B6B6B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AD194" w14:textId="77777777" w:rsidR="00753C70" w:rsidRDefault="00753C70">
      <w:r>
        <w:separator/>
      </w:r>
    </w:p>
  </w:footnote>
  <w:footnote w:type="continuationSeparator" w:id="0">
    <w:p w14:paraId="7944DD8E" w14:textId="77777777" w:rsidR="00753C70" w:rsidRDefault="00753C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764D2" w14:textId="77777777" w:rsidR="00E643E4" w:rsidRPr="00493ECB" w:rsidRDefault="00F236F9">
    <w:pPr>
      <w:pBdr>
        <w:bottom w:val="single" w:sz="6" w:space="4" w:color="F26B21"/>
      </w:pBdr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noProof/>
        <w:color w:val="6B6B6B"/>
        <w:sz w:val="20"/>
        <w:szCs w:val="20"/>
      </w:rPr>
      <w:drawing>
        <wp:anchor distT="0" distB="0" distL="114300" distR="114300" simplePos="0" relativeHeight="251658240" behindDoc="0" locked="0" layoutInCell="1" allowOverlap="1" wp14:anchorId="4DDF98F7" wp14:editId="6D018D8D">
          <wp:simplePos x="0" y="0"/>
          <wp:positionH relativeFrom="page">
            <wp:align>left</wp:align>
          </wp:positionH>
          <wp:positionV relativeFrom="paragraph">
            <wp:posOffset>-441655</wp:posOffset>
          </wp:positionV>
          <wp:extent cx="1337638" cy="453543"/>
          <wp:effectExtent l="0" t="0" r="0" b="3810"/>
          <wp:wrapNone/>
          <wp:docPr id="191306505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4332" cy="4558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93ECB">
      <w:rPr>
        <w:rFonts w:ascii="Times New Roman" w:hAnsi="Times New Roman" w:cs="Times New Roman"/>
        <w:color w:val="6B6B6B"/>
        <w:sz w:val="20"/>
        <w:szCs w:val="20"/>
      </w:rPr>
      <w:t xml:space="preserve">VI CONCEPMI LIMA 2026 · Concurso de Proyectos · Entregable 3: Plan de Gestión de Riesgos e </w:t>
    </w:r>
    <w:proofErr w:type="spellStart"/>
    <w:r w:rsidRPr="00493ECB">
      <w:rPr>
        <w:rFonts w:ascii="Times New Roman" w:hAnsi="Times New Roman" w:cs="Times New Roman"/>
        <w:color w:val="6B6B6B"/>
        <w:sz w:val="20"/>
        <w:szCs w:val="20"/>
      </w:rPr>
      <w:t>Incertidumbre</w:t>
    </w:r>
    <w:proofErr w:type="spellEnd"/>
    <w:r w:rsidRPr="00493ECB">
      <w:rPr>
        <w:rFonts w:ascii="Times New Roman" w:hAnsi="Times New Roman" w:cs="Times New Roman"/>
        <w:color w:val="6B6B6B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21F0"/>
    <w:multiLevelType w:val="hybridMultilevel"/>
    <w:tmpl w:val="3DC66956"/>
    <w:lvl w:ilvl="0" w:tplc="83B40E76">
      <w:start w:val="1"/>
      <w:numFmt w:val="bullet"/>
      <w:lvlText w:val="●"/>
      <w:lvlJc w:val="left"/>
      <w:pPr>
        <w:ind w:left="720" w:hanging="360"/>
      </w:pPr>
    </w:lvl>
    <w:lvl w:ilvl="1" w:tplc="03369928">
      <w:start w:val="1"/>
      <w:numFmt w:val="bullet"/>
      <w:lvlText w:val="○"/>
      <w:lvlJc w:val="left"/>
      <w:pPr>
        <w:ind w:left="1440" w:hanging="360"/>
      </w:pPr>
    </w:lvl>
    <w:lvl w:ilvl="2" w:tplc="03CCF622">
      <w:start w:val="1"/>
      <w:numFmt w:val="bullet"/>
      <w:lvlText w:val="■"/>
      <w:lvlJc w:val="left"/>
      <w:pPr>
        <w:ind w:left="2160" w:hanging="360"/>
      </w:pPr>
    </w:lvl>
    <w:lvl w:ilvl="3" w:tplc="015EB368">
      <w:start w:val="1"/>
      <w:numFmt w:val="bullet"/>
      <w:lvlText w:val="●"/>
      <w:lvlJc w:val="left"/>
      <w:pPr>
        <w:ind w:left="2880" w:hanging="360"/>
      </w:pPr>
    </w:lvl>
    <w:lvl w:ilvl="4" w:tplc="0CEAB752">
      <w:start w:val="1"/>
      <w:numFmt w:val="bullet"/>
      <w:lvlText w:val="○"/>
      <w:lvlJc w:val="left"/>
      <w:pPr>
        <w:ind w:left="3600" w:hanging="360"/>
      </w:pPr>
    </w:lvl>
    <w:lvl w:ilvl="5" w:tplc="3EC4332A">
      <w:start w:val="1"/>
      <w:numFmt w:val="bullet"/>
      <w:lvlText w:val="■"/>
      <w:lvlJc w:val="left"/>
      <w:pPr>
        <w:ind w:left="4320" w:hanging="360"/>
      </w:pPr>
    </w:lvl>
    <w:lvl w:ilvl="6" w:tplc="5EF41AC8">
      <w:start w:val="1"/>
      <w:numFmt w:val="bullet"/>
      <w:lvlText w:val="●"/>
      <w:lvlJc w:val="left"/>
      <w:pPr>
        <w:ind w:left="5040" w:hanging="360"/>
      </w:pPr>
    </w:lvl>
    <w:lvl w:ilvl="7" w:tplc="E56AC868">
      <w:start w:val="1"/>
      <w:numFmt w:val="bullet"/>
      <w:lvlText w:val="●"/>
      <w:lvlJc w:val="left"/>
      <w:pPr>
        <w:ind w:left="5760" w:hanging="360"/>
      </w:pPr>
    </w:lvl>
    <w:lvl w:ilvl="8" w:tplc="F7563E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554250"/>
    <w:multiLevelType w:val="hybridMultilevel"/>
    <w:tmpl w:val="5CDCE0C4"/>
    <w:lvl w:ilvl="0" w:tplc="7DF6B800">
      <w:start w:val="1"/>
      <w:numFmt w:val="bullet"/>
      <w:lvlText w:val="•"/>
      <w:lvlJc w:val="left"/>
      <w:pPr>
        <w:ind w:left="540" w:hanging="270"/>
      </w:pPr>
    </w:lvl>
    <w:lvl w:ilvl="1" w:tplc="7A905CC0">
      <w:numFmt w:val="decimal"/>
      <w:lvlText w:val=""/>
      <w:lvlJc w:val="left"/>
    </w:lvl>
    <w:lvl w:ilvl="2" w:tplc="91DC08C6">
      <w:numFmt w:val="decimal"/>
      <w:lvlText w:val=""/>
      <w:lvlJc w:val="left"/>
    </w:lvl>
    <w:lvl w:ilvl="3" w:tplc="1930AEAC">
      <w:numFmt w:val="decimal"/>
      <w:lvlText w:val=""/>
      <w:lvlJc w:val="left"/>
    </w:lvl>
    <w:lvl w:ilvl="4" w:tplc="AB72C532">
      <w:numFmt w:val="decimal"/>
      <w:lvlText w:val=""/>
      <w:lvlJc w:val="left"/>
    </w:lvl>
    <w:lvl w:ilvl="5" w:tplc="95D8FC56">
      <w:numFmt w:val="decimal"/>
      <w:lvlText w:val=""/>
      <w:lvlJc w:val="left"/>
    </w:lvl>
    <w:lvl w:ilvl="6" w:tplc="16E6D174">
      <w:numFmt w:val="decimal"/>
      <w:lvlText w:val=""/>
      <w:lvlJc w:val="left"/>
    </w:lvl>
    <w:lvl w:ilvl="7" w:tplc="FBDA8972">
      <w:numFmt w:val="decimal"/>
      <w:lvlText w:val=""/>
      <w:lvlJc w:val="left"/>
    </w:lvl>
    <w:lvl w:ilvl="8" w:tplc="7FE02B94">
      <w:numFmt w:val="decimal"/>
      <w:lvlText w:val=""/>
      <w:lvlJc w:val="left"/>
    </w:lvl>
  </w:abstractNum>
  <w:num w:numId="1" w16cid:durableId="220485655">
    <w:abstractNumId w:val="0"/>
    <w:lvlOverride w:ilvl="0">
      <w:startOverride w:val="1"/>
    </w:lvlOverride>
  </w:num>
  <w:num w:numId="2" w16cid:durableId="18660140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3E4"/>
    <w:rsid w:val="000C6124"/>
    <w:rsid w:val="0025211F"/>
    <w:rsid w:val="002D78E0"/>
    <w:rsid w:val="00336D47"/>
    <w:rsid w:val="003D51FE"/>
    <w:rsid w:val="00436390"/>
    <w:rsid w:val="00493ECB"/>
    <w:rsid w:val="00562B06"/>
    <w:rsid w:val="00753C70"/>
    <w:rsid w:val="00807464"/>
    <w:rsid w:val="00912203"/>
    <w:rsid w:val="009839FD"/>
    <w:rsid w:val="00DB250F"/>
    <w:rsid w:val="00E643E4"/>
    <w:rsid w:val="00EA49F8"/>
    <w:rsid w:val="00F0503D"/>
    <w:rsid w:val="00F236F9"/>
    <w:rsid w:val="00F371DD"/>
    <w:rsid w:val="00FC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40F47B"/>
  <w15:docId w15:val="{7075C476-C7D2-421F-B6BF-77230E9CA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3B1A8C"/>
      <w:sz w:val="30"/>
      <w:szCs w:val="3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3B1A8C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93EC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93ECB"/>
  </w:style>
  <w:style w:type="paragraph" w:styleId="Piedepgina">
    <w:name w:val="footer"/>
    <w:basedOn w:val="Normal"/>
    <w:link w:val="PiedepginaCar"/>
    <w:uiPriority w:val="99"/>
    <w:unhideWhenUsed/>
    <w:rsid w:val="00493EC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93ECB"/>
  </w:style>
  <w:style w:type="character" w:styleId="Mencinsinresolver">
    <w:name w:val="Unresolved Mention"/>
    <w:basedOn w:val="Fuentedeprrafopredeter"/>
    <w:uiPriority w:val="99"/>
    <w:semiHidden/>
    <w:unhideWhenUsed/>
    <w:rsid w:val="00FC5C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oncepmi@pmi.org.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6</Pages>
  <Words>1006</Words>
  <Characters>5535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Entregable 1 - Business Case y Fit de Mercado</vt:lpstr>
    </vt:vector>
  </TitlesOfParts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Entregable 3 - Plan de Gestión de Riesgos e Incertidumbre</dc:title>
  <dc:subject/>
  <dc:creator>CONCEPMI VI</dc:creator>
  <cp:keywords/>
  <dc:description/>
  <cp:lastModifiedBy>Andy Fernandez Aldoradin</cp:lastModifiedBy>
  <cp:revision>5</cp:revision>
  <dcterms:created xsi:type="dcterms:W3CDTF">2026-09-30T23:37:00Z</dcterms:created>
  <dcterms:modified xsi:type="dcterms:W3CDTF">2026-10-12T05:08:00Z</dcterms:modified>
</cp:coreProperties>
</file>