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r="http://schemas.openxmlformats.org/officeDocument/2006/relationships" xmlns:wp="http://schemas.openxmlformats.org/drawingml/2006/wordprocessingDrawing" xmlns:wpg="http://schemas.microsoft.com/office/word/2010/wordprocessingGroup" xmlns:m="http://schemas.openxmlformats.org/officeDocument/2006/math" xmlns:w="http://schemas.openxmlformats.org/wordprocessingml/2006/main" xmlns:wps="http://schemas.microsoft.com/office/word/2010/wordprocessingShape" xmlns:wpc="http://schemas.microsoft.com/office/word/2010/wordprocessingCanvas" xmlns:o="urn:schemas-microsoft-com:office:office" xmlns:v="urn:schemas-microsoft-com:vml" xmlns:wp14="http://schemas.microsoft.com/office/word/2010/wordprocessingDrawing" xmlns:wne="http://schemas.microsoft.com/office/word/2006/wordml" xmlns:w10="urn:schemas-microsoft-com:office:word" xmlns:w14="http://schemas.microsoft.com/office/word/2010/wordml" xmlns:wpi="http://schemas.microsoft.com/office/word/2010/wordprocessingInk" mc:Ignorable="w14 wp14">
  <w:body>
    <w:p>
      <w:pPr>
        <w:pStyle w:val="Heading1"/>
        <w:spacing w:after="0" w:before="0" w:line="240" w:lineRule="auto"/>
        <w:jc w:val="center"/>
      </w:pPr>
    </w:p>
    <w:p>
      <w:pPr>
        <w:pStyle w:val="Heading1"/>
        <w:spacing w:after="0" w:before="0" w:line="240" w:lineRule="auto"/>
        <w:jc w:val="center"/>
      </w:pPr>
      <w:r>
        <w:rPr>
          <w:sz w:val="36"/>
          <w:lang w:val="ru-RU"/>
        </w:rPr>
        <w:t>Статистика фиксации нарушений с помощью устройств фото-видеофиксации</w:t>
      </w:r>
    </w:p>
    <w:p>
      <w:pPr>
        <w:spacing w:after="0" w:before="0" w:line="240" w:lineRule="auto"/>
      </w:pPr>
      <w:r>
        <w:rPr>
          <w:lang w:val="ru-RU"/>
        </w:rPr>
        <w:t/>
        <w:tab/>
      </w:r>
    </w:p>
    <w:p>
      <w:pPr>
        <w:spacing w:after="0" w:before="0" w:line="240" w:lineRule="auto"/>
      </w:pPr>
    </w:p>
    <w:p>
      <w:pPr>
        <w:spacing w:after="0" w:before="0" w:line="240" w:lineRule="auto"/>
      </w:pPr>
      <w:r>
        <w:rPr>
          <w:lang w:val="ru-RU"/>
          <w:i/>
        </w:rPr>
        <w:t>По региону</w:t>
      </w:r>
      <w:r>
        <w:rPr>
          <w:lang w:val="ru-RU"/>
          <w:i/>
        </w:rPr>
        <w:t>:</w:t>
      </w:r>
      <w:r>
        <w:rPr>
          <w:lang w:val="ru-RU"/>
        </w:rPr>
        <w:t>  </w:t>
      </w:r>
      <w:r>
        <w:rPr>
          <w:lang w:val="ru-RU"/>
          <w:u w:val="single"/>
        </w:rPr>
        <w:t/>
        <w:tab/>
      </w:r>
      <w:r>
        <w:rPr>
          <w:lang w:val="ru-RU"/>
          <w:u w:val="single"/>
        </w:rPr>
        <w:t>                                         </w:t>
      </w:r>
      <w:r>
        <w:rPr>
          <w:sz w:val="28"/>
          <w:lang w:val="ru-RU"/>
          <w:u w:val="single"/>
          <w:b/>
        </w:rPr>
        <w:t>Российская Федерация</w:t>
      </w:r>
      <w:r>
        <w:rPr>
          <w:sz w:val="28"/>
          <w:lang w:val="ru-RU"/>
          <w:u w:val="single"/>
          <w:b/>
        </w:rPr>
        <w:t/>
        <w:tab/>
      </w:r>
      <w:r>
        <w:rPr>
          <w:lang w:val="ru-RU"/>
          <w:u w:val="single"/>
        </w:rPr>
        <w:t>                                                 </w:t>
      </w:r>
      <w:r>
        <w:rPr>
          <w:lang w:val="ru-RU"/>
          <w:u w:val="single"/>
        </w:rPr>
        <w:t/>
        <w:tab/>
      </w:r>
      <w:r>
        <w:rPr>
          <w:lang w:val="ru-RU"/>
          <w:u w:val="single"/>
        </w:rPr>
        <w:t> </w:t>
      </w:r>
    </w:p>
    <w:p>
      <w:pPr>
        <w:spacing w:after="0" w:before="0" w:line="240" w:lineRule="auto"/>
        <w:jc w:val="center"/>
      </w:pPr>
      <w:r>
        <w:rPr>
          <w:lang w:val="ru-RU"/>
        </w:rPr>
        <w:t>(</w:t>
      </w:r>
      <w:r>
        <w:rPr>
          <w:lang w:val="ru-RU"/>
          <w:i/>
        </w:rPr>
        <w:t>группировка</w:t>
      </w:r>
      <w:r>
        <w:rPr>
          <w:lang w:val="ru-RU"/>
        </w:rPr>
        <w:t> </w:t>
      </w:r>
      <w:r>
        <w:rPr>
          <w:lang w:val="ru-RU"/>
          <w:u w:val="single"/>
        </w:rPr>
        <w:t>   </w:t>
      </w:r>
      <w:r>
        <w:rPr>
          <w:lang w:val="ru-RU"/>
          <w:u w:val="single"/>
        </w:rPr>
        <w:t>по субъектам</w:t>
      </w:r>
      <w:r>
        <w:rPr>
          <w:lang w:val="ru-RU"/>
          <w:u w:val="single"/>
        </w:rPr>
        <w:t>    </w:t>
      </w:r>
      <w:r>
        <w:rPr>
          <w:lang w:val="ru-RU"/>
        </w:rPr>
        <w:t> </w:t>
      </w:r>
      <w:r>
        <w:rPr>
          <w:lang w:val="ru-RU"/>
        </w:rPr>
        <w:t>)</w:t>
      </w:r>
    </w:p>
    <w:p>
      <w:pPr>
        <w:spacing w:after="0" w:before="0" w:line="240" w:lineRule="auto"/>
      </w:pPr>
    </w:p>
    <w:p>
      <w:pPr>
        <w:spacing w:after="0" w:before="0" w:line="240" w:lineRule="auto"/>
      </w:pPr>
      <w:r>
        <w:rPr>
          <w:lang w:val="ru-RU"/>
          <w:i/>
        </w:rPr>
        <w:t>За период времени</w:t>
      </w:r>
      <w:r>
        <w:rPr>
          <w:lang w:val="ru-RU"/>
          <w:i/>
        </w:rPr>
        <w:t>   </w:t>
      </w:r>
      <w:r>
        <w:rPr>
          <w:lang w:val="ru-RU"/>
          <w:i/>
        </w:rPr>
        <w:t>           </w:t>
      </w:r>
      <w:r>
        <w:rPr>
          <w:lang w:val="ru-RU"/>
          <w:i/>
        </w:rPr>
        <w:t> </w:t>
      </w:r>
      <w:r>
        <w:rPr>
          <w:lang w:val="ru-RU"/>
          <w:i/>
        </w:rPr>
        <w:t>с</w:t>
      </w:r>
      <w:r>
        <w:rPr>
          <w:lang w:val="ru-RU"/>
        </w:rPr>
        <w:t> </w:t>
      </w:r>
      <w:r>
        <w:rPr>
          <w:lang w:val="ru-RU"/>
          <w:u w:val="single"/>
        </w:rPr>
        <w:t>        </w:t>
      </w:r>
      <w:r>
        <w:rPr>
          <w:sz w:val="28"/>
          <w:lang w:val="ru-RU"/>
          <w:u w:val="single"/>
          <w:b/>
        </w:rPr>
        <w:t>01.07.2016</w:t>
      </w:r>
      <w:r>
        <w:rPr>
          <w:sz w:val="28"/>
          <w:lang w:val="ru-RU"/>
          <w:u w:val="single"/>
        </w:rPr>
        <w:t>   </w:t>
      </w:r>
      <w:r>
        <w:rPr>
          <w:lang w:val="ru-RU"/>
          <w:i/>
        </w:rPr>
        <w:t>по</w:t>
      </w:r>
      <w:r>
        <w:rPr>
          <w:lang w:val="ru-RU"/>
        </w:rPr>
        <w:t> </w:t>
      </w:r>
      <w:r>
        <w:rPr>
          <w:lang w:val="ru-RU"/>
          <w:u w:val="single"/>
        </w:rPr>
        <w:t>   </w:t>
      </w:r>
      <w:r>
        <w:rPr>
          <w:sz w:val="28"/>
          <w:lang w:val="ru-RU"/>
          <w:u w:val="single"/>
          <w:b/>
        </w:rPr>
        <w:t>31.07.2016</w:t>
      </w:r>
      <w:r>
        <w:rPr>
          <w:lang w:val="ru-RU"/>
          <w:u w:val="single"/>
        </w:rPr>
        <w:t/>
        <w:tab/>
      </w:r>
    </w:p>
    <w:p>
      <w:pPr>
        <w:spacing w:after="0" w:before="0" w:line="240" w:lineRule="auto"/>
        <w:jc w:val="center"/>
      </w:pPr>
      <w:r>
        <w:rPr>
          <w:lang w:val="ru-RU"/>
        </w:rPr>
        <w:t>(</w:t>
      </w:r>
      <w:r>
        <w:rPr>
          <w:lang w:val="ru-RU"/>
          <w:i/>
        </w:rPr>
        <w:t>группировка</w:t>
      </w:r>
      <w:r>
        <w:rPr>
          <w:lang w:val="ru-RU"/>
        </w:rPr>
        <w:t> </w:t>
      </w:r>
      <w:r>
        <w:rPr>
          <w:lang w:val="ru-RU"/>
          <w:u w:val="single"/>
        </w:rPr>
        <w:t>   </w:t>
      </w:r>
      <w:r>
        <w:rPr>
          <w:lang w:val="ru-RU"/>
          <w:u w:val="single"/>
        </w:rPr>
        <w:t>по</w:t>
      </w:r>
      <w:r>
        <w:rPr>
          <w:lang w:val="ru-RU"/>
          <w:u w:val="single"/>
        </w:rPr>
        <w:t> </w:t>
      </w:r>
      <w:r>
        <w:rPr>
          <w:lang w:val="ru-RU"/>
          <w:u w:val="single"/>
        </w:rPr>
        <w:t>месяцам</w:t>
      </w:r>
      <w:r>
        <w:rPr>
          <w:lang w:val="ru-RU"/>
          <w:u w:val="single"/>
        </w:rPr>
        <w:t>    </w:t>
      </w:r>
      <w:r>
        <w:rPr>
          <w:lang w:val="ru-RU"/>
        </w:rPr>
        <w:t> </w:t>
      </w:r>
      <w:r>
        <w:rPr>
          <w:lang w:val="ru-RU"/>
        </w:rPr>
        <w:t>)</w:t>
      </w:r>
    </w:p>
    <w:p>
      <w:pPr>
        <w:spacing w:after="0" w:before="0" w:line="240" w:lineRule="auto"/>
      </w:pPr>
      <w:r>
        <w:rPr>
          <w:lang w:val="ru-RU"/>
        </w:rPr>
        <w:t/>
        <w:tab/>
      </w:r>
      <w:r>
        <w:rPr>
          <w:lang w:val="ru-RU"/>
        </w:rPr>
        <w:t/>
        <w:tab/>
      </w:r>
      <w:r>
        <w:rPr>
          <w:lang w:val="ru-RU"/>
        </w:rPr>
        <w:t/>
        <w:tab/>
      </w:r>
      <w:r>
        <w:rPr>
          <w:lang w:val="ru-RU"/>
        </w:rPr>
        <w:t/>
        <w:tab/>
      </w:r>
      <w:r>
        <w:rPr>
          <w:lang w:val="ru-RU"/>
        </w:rPr>
        <w:t/>
        <w:tab/>
      </w:r>
      <w:r>
        <w:rPr>
          <w:lang w:val="ru-RU"/>
        </w:rPr>
        <w:t/>
        <w:tab/>
      </w:r>
    </w:p>
    <w:p>
      <w:pPr>
        <w:spacing w:after="0" w:before="0" w:line="240" w:lineRule="auto"/>
        <w:jc w:val="both"/>
      </w:pPr>
      <w:r>
        <w:rPr>
          <w:lang w:val="ru-RU"/>
          <w:i/>
        </w:rPr>
        <w:t>Учетные типы нарушений:</w:t>
      </w:r>
      <w:r>
        <w:rPr>
          <w:lang w:val="ru-RU"/>
          <w:u w:val="single"/>
        </w:rPr>
        <w:t/>
        <w:tab/>
      </w:r>
      <w:r>
        <w:rPr>
          <w:lang w:val="ru-RU"/>
          <w:u w:val="single"/>
          <w:b/>
        </w:rPr>
        <w:t>Нарушения на перекрестке;</w:t>
      </w:r>
      <w:r>
        <w:rPr>
          <w:lang w:val="ru-RU"/>
          <w:u w:val="single"/>
          <w:b/>
        </w:rPr>
        <w:t>    </w:t>
      </w:r>
      <w:r>
        <w:rPr>
          <w:lang w:val="ru-RU"/>
          <w:u w:val="single"/>
          <w:b/>
        </w:rPr>
        <w:t> Превышение скорости на 20 км/ч; Превышение скорости на 40 км/ч;</w:t>
      </w:r>
      <w:r>
        <w:rPr>
          <w:lang w:val="ru-RU"/>
          <w:u w:val="single"/>
          <w:b/>
        </w:rPr>
        <w:t> </w:t>
      </w:r>
      <w:r>
        <w:rPr>
          <w:lang w:val="ru-RU"/>
          <w:u w:val="single"/>
          <w:b/>
        </w:rPr>
        <w:t> </w:t>
      </w:r>
      <w:r>
        <w:rPr>
          <w:lang w:val="ru-RU"/>
          <w:u w:val="single"/>
          <w:b/>
        </w:rPr>
        <w:t>   </w:t>
      </w:r>
      <w:r>
        <w:rPr>
          <w:lang w:val="ru-RU"/>
          <w:u w:val="single"/>
          <w:b/>
        </w:rPr>
        <w:t>Превышение скорости на 60 км/ч; </w:t>
      </w:r>
      <w:r>
        <w:rPr>
          <w:lang w:val="ru-RU"/>
          <w:u w:val="single"/>
          <w:b/>
        </w:rPr>
        <w:t>     </w:t>
      </w:r>
      <w:r>
        <w:rPr>
          <w:lang w:val="ru-RU"/>
          <w:u w:val="single"/>
          <w:b/>
        </w:rPr>
        <w:t>Превышение скорости на 80 км/ч</w:t>
      </w:r>
      <w:r>
        <w:rPr>
          <w:lang w:val="ru-RU"/>
          <w:b/>
        </w:rPr>
        <w:t> </w:t>
      </w:r>
      <w:r>
        <w:rPr>
          <w:lang w:val="ru-RU"/>
          <w:b/>
        </w:rPr>
        <w:t/>
        <w:tab/>
      </w:r>
      <w:r>
        <w:rPr>
          <w:lang w:val="ru-RU"/>
          <w:b/>
        </w:rPr>
        <w:t/>
        <w:tab/>
      </w:r>
      <w:r>
        <w:rPr>
          <w:lang w:val="ru-RU"/>
          <w:b/>
        </w:rPr>
        <w:t/>
        <w:tab/>
      </w:r>
      <w:r>
        <w:rPr>
          <w:lang w:val="ru-RU"/>
          <w:b/>
        </w:rPr>
        <w:t/>
        <w:tab/>
      </w:r>
    </w:p>
    <w:p>
      <w:pPr>
        <w:spacing w:after="0" w:before="0" w:line="240" w:lineRule="auto"/>
      </w:pPr>
    </w:p>
    <w:tbl>
      <w:tblPr>
        <w:tblW w:w="10800" w:type="dxa"/>
        <w:tblInd w:w="-162" w:type="dxa"/>
        <w:tblLayout w:type="fixed"/>
      </w:tblPr>
      <w:tblGrid>
        <w:gridCol w:w="555"/>
        <w:gridCol w:w="1515"/>
        <w:gridCol w:w="960"/>
        <w:gridCol w:w="1650"/>
        <w:gridCol w:w="2676"/>
        <w:gridCol w:w="1464"/>
        <w:gridCol w:w="1980"/>
      </w:tblGrid>
      <w:tr>
        <w:trPr>
          <w:trHeight w:val="645"/>
        </w:trPr>
        <w:tc>
          <w:tcPr>
            <w:tcW w:w="555" w:type="dxa"/>
            <w:tcBorders>
              <w:top w:val="single" w:color="auto" w:sz="8" w:space="0" w:shadow="0" w:frame="0"/>
              <w:left w:val="single" w:color="auto" w:sz="8" w:space="0" w:shadow="0" w:frame="0"/>
              <w:bottom w:val="single" w:color="auto" w:sz="8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sz w:val="24"/>
                <w:szCs w:val="24"/>
                <w:b/>
                <w:bCs/>
                <w:color w:val="000000"/>
              </w:rPr>
              <w:t>№</w:t>
            </w:r>
          </w:p>
        </w:tc>
        <w:tc>
          <w:tcPr>
            <w:tcW w:w="1515" w:type="dxa"/>
            <w:tcBorders>
              <w:top w:val="single" w:color="auto" w:sz="8" w:space="0" w:shadow="0" w:frame="0"/>
              <w:left w:val="nil" w:color="" w:sz="0" w:space="0" w:shadow="0" w:frame="0"/>
              <w:bottom w:val="single" w:color="auto" w:sz="8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sz w:val="24"/>
                <w:szCs w:val="24"/>
                <w:b/>
                <w:bCs/>
                <w:color w:val="000000"/>
              </w:rPr>
              <w:t>Наименование</w:t>
            </w:r>
          </w:p>
        </w:tc>
        <w:tc>
          <w:tcPr>
            <w:tcW w:w="960" w:type="dxa"/>
            <w:tcBorders>
              <w:top w:val="single" w:color="auto" w:sz="8" w:space="0" w:shadow="0" w:frame="0"/>
              <w:left w:val="nil" w:color="" w:sz="0" w:space="0" w:shadow="0" w:frame="0"/>
              <w:bottom w:val="single" w:color="auto" w:sz="8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sz w:val="24"/>
                <w:szCs w:val="24"/>
                <w:b/>
                <w:bCs/>
                <w:color w:val="000000"/>
              </w:rPr>
              <w:t>Дата</w:t>
            </w:r>
          </w:p>
        </w:tc>
        <w:tc>
          <w:tcPr>
            <w:tcW w:w="1650" w:type="dxa"/>
            <w:tcBorders>
              <w:top w:val="single" w:color="auto" w:sz="8" w:space="0" w:shadow="0" w:frame="0"/>
              <w:left w:val="nil" w:color="" w:sz="0" w:space="0" w:shadow="0" w:frame="0"/>
              <w:bottom w:val="single" w:color="auto" w:sz="8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sz w:val="24"/>
                <w:szCs w:val="24"/>
                <w:b/>
                <w:bCs/>
                <w:color w:val="000000"/>
              </w:rPr>
              <w:t>Зафиксировано</w:t>
            </w:r>
            <w:r>
              <w:rPr>
                <w:rFonts w:ascii="Calibri" w:cs="Times New Roman" w:hAnsi="Calibri" w:eastAsia="Times New Roman"/>
                <w:sz w:val="24"/>
                <w:szCs w:val="24"/>
                <w:b/>
                <w:bCs/>
                <w:color w:val="000000"/>
              </w:rPr>
              <w:t> </w:t>
            </w:r>
            <w:r>
              <w:rPr>
                <w:rFonts w:ascii="Calibri" w:cs="Times New Roman" w:hAnsi="Calibri" w:eastAsia="Times New Roman"/>
                <w:sz w:val="24"/>
                <w:szCs w:val="24"/>
                <w:b/>
                <w:bCs/>
                <w:color w:val="000000"/>
              </w:rPr>
              <w:t>проездов</w:t>
            </w:r>
          </w:p>
        </w:tc>
        <w:tc>
          <w:tcPr>
            <w:tcW w:w="2676" w:type="dxa"/>
            <w:tcBorders>
              <w:top w:val="single" w:color="auto" w:sz="8" w:space="0" w:shadow="0" w:frame="0"/>
              <w:left w:val="nil" w:color="" w:sz="0" w:space="0" w:shadow="0" w:frame="0"/>
              <w:bottom w:val="single" w:color="auto" w:sz="8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sz w:val="24"/>
                <w:szCs w:val="24"/>
                <w:b/>
                <w:bCs/>
                <w:color w:val="000000"/>
              </w:rPr>
              <w:t>Тип</w:t>
            </w:r>
            <w:r>
              <w:rPr>
                <w:rFonts w:ascii="Calibri" w:cs="Times New Roman" w:hAnsi="Calibri" w:eastAsia="Times New Roman"/>
                <w:sz w:val="24"/>
                <w:szCs w:val="24"/>
                <w:b/>
                <w:bCs/>
                <w:color w:val="000000"/>
              </w:rPr>
              <w:t> </w:t>
            </w:r>
            <w:r>
              <w:rPr>
                <w:rFonts w:ascii="Calibri" w:cs="Times New Roman" w:hAnsi="Calibri" w:eastAsia="Times New Roman"/>
                <w:sz w:val="24"/>
                <w:szCs w:val="24"/>
                <w:b/>
                <w:bCs/>
                <w:color w:val="000000"/>
              </w:rPr>
              <w:t>нарушения</w:t>
            </w:r>
          </w:p>
        </w:tc>
        <w:tc>
          <w:tcPr>
            <w:tcW w:w="1464" w:type="dxa"/>
            <w:tcBorders>
              <w:top w:val="single" w:color="auto" w:sz="8" w:space="0" w:shadow="0" w:frame="0"/>
              <w:left w:val="nil" w:color="" w:sz="0" w:space="0" w:shadow="0" w:frame="0"/>
              <w:bottom w:val="single" w:color="auto" w:sz="8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sz w:val="24"/>
                <w:szCs w:val="24"/>
                <w:b/>
                <w:bCs/>
                <w:color w:val="000000"/>
              </w:rPr>
              <w:t>Количество</w:t>
            </w:r>
            <w:r>
              <w:rPr>
                <w:rFonts w:ascii="Calibri" w:cs="Times New Roman" w:hAnsi="Calibri" w:eastAsia="Times New Roman"/>
                <w:sz w:val="24"/>
                <w:szCs w:val="24"/>
                <w:b/>
                <w:bCs/>
                <w:color w:val="000000"/>
              </w:rPr>
              <w:t> </w:t>
            </w:r>
            <w:r>
              <w:rPr>
                <w:rFonts w:ascii="Calibri" w:cs="Times New Roman" w:hAnsi="Calibri" w:eastAsia="Times New Roman"/>
                <w:sz w:val="24"/>
                <w:szCs w:val="24"/>
                <w:b/>
                <w:bCs/>
                <w:color w:val="000000"/>
              </w:rPr>
              <w:t>нарушений</w:t>
            </w:r>
          </w:p>
        </w:tc>
        <w:tc>
          <w:tcPr>
            <w:tcW w:w="1980" w:type="dxa"/>
            <w:tcBorders>
              <w:top w:val="single" w:color="auto" w:sz="8" w:space="0" w:shadow="0" w:frame="0"/>
              <w:left w:val="nil" w:color="" w:sz="0" w:space="0" w:shadow="0" w:frame="0"/>
              <w:bottom w:val="single" w:color="auto" w:sz="8" w:space="0" w:shadow="0" w:frame="0"/>
              <w:right w:val="single" w:color="auto" w:sz="8" w:space="0" w:shadow="0" w:frame="0"/>
            </w:tcBorders>
            <w:shd w:val="clear" w:color="auto" w:fill="auto"/>
            <w:vAlign w:val="center"/>
            <w:hideMark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sz w:val="24"/>
                <w:szCs w:val="24"/>
                <w:b/>
                <w:bCs/>
                <w:color w:val="000000"/>
              </w:rPr>
              <w:t>Количество</w:t>
            </w:r>
            <w:r>
              <w:rPr>
                <w:rFonts w:ascii="Calibri" w:cs="Times New Roman" w:hAnsi="Calibri" w:eastAsia="Times New Roman"/>
                <w:sz w:val="24"/>
                <w:szCs w:val="24"/>
                <w:b/>
                <w:bCs/>
                <w:color w:val="000000"/>
              </w:rPr>
              <w:t> </w:t>
            </w:r>
            <w:r>
              <w:rPr>
                <w:rFonts w:ascii="Calibri" w:cs="Times New Roman" w:hAnsi="Calibri" w:eastAsia="Times New Roman"/>
                <w:sz w:val="24"/>
                <w:szCs w:val="24"/>
                <w:b/>
                <w:bCs/>
                <w:color w:val="000000"/>
              </w:rPr>
              <w:t>начислений</w:t>
            </w:r>
          </w:p>
        </w:tc>
      </w:tr>
      <w:tr>
        <w:trPr>
          <w:trHeight w:val="300"/>
        </w:trPr>
        <w:tc>
          <w:tcPr>
            <w:tcW w:w="555" w:type="dxa"/>
            <w:tcBorders>
              <w:top w:val="nil" w:color="" w:sz="0" w:space="0" w:shadow="0" w:frame="0"/>
              <w:left w:val="single" w:color="auto" w:sz="8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vMerge w:val="restart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1</w:t>
            </w:r>
          </w:p>
        </w:tc>
        <w:tc>
          <w:tcPr>
            <w:tcW w:w="1515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vMerge w:val="restart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Липецкая</w:t>
            </w:r>
            <w:r>
              <w:rPr>
                <w:rFonts w:ascii="Calibri" w:cs="Times New Roman" w:hAnsi="Calibri" w:eastAsia="Times New Roman"/>
                <w:color w:val="000000"/>
              </w:rPr>
              <w:t> </w:t>
            </w:r>
            <w:r>
              <w:rPr>
                <w:rFonts w:ascii="Calibri" w:cs="Times New Roman" w:hAnsi="Calibri" w:eastAsia="Times New Roman"/>
                <w:color w:val="000000"/>
              </w:rPr>
              <w:t>обл</w:t>
            </w:r>
          </w:p>
        </w:tc>
        <w:tc>
          <w:tcPr>
            <w:tcW w:w="96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vMerge w:val="restart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Июль</w:t>
            </w:r>
          </w:p>
        </w:tc>
        <w:tc>
          <w:tcPr>
            <w:tcW w:w="165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vMerge w:val="restart"/>
            <w:hideMark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 96 400</w:t>
            </w:r>
          </w:p>
        </w:tc>
        <w:tc>
          <w:tcPr>
            <w:tcW w:w="2676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bottom"/>
            <w:hideMark/>
            <w:noWrap/>
          </w:tcPr>
          <w:p>
            <w:pPr>
              <w:spacing w:after="0" w:before="0" w:line="240" w:lineRule="auto"/>
            </w:pPr>
            <w:r>
              <w:rPr>
                <w:rFonts w:ascii="Calibri" w:cs="Times New Roman" w:hAnsi="Calibri" w:eastAsia="Times New Roman"/>
                <w:color w:val="000000"/>
              </w:rPr>
              <w:t>Проезд</w:t>
            </w:r>
            <w:r>
              <w:rPr>
                <w:rFonts w:ascii="Calibri" w:cs="Times New Roman" w:hAnsi="Calibri" w:eastAsia="Times New Roman"/>
                <w:color w:val="000000"/>
              </w:rPr>
              <w:t> </w:t>
            </w:r>
            <w:r>
              <w:rPr>
                <w:rFonts w:ascii="Calibri" w:cs="Times New Roman" w:hAnsi="Calibri" w:eastAsia="Times New Roman"/>
                <w:color w:val="000000"/>
              </w:rPr>
              <w:t>за</w:t>
            </w:r>
            <w:r>
              <w:rPr>
                <w:rFonts w:ascii="Calibri" w:cs="Times New Roman" w:hAnsi="Calibri" w:eastAsia="Times New Roman"/>
                <w:color w:val="000000"/>
              </w:rPr>
              <w:t> </w:t>
            </w:r>
            <w:r>
              <w:rPr>
                <w:rFonts w:ascii="Calibri" w:cs="Times New Roman" w:hAnsi="Calibri" w:eastAsia="Times New Roman"/>
                <w:color w:val="000000"/>
              </w:rPr>
              <w:t>стоп-линию</w:t>
            </w:r>
          </w:p>
        </w:tc>
        <w:tc>
          <w:tcPr>
            <w:tcW w:w="1464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 1 179</w:t>
            </w:r>
          </w:p>
        </w:tc>
        <w:tc>
          <w:tcPr>
            <w:tcW w:w="1980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8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 943 200.00 ₽</w:t>
            </w:r>
          </w:p>
        </w:tc>
      </w:tr>
      <w:tr>
        <w:trPr>
          <w:trHeight w:val="300"/>
        </w:trPr>
        <w:tc>
          <w:tcPr>
            <w:tcW w:w="555" w:type="dxa"/>
            <w:tcBorders>
              <w:top w:val="nil" w:color="" w:sz="0" w:space="0" w:shadow="0" w:frame="0"/>
              <w:left w:val="single" w:color="auto" w:sz="8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1515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96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165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2676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bottom"/>
            <w:hideMark/>
            <w:noWrap/>
          </w:tcPr>
          <w:p>
            <w:pPr>
              <w:spacing w:after="0" w:before="0" w:line="240" w:lineRule="auto"/>
            </w:pPr>
            <w:r>
              <w:rPr>
                <w:rFonts w:ascii="Calibri" w:cs="Times New Roman" w:hAnsi="Calibri" w:eastAsia="Times New Roman"/>
                <w:color w:val="000000"/>
              </w:rPr>
              <w:t>Проезд</w:t>
            </w:r>
            <w:r>
              <w:rPr>
                <w:rFonts w:ascii="Calibri" w:cs="Times New Roman" w:hAnsi="Calibri" w:eastAsia="Times New Roman"/>
                <w:color w:val="000000"/>
              </w:rPr>
              <w:t> </w:t>
            </w:r>
            <w:r>
              <w:rPr>
                <w:rFonts w:ascii="Calibri" w:cs="Times New Roman" w:hAnsi="Calibri" w:eastAsia="Times New Roman"/>
                <w:color w:val="000000"/>
              </w:rPr>
              <w:t>на</w:t>
            </w:r>
            <w:r>
              <w:rPr>
                <w:rFonts w:ascii="Calibri" w:cs="Times New Roman" w:hAnsi="Calibri" w:eastAsia="Times New Roman"/>
                <w:color w:val="000000"/>
              </w:rPr>
              <w:t> </w:t>
            </w:r>
            <w:r>
              <w:rPr>
                <w:rFonts w:ascii="Calibri" w:cs="Times New Roman" w:hAnsi="Calibri" w:eastAsia="Times New Roman"/>
                <w:color w:val="000000"/>
              </w:rPr>
              <w:t>запрещающий</w:t>
            </w:r>
            <w:r>
              <w:rPr>
                <w:rFonts w:ascii="Calibri" w:cs="Times New Roman" w:hAnsi="Calibri" w:eastAsia="Times New Roman"/>
                <w:color w:val="000000"/>
              </w:rPr>
              <w:t> </w:t>
            </w:r>
            <w:r>
              <w:rPr>
                <w:rFonts w:ascii="Calibri" w:cs="Times New Roman" w:hAnsi="Calibri" w:eastAsia="Times New Roman"/>
                <w:color w:val="000000"/>
              </w:rPr>
              <w:t>сигнал</w:t>
            </w:r>
          </w:p>
        </w:tc>
        <w:tc>
          <w:tcPr>
            <w:tcW w:w="1464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  97</w:t>
            </w:r>
          </w:p>
        </w:tc>
        <w:tc>
          <w:tcPr>
            <w:tcW w:w="1980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8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 97 000.00 ₽</w:t>
            </w:r>
          </w:p>
        </w:tc>
      </w:tr>
      <w:tr>
        <w:trPr>
          <w:trHeight w:val="300"/>
        </w:trPr>
        <w:tc>
          <w:tcPr>
            <w:tcW w:w="555" w:type="dxa"/>
            <w:tcBorders>
              <w:top w:val="nil" w:color="" w:sz="0" w:space="0" w:shadow="0" w:frame="0"/>
              <w:left w:val="single" w:color="auto" w:sz="8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1515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96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165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2676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bottom"/>
            <w:hideMark/>
            <w:noWrap/>
          </w:tcPr>
          <w:p>
            <w:pPr>
              <w:spacing w:after="0" w:before="0" w:line="240" w:lineRule="auto"/>
            </w:pPr>
            <w:r>
              <w:rPr>
                <w:rFonts w:ascii="Calibri" w:cs="Times New Roman" w:hAnsi="Calibri" w:eastAsia="Times New Roman"/>
                <w:lang w:val="ru-RU"/>
                <w:color w:val="000000"/>
              </w:rPr>
              <w:t>Превышение скорости на 20 км/ч</w:t>
            </w:r>
          </w:p>
        </w:tc>
        <w:tc>
          <w:tcPr>
            <w:tcW w:w="1464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lang w:val="ru-RU"/>
                <w:color w:val="000000"/>
              </w:rPr>
              <w:t>  </w:t>
            </w:r>
            <w:r>
              <w:rPr>
                <w:rFonts w:ascii="Calibri" w:cs="Times New Roman" w:hAnsi="Calibri" w:eastAsia="Times New Roman"/>
                <w:color w:val="000000"/>
              </w:rPr>
              <w:t>254</w:t>
            </w:r>
          </w:p>
        </w:tc>
        <w:tc>
          <w:tcPr>
            <w:tcW w:w="1980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8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 127 000.00 ₽</w:t>
            </w:r>
          </w:p>
        </w:tc>
      </w:tr>
      <w:tr>
        <w:trPr>
          <w:trHeight w:val="300"/>
        </w:trPr>
        <w:tc>
          <w:tcPr>
            <w:tcW w:w="555" w:type="dxa"/>
            <w:tcBorders>
              <w:top w:val="nil" w:color="" w:sz="0" w:space="0" w:shadow="0" w:frame="0"/>
              <w:left w:val="single" w:color="auto" w:sz="8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1515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96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165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2676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bottom"/>
            <w:hideMark/>
            <w:noWrap/>
          </w:tcPr>
          <w:p>
            <w:pPr>
              <w:spacing w:after="0" w:before="0" w:line="240" w:lineRule="auto"/>
            </w:pPr>
            <w:r>
              <w:rPr>
                <w:rFonts w:ascii="Calibri" w:cs="Times New Roman" w:hAnsi="Calibri" w:eastAsia="Times New Roman"/>
                <w:lang w:val="ru-RU"/>
                <w:color w:val="000000"/>
              </w:rPr>
              <w:t>Превышение скорости на 40 км/ч</w:t>
            </w:r>
          </w:p>
        </w:tc>
        <w:tc>
          <w:tcPr>
            <w:tcW w:w="1464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lang w:val="ru-RU"/>
                <w:color w:val="000000"/>
              </w:rPr>
              <w:t>  </w:t>
            </w:r>
            <w:r>
              <w:rPr>
                <w:rFonts w:ascii="Calibri" w:cs="Times New Roman" w:hAnsi="Calibri" w:eastAsia="Times New Roman"/>
                <w:color w:val="000000"/>
              </w:rPr>
              <w:t>36</w:t>
            </w:r>
          </w:p>
        </w:tc>
        <w:tc>
          <w:tcPr>
            <w:tcW w:w="1980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8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 36 000.00 ₽</w:t>
            </w:r>
          </w:p>
        </w:tc>
      </w:tr>
      <w:tr>
        <w:trPr>
          <w:trHeight w:val="300"/>
        </w:trPr>
        <w:tc>
          <w:tcPr>
            <w:tcW w:w="555" w:type="dxa"/>
            <w:tcBorders>
              <w:top w:val="nil" w:color="" w:sz="0" w:space="0" w:shadow="0" w:frame="0"/>
              <w:left w:val="single" w:color="auto" w:sz="8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1515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96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165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2676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bottom"/>
            <w:hideMark/>
            <w:noWrap/>
          </w:tcPr>
          <w:p>
            <w:pPr>
              <w:spacing w:after="0" w:before="0" w:line="240" w:lineRule="auto"/>
            </w:pPr>
            <w:r>
              <w:rPr>
                <w:rFonts w:ascii="Calibri" w:cs="Times New Roman" w:hAnsi="Calibri" w:eastAsia="Times New Roman"/>
                <w:lang w:val="ru-RU"/>
                <w:color w:val="000000"/>
              </w:rPr>
              <w:t>Превышение скорости на 60 км/ч</w:t>
            </w:r>
          </w:p>
        </w:tc>
        <w:tc>
          <w:tcPr>
            <w:tcW w:w="1464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lang w:val="ru-RU"/>
                <w:color w:val="000000"/>
              </w:rPr>
              <w:t>  </w:t>
            </w:r>
            <w:r>
              <w:rPr>
                <w:rFonts w:ascii="Calibri" w:cs="Times New Roman" w:hAnsi="Calibri" w:eastAsia="Times New Roman"/>
                <w:color w:val="000000"/>
              </w:rPr>
              <w:t>6</w:t>
            </w:r>
          </w:p>
        </w:tc>
        <w:tc>
          <w:tcPr>
            <w:tcW w:w="1980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8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 15 000.00 ₽</w:t>
            </w:r>
          </w:p>
        </w:tc>
      </w:tr>
      <w:tr>
        <w:trPr>
          <w:trHeight w:val="300"/>
        </w:trPr>
        <w:tc>
          <w:tcPr>
            <w:tcW w:w="555" w:type="dxa"/>
            <w:tcBorders>
              <w:top w:val="nil" w:color="" w:sz="0" w:space="0" w:shadow="0" w:frame="0"/>
              <w:left w:val="single" w:color="auto" w:sz="8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1515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96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165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2676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bottom"/>
            <w:hideMark/>
            <w:noWrap/>
          </w:tcPr>
          <w:p>
            <w:pPr>
              <w:spacing w:after="0" w:before="0" w:line="240" w:lineRule="auto"/>
            </w:pPr>
            <w:r>
              <w:rPr>
                <w:rFonts w:ascii="Calibri" w:cs="Times New Roman" w:hAnsi="Calibri" w:eastAsia="Times New Roman"/>
                <w:lang w:val="ru-RU"/>
                <w:color w:val="000000"/>
              </w:rPr>
              <w:t>Превышение скорости на 80 км/ч</w:t>
            </w:r>
          </w:p>
        </w:tc>
        <w:tc>
          <w:tcPr>
            <w:tcW w:w="1464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lang w:val="ru-RU"/>
                <w:color w:val="000000"/>
              </w:rPr>
              <w:t>  </w:t>
            </w:r>
            <w:r>
              <w:rPr>
                <w:rFonts w:ascii="Calibri" w:cs="Times New Roman" w:hAnsi="Calibri" w:eastAsia="Times New Roman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8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 5 000.00 ₽</w:t>
            </w:r>
          </w:p>
        </w:tc>
      </w:tr>
      <w:tr>
        <w:trPr>
          <w:trHeight w:val="480"/>
        </w:trPr>
        <w:tc>
          <w:tcPr>
            <w:tcW w:w="555" w:type="dxa"/>
            <w:tcBorders>
              <w:top w:val="nil" w:color="" w:sz="0" w:space="0" w:shadow="0" w:frame="0"/>
              <w:left w:val="single" w:color="auto" w:sz="8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1515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96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165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2676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right"/>
            </w:pPr>
            <w:r>
              <w:rPr>
                <w:rFonts w:ascii="Calibri" w:cs="Times New Roman" w:hAnsi="Calibri" w:eastAsia="Times New Roman"/>
                <w:b/>
                <w:bCs/>
                <w:color w:val="000000"/>
              </w:rPr>
              <w:t>Итого</w:t>
            </w:r>
            <w:r>
              <w:rPr>
                <w:rFonts w:ascii="Calibri" w:cs="Times New Roman" w:hAnsi="Calibri" w:eastAsia="Times New Roman"/>
                <w:b/>
                <w:bCs/>
                <w:color w:val="000000"/>
              </w:rPr>
              <w:t>:</w:t>
            </w:r>
          </w:p>
        </w:tc>
        <w:tc>
          <w:tcPr>
            <w:tcW w:w="1464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b/>
                <w:bCs/>
                <w:color w:val="000000"/>
              </w:rPr>
              <w:t> 1 573</w:t>
            </w:r>
          </w:p>
        </w:tc>
        <w:tc>
          <w:tcPr>
            <w:tcW w:w="1980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8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b/>
                <w:bCs/>
                <w:color w:val="000000"/>
              </w:rPr>
              <w:t>1 223 200.00 ₽</w:t>
            </w:r>
          </w:p>
        </w:tc>
      </w:tr>
      <w:tr>
        <w:trPr>
          <w:trHeight w:val="300"/>
        </w:trPr>
        <w:tc>
          <w:tcPr>
            <w:tcW w:w="555" w:type="dxa"/>
            <w:tcBorders>
              <w:top w:val="nil" w:color="" w:sz="0" w:space="0" w:shadow="0" w:frame="0"/>
              <w:left w:val="single" w:color="auto" w:sz="8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vMerge w:val="restart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2</w:t>
            </w:r>
          </w:p>
        </w:tc>
        <w:tc>
          <w:tcPr>
            <w:tcW w:w="1515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vMerge w:val="restart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Белгородская</w:t>
            </w:r>
            <w:r>
              <w:rPr>
                <w:rFonts w:ascii="Calibri" w:cs="Times New Roman" w:hAnsi="Calibri" w:eastAsia="Times New Roman"/>
                <w:color w:val="000000"/>
              </w:rPr>
              <w:t> </w:t>
            </w:r>
            <w:r>
              <w:rPr>
                <w:rFonts w:ascii="Calibri" w:cs="Times New Roman" w:hAnsi="Calibri" w:eastAsia="Times New Roman"/>
                <w:color w:val="000000"/>
              </w:rPr>
              <w:t>обл</w:t>
            </w:r>
          </w:p>
        </w:tc>
        <w:tc>
          <w:tcPr>
            <w:tcW w:w="96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vMerge w:val="restart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Июль</w:t>
            </w:r>
          </w:p>
        </w:tc>
        <w:tc>
          <w:tcPr>
            <w:tcW w:w="165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vMerge w:val="restart"/>
            <w:hideMark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 29 274</w:t>
            </w:r>
          </w:p>
        </w:tc>
        <w:tc>
          <w:tcPr>
            <w:tcW w:w="2676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bottom"/>
            <w:hideMark/>
            <w:noWrap/>
          </w:tcPr>
          <w:p>
            <w:pPr>
              <w:spacing w:after="0" w:before="0" w:line="240" w:lineRule="auto"/>
            </w:pPr>
            <w:r>
              <w:rPr>
                <w:rFonts w:ascii="Calibri" w:cs="Times New Roman" w:hAnsi="Calibri" w:eastAsia="Times New Roman"/>
                <w:lang w:val="ru-RU"/>
                <w:color w:val="000000"/>
              </w:rPr>
              <w:t>Превышение скорости на 20 км/ч</w:t>
            </w:r>
          </w:p>
        </w:tc>
        <w:tc>
          <w:tcPr>
            <w:tcW w:w="1464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lang w:val="ru-RU"/>
                <w:color w:val="000000"/>
              </w:rPr>
              <w:t>  </w:t>
            </w:r>
            <w:r>
              <w:rPr>
                <w:rFonts w:ascii="Calibri" w:cs="Times New Roman" w:hAnsi="Calibri" w:eastAsia="Times New Roman"/>
                <w:color w:val="000000"/>
              </w:rPr>
              <w:t>188</w:t>
            </w:r>
          </w:p>
        </w:tc>
        <w:tc>
          <w:tcPr>
            <w:tcW w:w="1980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8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 94 000.00 ₽</w:t>
            </w:r>
          </w:p>
        </w:tc>
      </w:tr>
      <w:tr>
        <w:trPr>
          <w:trHeight w:val="300"/>
        </w:trPr>
        <w:tc>
          <w:tcPr>
            <w:tcW w:w="555" w:type="dxa"/>
            <w:tcBorders>
              <w:top w:val="nil" w:color="" w:sz="0" w:space="0" w:shadow="0" w:frame="0"/>
              <w:left w:val="single" w:color="auto" w:sz="8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1515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96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165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2676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bottom"/>
            <w:hideMark/>
            <w:noWrap/>
          </w:tcPr>
          <w:p>
            <w:pPr>
              <w:spacing w:after="0" w:before="0" w:line="240" w:lineRule="auto"/>
            </w:pPr>
            <w:r>
              <w:rPr>
                <w:rFonts w:ascii="Calibri" w:cs="Times New Roman" w:hAnsi="Calibri" w:eastAsia="Times New Roman"/>
                <w:lang w:val="ru-RU"/>
                <w:color w:val="000000"/>
              </w:rPr>
              <w:t>Превышение скорости на 40 км/ч</w:t>
            </w:r>
          </w:p>
        </w:tc>
        <w:tc>
          <w:tcPr>
            <w:tcW w:w="1464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lang w:val="ru-RU"/>
                <w:color w:val="000000"/>
              </w:rPr>
              <w:t>  </w:t>
            </w:r>
            <w:r>
              <w:rPr>
                <w:rFonts w:ascii="Calibri" w:cs="Times New Roman" w:hAnsi="Calibri" w:eastAsia="Times New Roman"/>
                <w:color w:val="000000"/>
              </w:rPr>
              <w:t>19</w:t>
            </w:r>
          </w:p>
        </w:tc>
        <w:tc>
          <w:tcPr>
            <w:tcW w:w="1980" w:type="dxa"/>
            <w:tcBorders>
              <w:top w:val="nil" w:color="" w:sz="0" w:space="0" w:shadow="0" w:frame="0"/>
              <w:left w:val="nil" w:color="" w:sz="0" w:space="0" w:shadow="0" w:frame="0"/>
              <w:bottom w:val="single" w:color="auto" w:sz="4" w:space="0" w:shadow="0" w:frame="0"/>
              <w:right w:val="single" w:color="auto" w:sz="8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color w:val="000000"/>
              </w:rPr>
              <w:t> 19 000.00 ₽</w:t>
            </w:r>
          </w:p>
        </w:tc>
      </w:tr>
      <w:tr>
        <w:trPr>
          <w:trHeight w:val="510"/>
        </w:trPr>
        <w:tc>
          <w:tcPr>
            <w:tcW w:w="555" w:type="dxa"/>
            <w:tcBorders>
              <w:top w:val="nil" w:color="" w:sz="0" w:space="0" w:shadow="0" w:frame="0"/>
              <w:left w:val="single" w:color="auto" w:sz="8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1515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96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1650" w:type="dxa"/>
            <w:tcBorders>
              <w:top w:val="nil" w:color="" w:sz="0" w:space="0" w:shadow="0" w:frame="0"/>
              <w:left w:val="single" w:color="auto" w:sz="4" w:space="0" w:shadow="0" w:frame="0"/>
              <w:bottom w:val="single" w:color="auto" w:sz="4" w:space="0" w:shadow="0" w:frame="0"/>
              <w:right w:val="single" w:color="auto" w:sz="4" w:space="0" w:shadow="0" w:frame="0"/>
            </w:tcBorders>
            <w:vAlign w:val="center"/>
            <w:vMerge/>
            <w:hideMark/>
          </w:tcPr>
          <w:p>
            <w:pPr>
              <w:spacing w:after="0" w:before="0" w:line="240" w:lineRule="auto"/>
            </w:pPr>
          </w:p>
        </w:tc>
        <w:tc>
          <w:tcPr>
            <w:tcW w:w="2676" w:type="dxa"/>
            <w:tcBorders>
              <w:top w:val="nil" w:color="" w:sz="0" w:space="0" w:shadow="0" w:frame="0"/>
              <w:left w:val="nil" w:color="" w:sz="0" w:space="0" w:shadow="0" w:frame="0"/>
              <w:bottom w:val="nil" w:color="" w:sz="0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right"/>
            </w:pPr>
            <w:r>
              <w:rPr>
                <w:rFonts w:ascii="Calibri" w:cs="Times New Roman" w:hAnsi="Calibri" w:eastAsia="Times New Roman"/>
                <w:b/>
                <w:bCs/>
                <w:color w:val="000000"/>
              </w:rPr>
              <w:t>Итого</w:t>
            </w:r>
            <w:r>
              <w:rPr>
                <w:rFonts w:ascii="Calibri" w:cs="Times New Roman" w:hAnsi="Calibri" w:eastAsia="Times New Roman"/>
                <w:b/>
                <w:bCs/>
                <w:color w:val="000000"/>
              </w:rPr>
              <w:t>:</w:t>
            </w:r>
          </w:p>
        </w:tc>
        <w:tc>
          <w:tcPr>
            <w:tcW w:w="1464" w:type="dxa"/>
            <w:tcBorders>
              <w:top w:val="nil" w:color="" w:sz="0" w:space="0" w:shadow="0" w:frame="0"/>
              <w:left w:val="nil" w:color="" w:sz="0" w:space="0" w:shadow="0" w:frame="0"/>
              <w:bottom w:val="nil" w:color="" w:sz="0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b/>
                <w:bCs/>
                <w:color w:val="000000"/>
              </w:rPr>
              <w:t>  207</w:t>
            </w:r>
          </w:p>
        </w:tc>
        <w:tc>
          <w:tcPr>
            <w:tcW w:w="1980" w:type="dxa"/>
            <w:tcBorders>
              <w:top w:val="nil" w:color="" w:sz="0" w:space="0" w:shadow="0" w:frame="0"/>
              <w:left w:val="nil" w:color="" w:sz="0" w:space="0" w:shadow="0" w:frame="0"/>
              <w:bottom w:val="nil" w:color="" w:sz="0" w:space="0" w:shadow="0" w:frame="0"/>
              <w:right w:val="single" w:color="auto" w:sz="8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b/>
                <w:bCs/>
                <w:color w:val="000000"/>
              </w:rPr>
              <w:t> 113 000.00 ₽</w:t>
            </w:r>
          </w:p>
        </w:tc>
      </w:tr>
      <w:tr>
        <w:trPr>
          <w:trHeight w:val="705"/>
        </w:trPr>
        <w:tc>
          <w:tcPr>
            <w:tcW w:w="3030" w:type="dxa"/>
            <w:tcBorders>
              <w:top w:val="single" w:color="auto" w:sz="8" w:space="0" w:shadow="0" w:frame="0"/>
              <w:left w:val="single" w:color="auto" w:sz="8" w:space="0" w:shadow="0" w:frame="0"/>
              <w:bottom w:val="single" w:color="auto" w:sz="8" w:space="0" w:shadow="0" w:frame="0"/>
              <w:right w:val="single" w:color="000000" w:sz="4" w:space="0" w:shadow="0" w:frame="0"/>
            </w:tcBorders>
            <w:shd w:val="clear" w:color="auto" w:fill="auto"/>
            <w:vAlign w:val="center"/>
            <w:gridSpan w:val="3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sz w:val="28"/>
                <w:szCs w:val="28"/>
                <w:b/>
                <w:bCs/>
                <w:color w:val="000000"/>
              </w:rPr>
              <w:t>Итого</w:t>
            </w:r>
          </w:p>
        </w:tc>
        <w:tc>
          <w:tcPr>
            <w:tcW w:w="1650" w:type="dxa"/>
            <w:tcBorders>
              <w:top w:val="single" w:color="auto" w:sz="8" w:space="0" w:shadow="0" w:frame="0"/>
              <w:left w:val="nil" w:color="" w:sz="0" w:space="0" w:shadow="0" w:frame="0"/>
              <w:bottom w:val="single" w:color="auto" w:sz="8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sz w:val="28"/>
                <w:szCs w:val="28"/>
                <w:b/>
                <w:bCs/>
                <w:color w:val="000000"/>
              </w:rPr>
              <w:t> 125 674</w:t>
            </w:r>
          </w:p>
        </w:tc>
        <w:tc>
          <w:tcPr>
            <w:tcW w:w="2676" w:type="dxa"/>
            <w:tcBorders>
              <w:top w:val="single" w:color="auto" w:sz="8" w:space="0" w:shadow="0" w:frame="0"/>
              <w:left w:val="nil" w:color="" w:sz="0" w:space="0" w:shadow="0" w:frame="0"/>
              <w:bottom w:val="single" w:color="auto" w:sz="8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sz w:val="28"/>
                <w:szCs w:val="28"/>
                <w:b/>
                <w:bCs/>
                <w:color w:val="000000"/>
              </w:rPr>
              <w:t> </w:t>
            </w:r>
          </w:p>
        </w:tc>
        <w:tc>
          <w:tcPr>
            <w:tcW w:w="1464" w:type="dxa"/>
            <w:tcBorders>
              <w:top w:val="single" w:color="auto" w:sz="8" w:space="0" w:shadow="0" w:frame="0"/>
              <w:left w:val="nil" w:color="" w:sz="0" w:space="0" w:shadow="0" w:frame="0"/>
              <w:bottom w:val="single" w:color="auto" w:sz="8" w:space="0" w:shadow="0" w:frame="0"/>
              <w:right w:val="single" w:color="auto" w:sz="4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sz w:val="28"/>
                <w:szCs w:val="28"/>
                <w:b/>
                <w:bCs/>
                <w:color w:val="000000"/>
              </w:rPr>
              <w:t> 1 780</w:t>
            </w:r>
          </w:p>
        </w:tc>
        <w:tc>
          <w:tcPr>
            <w:tcW w:w="1980" w:type="dxa"/>
            <w:tcBorders>
              <w:top w:val="single" w:color="auto" w:sz="8" w:space="0" w:shadow="0" w:frame="0"/>
              <w:left w:val="nil" w:color="" w:sz="0" w:space="0" w:shadow="0" w:frame="0"/>
              <w:bottom w:val="single" w:color="auto" w:sz="8" w:space="0" w:shadow="0" w:frame="0"/>
              <w:right w:val="single" w:color="auto" w:sz="8" w:space="0" w:shadow="0" w:frame="0"/>
            </w:tcBorders>
            <w:shd w:val="clear" w:color="auto" w:fill="auto"/>
            <w:vAlign w:val="center"/>
            <w:hideMark/>
            <w:noWrap/>
          </w:tcPr>
          <w:p>
            <w:pPr>
              <w:spacing w:after="0" w:before="0" w:line="240" w:lineRule="auto"/>
              <w:jc w:val="center"/>
            </w:pPr>
            <w:r>
              <w:rPr>
                <w:rFonts w:ascii="Calibri" w:cs="Times New Roman" w:hAnsi="Calibri" w:eastAsia="Times New Roman"/>
                <w:sz w:val="28"/>
                <w:szCs w:val="28"/>
                <w:b/>
                <w:bCs/>
                <w:color w:val="000000"/>
              </w:rPr>
              <w:t>1 336 200.00 ₽</w:t>
            </w:r>
          </w:p>
        </w:tc>
      </w:tr>
    </w:tbl>
    <w:p>
      <w:pPr>
        <w:spacing w:after="0" w:before="0" w:line="240" w:lineRule="auto"/>
      </w:pPr>
      <w:r>
        <w:rPr>
          <w:lang w:val="ru-RU"/>
        </w:rPr>
        <w:t/>
        <w:tab/>
      </w:r>
      <w:r>
        <w:rPr>
          <w:lang w:val="ru-RU"/>
        </w:rPr>
        <w:t/>
        <w:tab/>
      </w:r>
      <w:r>
        <w:rPr>
          <w:lang w:val="ru-RU"/>
        </w:rPr>
        <w:t/>
        <w:tab/>
      </w:r>
      <w:r>
        <w:rPr>
          <w:lang w:val="ru-RU"/>
        </w:rPr>
        <w:t/>
        <w:tab/>
      </w:r>
      <w:r>
        <w:rPr>
          <w:lang w:val="ru-RU"/>
        </w:rPr>
        <w:t/>
        <w:tab/>
      </w:r>
      <w:r>
        <w:rPr>
          <w:lang w:val="ru-RU"/>
        </w:rPr>
        <w:t/>
        <w:tab/>
      </w:r>
    </w:p>
    <w:sectPr>
      <w:headerReference w:type="default" r:id="rId7"/>
      <w:pgSz w:w="12240" w:h="15840"/>
      <w:pgMar w:top="1134" w:left="1260" w:bottom="1134" w:right="850" w:header="720" w:footer="720"/>
      <w:bidi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EC4" w:rsidRDefault="00452EC4" w:rsidP="002C6925">
      <w:pPr>
        <w:spacing w:after="0" w:line="240" w:lineRule="auto"/>
      </w:pPr>
      <w:r>
        <w:separator/>
      </w:r>
    </w:p>
  </w:endnote>
  <w:endnote w:type="continuationSeparator" w:id="0">
    <w:p w:rsidR="00452EC4" w:rsidRDefault="00452EC4" w:rsidP="002C6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EC4" w:rsidRDefault="00452EC4" w:rsidP="002C6925">
      <w:pPr>
        <w:spacing w:after="0" w:line="240" w:lineRule="auto"/>
      </w:pPr>
      <w:r>
        <w:separator/>
      </w:r>
    </w:p>
  </w:footnote>
  <w:footnote w:type="continuationSeparator" w:id="0">
    <w:p w:rsidR="00452EC4" w:rsidRDefault="00452EC4" w:rsidP="002C6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925" w:rsidRPr="002C6925" w:rsidRDefault="002C6925" w:rsidP="002C6925">
    <w:pPr>
      <w:pStyle w:val="Header"/>
      <w:jc w:val="center"/>
      <w:rPr>
        <w:lang w:val="ru-RU"/>
      </w:rPr>
    </w:pPr>
    <w:r w:rsidRPr="002C6925">
      <w:rPr>
        <w:lang w:val="ru-RU"/>
      </w:rPr>
      <w:t>Документ сформирован автоматически средствами системы сбора и представления статистики "ФВФ Статистика" на дату 01.08.2016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25"/>
    <w:rsid w:val="002C6925"/>
    <w:rsid w:val="00400EDB"/>
    <w:rsid w:val="00452EC4"/>
    <w:rsid w:val="008470EB"/>
    <w:rsid w:val="009A350B"/>
    <w:rsid w:val="00C728C5"/>
    <w:rsid w:val="00DE29C8"/>
    <w:rsid w:val="00E5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C69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925"/>
  </w:style>
  <w:style w:type="paragraph" w:styleId="Footer">
    <w:name w:val="footer"/>
    <w:basedOn w:val="Normal"/>
    <w:link w:val="FooterChar"/>
    <w:uiPriority w:val="99"/>
    <w:unhideWhenUsed/>
    <w:rsid w:val="002C69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9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C69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925"/>
  </w:style>
  <w:style w:type="paragraph" w:styleId="Footer">
    <w:name w:val="footer"/>
    <w:basedOn w:val="Normal"/>
    <w:link w:val="FooterChar"/>
    <w:uiPriority w:val="99"/>
    <w:unhideWhenUsed/>
    <w:rsid w:val="002C69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Grinevich</dc:creator>
  <cp:lastModifiedBy>Maksim Grinevich</cp:lastModifiedBy>
  <cp:revision>2</cp:revision>
  <dcterms:created xsi:type="dcterms:W3CDTF">2016-09-02T11:06:00Z</dcterms:created>
  <dcterms:modified xsi:type="dcterms:W3CDTF">2016-09-02T11:17:00Z</dcterms:modified>
</cp:coreProperties>
</file>